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9A" w:rsidRPr="007F5A11" w:rsidRDefault="00337F9A" w:rsidP="00337F9A">
      <w:pPr>
        <w:pStyle w:val="EMMNadpis1-neslovan"/>
        <w:jc w:val="center"/>
      </w:pPr>
      <w:r>
        <w:t xml:space="preserve">Politika informačnej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 xml:space="preserve">bezpečnosti </w:t>
      </w:r>
      <w:r w:rsidRPr="007F5A11">
        <w:t>EMM, spol. s r.o.</w:t>
      </w:r>
    </w:p>
    <w:p w:rsidR="00337F9A" w:rsidRDefault="00337F9A" w:rsidP="00337F9A">
      <w:pPr>
        <w:pStyle w:val="Zarkazkladnhotextu3"/>
        <w:ind w:left="0"/>
        <w:rPr>
          <w:bCs/>
        </w:rPr>
      </w:pPr>
    </w:p>
    <w:p w:rsidR="00337F9A" w:rsidRPr="0003174C" w:rsidRDefault="00337F9A" w:rsidP="00337F9A">
      <w:pPr>
        <w:pStyle w:val="Zarkazkladnhotextu3"/>
        <w:ind w:left="0"/>
        <w:rPr>
          <w:bCs/>
          <w:sz w:val="20"/>
          <w:szCs w:val="20"/>
        </w:rPr>
      </w:pPr>
      <w:r w:rsidRPr="0003174C">
        <w:rPr>
          <w:bCs/>
          <w:sz w:val="20"/>
          <w:szCs w:val="20"/>
        </w:rPr>
        <w:t>Spoločnosť EMM spol. s r. o. poskytuje svojim zákazníkom produkty a služby v oblastiach:</w:t>
      </w:r>
    </w:p>
    <w:p w:rsidR="00337F9A" w:rsidRPr="0003174C" w:rsidRDefault="00337F9A" w:rsidP="00337F9A">
      <w:pPr>
        <w:numPr>
          <w:ilvl w:val="0"/>
          <w:numId w:val="9"/>
        </w:numPr>
        <w:spacing w:before="60"/>
        <w:jc w:val="left"/>
      </w:pPr>
      <w:r w:rsidRPr="0003174C">
        <w:t>dodávanie a servis informačných systémov,</w:t>
      </w:r>
    </w:p>
    <w:p w:rsidR="00337F9A" w:rsidRPr="0003174C" w:rsidRDefault="00337F9A" w:rsidP="00337F9A">
      <w:pPr>
        <w:numPr>
          <w:ilvl w:val="0"/>
          <w:numId w:val="9"/>
        </w:numPr>
        <w:spacing w:before="60"/>
        <w:jc w:val="left"/>
      </w:pPr>
      <w:r w:rsidRPr="0003174C">
        <w:t>projektovanie a implementácia bezpečnostných systémov.</w:t>
      </w:r>
    </w:p>
    <w:p w:rsidR="00337F9A" w:rsidRPr="0003174C" w:rsidRDefault="00337F9A" w:rsidP="00337F9A">
      <w:pPr>
        <w:pStyle w:val="Zarkazkladnhotextu3"/>
        <w:ind w:left="0"/>
        <w:rPr>
          <w:bCs/>
          <w:sz w:val="20"/>
          <w:szCs w:val="20"/>
        </w:rPr>
      </w:pPr>
      <w:r w:rsidRPr="0003174C">
        <w:rPr>
          <w:bCs/>
          <w:sz w:val="20"/>
          <w:szCs w:val="20"/>
        </w:rPr>
        <w:t xml:space="preserve">Politika bezpečnosti je strategickým dokumentom, v ktorom spoločnosť deklaruje záujem, presadiť systém riadenia informačnej bezpečnosti do správy a výkonu všetkých činností spojených s konfiguráciou a správou zariadení </w:t>
      </w:r>
      <w:proofErr w:type="spellStart"/>
      <w:r w:rsidRPr="0003174C">
        <w:rPr>
          <w:bCs/>
          <w:sz w:val="20"/>
          <w:szCs w:val="20"/>
        </w:rPr>
        <w:t>perimetra</w:t>
      </w:r>
      <w:proofErr w:type="spellEnd"/>
      <w:r w:rsidRPr="0003174C">
        <w:rPr>
          <w:bCs/>
          <w:sz w:val="20"/>
          <w:szCs w:val="20"/>
        </w:rPr>
        <w:t xml:space="preserve"> </w:t>
      </w:r>
      <w:r w:rsidR="00422549">
        <w:rPr>
          <w:bCs/>
          <w:sz w:val="20"/>
          <w:szCs w:val="20"/>
        </w:rPr>
        <w:t xml:space="preserve">a používania informačných systémov spracúvajúcich osobné údaje v </w:t>
      </w:r>
      <w:r w:rsidRPr="0003174C">
        <w:rPr>
          <w:bCs/>
          <w:sz w:val="20"/>
          <w:szCs w:val="20"/>
        </w:rPr>
        <w:t>spoločnosti</w:t>
      </w:r>
      <w:r>
        <w:rPr>
          <w:bCs/>
          <w:sz w:val="20"/>
          <w:szCs w:val="20"/>
        </w:rPr>
        <w:t>  </w:t>
      </w:r>
      <w:r w:rsidRPr="0003174C">
        <w:rPr>
          <w:bCs/>
          <w:sz w:val="20"/>
          <w:szCs w:val="20"/>
        </w:rPr>
        <w:t xml:space="preserve">prostredníctvom uplatňovania definovaných zásad. </w:t>
      </w:r>
    </w:p>
    <w:p w:rsidR="00337F9A" w:rsidRPr="0003174C" w:rsidRDefault="00337F9A" w:rsidP="00337F9A">
      <w:pPr>
        <w:spacing w:after="120"/>
      </w:pPr>
      <w:r w:rsidRPr="0003174C">
        <w:t xml:space="preserve">Zásady politiky bezpečnosti: </w:t>
      </w:r>
    </w:p>
    <w:p w:rsidR="00337F9A" w:rsidRPr="0003174C" w:rsidRDefault="00337F9A" w:rsidP="00337F9A">
      <w:pPr>
        <w:pStyle w:val="tlslovan"/>
        <w:jc w:val="both"/>
      </w:pPr>
      <w:r w:rsidRPr="0003174C">
        <w:t>Do všetkých aspektov podnikateľských aktivít premietať požiadavky na bezpečnosť, hmotné a nehmotné aktíva spoločnosti chrániť pred poškodením alebo zničením a tak podporovať ekonomickú stabilitu spoločnosti.</w:t>
      </w:r>
    </w:p>
    <w:p w:rsidR="00337F9A" w:rsidRPr="0003174C" w:rsidRDefault="00337F9A" w:rsidP="00337F9A">
      <w:pPr>
        <w:pStyle w:val="tlslovan"/>
        <w:jc w:val="both"/>
      </w:pPr>
      <w:r w:rsidRPr="0003174C">
        <w:t>Podporovať kontinuitu obchodných činností a poskytovaných služieb eliminovaním vzniku havarijných stavov a bezpečnostných incidentov. Usilovať sa dosiahnuť rovnováhu ekonomických, bezpečnostných a sociálnych cieľov a túto zohľadniť pri vytváraní hodnôt pre zákazníkov a zamestnancov spoločnosti.</w:t>
      </w:r>
    </w:p>
    <w:p w:rsidR="00337F9A" w:rsidRPr="0003174C" w:rsidRDefault="00337F9A" w:rsidP="00337F9A">
      <w:pPr>
        <w:pStyle w:val="tlslovan"/>
        <w:jc w:val="both"/>
      </w:pPr>
      <w:r w:rsidRPr="0003174C">
        <w:t>V riadení bezpečnosti a v implementovaných systémoch bezpečnosti uplatňovať princíp prevencie, presadzovať technický rozvoj a kvalitu údržby, aplikovať efektívne bezpečnostné mechanizmy.</w:t>
      </w:r>
    </w:p>
    <w:p w:rsidR="00337F9A" w:rsidRPr="0003174C" w:rsidRDefault="00337F9A" w:rsidP="00337F9A">
      <w:pPr>
        <w:pStyle w:val="tlslovan"/>
        <w:jc w:val="both"/>
      </w:pPr>
      <w:r w:rsidRPr="0003174C">
        <w:t>Chrániť duševné vlastníctvo spoločnosti, strategické, obchodné, ekonomické, osobné a technologické informácie v každej forme.</w:t>
      </w:r>
    </w:p>
    <w:p w:rsidR="00337F9A" w:rsidRPr="0003174C" w:rsidRDefault="00337F9A" w:rsidP="00337F9A">
      <w:pPr>
        <w:pStyle w:val="tlslovan"/>
        <w:jc w:val="both"/>
      </w:pPr>
      <w:r w:rsidRPr="0003174C">
        <w:t>Dodržiavať zákony, normy a štandardy platné pre oblasť bezpečnosti.</w:t>
      </w:r>
    </w:p>
    <w:p w:rsidR="00337F9A" w:rsidRPr="0003174C" w:rsidRDefault="00337F9A" w:rsidP="00337F9A">
      <w:pPr>
        <w:pStyle w:val="tlslovan"/>
        <w:jc w:val="both"/>
      </w:pPr>
      <w:r w:rsidRPr="0003174C">
        <w:t>Udržiavať a rozvíjať korektné vzťahy so zákazníkmi, obchodnými partnermi a dodávateľmi - presadzovať pravidlá ochrany spolupráce, plniť zmluvné požiadavky a dodržiavať dohodnuté bezpečnostné opatrenia.</w:t>
      </w:r>
    </w:p>
    <w:p w:rsidR="00337F9A" w:rsidRPr="0003174C" w:rsidRDefault="00337F9A" w:rsidP="00337F9A">
      <w:pPr>
        <w:pStyle w:val="tlslovan"/>
        <w:jc w:val="both"/>
      </w:pPr>
      <w:r w:rsidRPr="0003174C">
        <w:t>Vykonávať pravidelne analýzu rizík a na jej základe rozhodnúť o riadení rizík a akceptácii zostatkového rizika v súlade so strategickými záujmami spoločnosti.</w:t>
      </w:r>
    </w:p>
    <w:p w:rsidR="00337F9A" w:rsidRPr="0003174C" w:rsidRDefault="00337F9A" w:rsidP="00337F9A">
      <w:pPr>
        <w:pStyle w:val="tlslovan"/>
        <w:jc w:val="both"/>
      </w:pPr>
      <w:r w:rsidRPr="0003174C">
        <w:t>Zvyšovať bezpečnostné povedomie a odbornú pripravenosť zamestnancov a pri všetkých činnostiach presadzovať dodržiavanie bezpečnostných zásad.</w:t>
      </w:r>
    </w:p>
    <w:p w:rsidR="00337F9A" w:rsidRPr="0003174C" w:rsidRDefault="00337F9A" w:rsidP="00337F9A">
      <w:pPr>
        <w:pStyle w:val="tlslovan"/>
        <w:jc w:val="both"/>
      </w:pPr>
      <w:r w:rsidRPr="0003174C">
        <w:t>Systém riadenia bezpečnosti v našej spoločnosti udržiavať a zlepšovať prostredníctvom stanovených cieľov a plnením programov na ich realizáciu.</w:t>
      </w:r>
    </w:p>
    <w:p w:rsidR="00337F9A" w:rsidRPr="0003174C" w:rsidRDefault="00337F9A" w:rsidP="00337F9A">
      <w:pPr>
        <w:pStyle w:val="Zarkazkladnhotextu3"/>
        <w:ind w:left="0"/>
        <w:rPr>
          <w:bCs/>
          <w:sz w:val="20"/>
          <w:szCs w:val="20"/>
        </w:rPr>
      </w:pPr>
      <w:bookmarkStart w:id="0" w:name="_Toc228076543"/>
    </w:p>
    <w:bookmarkEnd w:id="0"/>
    <w:p w:rsidR="00337F9A" w:rsidRPr="0003174C" w:rsidRDefault="00337F9A" w:rsidP="00337F9A">
      <w:pPr>
        <w:pStyle w:val="Zarkazkladnhotextu3"/>
        <w:ind w:left="0"/>
        <w:rPr>
          <w:bCs/>
          <w:sz w:val="20"/>
          <w:szCs w:val="20"/>
        </w:rPr>
      </w:pPr>
      <w:r w:rsidRPr="0003174C">
        <w:rPr>
          <w:bCs/>
          <w:sz w:val="20"/>
          <w:szCs w:val="20"/>
        </w:rPr>
        <w:t xml:space="preserve">V Bratislave, </w:t>
      </w:r>
      <w:r w:rsidR="003118D6">
        <w:rPr>
          <w:bCs/>
          <w:sz w:val="20"/>
          <w:szCs w:val="20"/>
        </w:rPr>
        <w:t>október</w:t>
      </w:r>
      <w:r w:rsidRPr="0003174C">
        <w:rPr>
          <w:bCs/>
          <w:sz w:val="20"/>
          <w:szCs w:val="20"/>
        </w:rPr>
        <w:t xml:space="preserve"> 20</w:t>
      </w:r>
      <w:r w:rsidR="003118D6">
        <w:rPr>
          <w:bCs/>
          <w:sz w:val="20"/>
          <w:szCs w:val="20"/>
        </w:rPr>
        <w:t>13</w:t>
      </w:r>
      <w:r w:rsidRPr="0003174C">
        <w:rPr>
          <w:bCs/>
          <w:sz w:val="20"/>
          <w:szCs w:val="20"/>
        </w:rPr>
        <w:t xml:space="preserve"> </w:t>
      </w:r>
    </w:p>
    <w:p w:rsidR="00337F9A" w:rsidRPr="0003174C" w:rsidRDefault="00337F9A" w:rsidP="00337F9A">
      <w:pPr>
        <w:pStyle w:val="Zarkazkladnhotextu3"/>
        <w:ind w:left="0"/>
        <w:rPr>
          <w:bCs/>
          <w:sz w:val="20"/>
          <w:szCs w:val="20"/>
        </w:rPr>
      </w:pP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</w:r>
      <w:r w:rsidRPr="0003174C">
        <w:rPr>
          <w:bCs/>
          <w:sz w:val="20"/>
          <w:szCs w:val="20"/>
        </w:rPr>
        <w:tab/>
        <w:t xml:space="preserve">Ing. </w:t>
      </w:r>
      <w:smartTag w:uri="urn:schemas-microsoft-com:office:smarttags" w:element="PersonName">
        <w:smartTagPr>
          <w:attr w:name="ProductID" w:val="Jozef Chebeň"/>
        </w:smartTagPr>
        <w:r w:rsidRPr="0003174C">
          <w:rPr>
            <w:bCs/>
            <w:sz w:val="20"/>
            <w:szCs w:val="20"/>
          </w:rPr>
          <w:t>Jozef Chebeň</w:t>
        </w:r>
      </w:smartTag>
    </w:p>
    <w:p w:rsidR="00337F9A" w:rsidRPr="00257099" w:rsidRDefault="00337F9A" w:rsidP="003118D6">
      <w:pPr>
        <w:pStyle w:val="tlslovan"/>
        <w:numPr>
          <w:ilvl w:val="0"/>
          <w:numId w:val="0"/>
        </w:num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3118D6">
        <w:rPr>
          <w:bCs/>
        </w:rPr>
        <w:tab/>
        <w:t xml:space="preserve">   </w:t>
      </w:r>
      <w:r w:rsidRPr="003118D6">
        <w:t>konateľ a generálny riaditeľ</w:t>
      </w:r>
    </w:p>
    <w:p w:rsidR="000576D3" w:rsidRPr="00D47262" w:rsidRDefault="000576D3" w:rsidP="00052DEC">
      <w:pPr>
        <w:spacing w:before="0"/>
      </w:pPr>
    </w:p>
    <w:sectPr w:rsidR="000576D3" w:rsidRPr="00D47262" w:rsidSect="005644C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336" w:right="1134" w:bottom="1985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788" w:rsidRDefault="00DA4788">
      <w:r>
        <w:separator/>
      </w:r>
    </w:p>
  </w:endnote>
  <w:endnote w:type="continuationSeparator" w:id="1">
    <w:p w:rsidR="00DA4788" w:rsidRDefault="00DA4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aphite Light CE">
    <w:altName w:val="Courier New"/>
    <w:charset w:val="00"/>
    <w:family w:val="script"/>
    <w:pitch w:val="variable"/>
    <w:sig w:usb0="00000000" w:usb1="00000000" w:usb2="00000000" w:usb3="00000000" w:csb0="00000000" w:csb1="00000000"/>
  </w:font>
  <w:font w:name="Approved Co Pt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45" w:rsidRPr="00477E6D" w:rsidRDefault="00616245" w:rsidP="00341A3D">
    <w:pPr>
      <w:pStyle w:val="Pta"/>
      <w:rPr>
        <w:sz w:val="16"/>
        <w:szCs w:val="16"/>
      </w:rPr>
    </w:pPr>
  </w:p>
  <w:p w:rsidR="00616245" w:rsidRPr="00477E6D" w:rsidRDefault="00616245" w:rsidP="00341A3D">
    <w:pPr>
      <w:pStyle w:val="Pta"/>
      <w:jc w:val="right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45" w:rsidRPr="001440C1" w:rsidRDefault="00616245" w:rsidP="00341A3D">
    <w:pPr>
      <w:jc w:val="right"/>
      <w:rPr>
        <w:rStyle w:val="PtaChar"/>
        <w:sz w:val="16"/>
        <w:szCs w:val="16"/>
      </w:rPr>
    </w:pPr>
    <w:r w:rsidRPr="001440C1">
      <w:rPr>
        <w:rStyle w:val="PtaChar"/>
        <w:sz w:val="16"/>
        <w:szCs w:val="16"/>
      </w:rPr>
      <w:t xml:space="preserve">                                                                  </w:t>
    </w:r>
    <w:r>
      <w:rPr>
        <w:rStyle w:val="PtaChar"/>
        <w:sz w:val="16"/>
        <w:szCs w:val="16"/>
      </w:rPr>
      <w:t xml:space="preserve">                                  </w:t>
    </w:r>
    <w:r w:rsidRPr="001440C1">
      <w:rPr>
        <w:rStyle w:val="PtaChar"/>
        <w:sz w:val="16"/>
        <w:szCs w:val="16"/>
      </w:rPr>
      <w:t xml:space="preserve">       </w:t>
    </w:r>
    <w:r>
      <w:rPr>
        <w:rStyle w:val="PtaChar"/>
        <w:sz w:val="16"/>
        <w:szCs w:val="16"/>
      </w:rPr>
      <w:t xml:space="preserve">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788" w:rsidRDefault="00DA4788">
      <w:r>
        <w:separator/>
      </w:r>
    </w:p>
  </w:footnote>
  <w:footnote w:type="continuationSeparator" w:id="1">
    <w:p w:rsidR="00DA4788" w:rsidRDefault="00DA47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45" w:rsidRDefault="00616245"/>
  <w:p w:rsidR="00616245" w:rsidRDefault="00616245"/>
  <w:p w:rsidR="00616245" w:rsidRDefault="00616245"/>
  <w:p w:rsidR="00616245" w:rsidRDefault="0061624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45" w:rsidRDefault="003118D6" w:rsidP="00341A3D">
    <w:pPr>
      <w:pStyle w:val="Hlavika"/>
      <w:rPr>
        <w:b/>
        <w:color w:val="0060A4"/>
        <w:sz w:val="16"/>
        <w:szCs w:val="16"/>
      </w:rPr>
    </w:pPr>
    <w:r>
      <w:rPr>
        <w:b/>
        <w:noProof/>
        <w:color w:val="0060A4"/>
        <w:sz w:val="16"/>
        <w:szCs w:val="16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-730885</wp:posOffset>
          </wp:positionH>
          <wp:positionV relativeFrom="paragraph">
            <wp:posOffset>635</wp:posOffset>
          </wp:positionV>
          <wp:extent cx="7560310" cy="10687050"/>
          <wp:effectExtent l="19050" t="0" r="2540" b="0"/>
          <wp:wrapNone/>
          <wp:docPr id="5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7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245" w:rsidRDefault="00616245" w:rsidP="00341A3D">
    <w:pPr>
      <w:pStyle w:val="Pta"/>
      <w:rPr>
        <w:sz w:val="16"/>
        <w:szCs w:val="16"/>
      </w:rPr>
    </w:pPr>
    <w:r>
      <w:rPr>
        <w:sz w:val="16"/>
        <w:szCs w:val="16"/>
      </w:rPr>
      <w:tab/>
    </w:r>
  </w:p>
  <w:p w:rsidR="00616245" w:rsidRDefault="00616245" w:rsidP="00341A3D">
    <w:pPr>
      <w:pStyle w:val="Pta"/>
      <w:rPr>
        <w:sz w:val="16"/>
        <w:szCs w:val="16"/>
      </w:rPr>
    </w:pPr>
    <w:r>
      <w:rPr>
        <w:sz w:val="16"/>
        <w:szCs w:val="16"/>
      </w:rPr>
      <w:tab/>
    </w:r>
  </w:p>
  <w:p w:rsidR="00616245" w:rsidRDefault="00616245" w:rsidP="00341A3D">
    <w:pPr>
      <w:pStyle w:val="Pta"/>
      <w:rPr>
        <w:sz w:val="16"/>
        <w:szCs w:val="16"/>
      </w:rPr>
    </w:pPr>
    <w:r>
      <w:rPr>
        <w:sz w:val="16"/>
        <w:szCs w:val="16"/>
      </w:rPr>
      <w:tab/>
    </w:r>
  </w:p>
  <w:p w:rsidR="00616245" w:rsidRPr="00BA01E7" w:rsidRDefault="00616245" w:rsidP="00341A3D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245" w:rsidRDefault="003118D6" w:rsidP="00341A3D">
    <w:pPr>
      <w:pStyle w:val="Hlavika"/>
      <w:rPr>
        <w:b/>
        <w:color w:val="0060A4"/>
        <w:sz w:val="16"/>
        <w:szCs w:val="16"/>
      </w:rPr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3175</wp:posOffset>
          </wp:positionV>
          <wp:extent cx="6838950" cy="1257300"/>
          <wp:effectExtent l="19050" t="0" r="0" b="0"/>
          <wp:wrapNone/>
          <wp:docPr id="1" name="Obrázok 1" descr="hlavicka_h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lavicka_ho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89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245" w:rsidRDefault="00616245" w:rsidP="00341A3D">
    <w:pPr>
      <w:pStyle w:val="Pta"/>
      <w:rPr>
        <w:sz w:val="16"/>
        <w:szCs w:val="16"/>
      </w:rPr>
    </w:pPr>
    <w:r>
      <w:rPr>
        <w:sz w:val="16"/>
        <w:szCs w:val="16"/>
      </w:rPr>
      <w:tab/>
    </w:r>
  </w:p>
  <w:p w:rsidR="00616245" w:rsidRDefault="00626566" w:rsidP="00341A3D">
    <w:pPr>
      <w:pStyle w:val="Pta"/>
      <w:rPr>
        <w:sz w:val="16"/>
        <w:szCs w:val="16"/>
      </w:rPr>
    </w:pPr>
    <w:r w:rsidRPr="0062656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4pt;margin-top:7.8pt;width:1in;height:63pt;z-index:251657728" filled="f" stroked="f">
          <v:textbox style="mso-next-textbox:#_x0000_s1026">
            <w:txbxContent>
              <w:p w:rsidR="00616245" w:rsidRPr="00BA01E7" w:rsidRDefault="00616245" w:rsidP="00341A3D">
                <w:pPr>
                  <w:jc w:val="center"/>
                  <w:rPr>
                    <w:rFonts w:ascii="Approved Co Pt1" w:hAnsi="Approved Co Pt1"/>
                    <w:sz w:val="96"/>
                    <w:szCs w:val="96"/>
                    <w:lang w:val="en-US"/>
                  </w:rPr>
                </w:pPr>
                <w:r w:rsidRPr="00BA01E7">
                  <w:rPr>
                    <w:rFonts w:ascii="Approved Co Pt1" w:hAnsi="Approved Co Pt1"/>
                    <w:sz w:val="96"/>
                    <w:szCs w:val="96"/>
                    <w:lang w:val="en-US"/>
                  </w:rPr>
                  <w:t></w:t>
                </w:r>
                <w:r w:rsidRPr="00BA01E7">
                  <w:rPr>
                    <w:rFonts w:ascii="Approved Co Pt1" w:hAnsi="Approved Co Pt1"/>
                    <w:sz w:val="96"/>
                    <w:szCs w:val="96"/>
                    <w:lang w:val="en-US"/>
                  </w:rPr>
                  <w:t></w:t>
                </w:r>
                <w:r w:rsidRPr="00BA01E7">
                  <w:rPr>
                    <w:rFonts w:ascii="Approved Co Pt1" w:hAnsi="Approved Co Pt1"/>
                    <w:sz w:val="96"/>
                    <w:szCs w:val="96"/>
                    <w:lang w:val="en-US"/>
                  </w:rPr>
                  <w:t></w:t>
                </w:r>
                <w:r w:rsidRPr="00BA01E7">
                  <w:rPr>
                    <w:rFonts w:ascii="Approved Co Pt1" w:hAnsi="Approved Co Pt1"/>
                    <w:sz w:val="96"/>
                    <w:szCs w:val="96"/>
                    <w:lang w:val="en-US"/>
                  </w:rPr>
                  <w:t></w:t>
                </w:r>
                <w:r w:rsidRPr="00BA01E7">
                  <w:rPr>
                    <w:rFonts w:ascii="Approved Co Pt1" w:hAnsi="Approved Co Pt1"/>
                    <w:sz w:val="96"/>
                    <w:szCs w:val="96"/>
                    <w:lang w:val="en-US"/>
                  </w:rPr>
                  <w:t></w:t>
                </w:r>
              </w:p>
            </w:txbxContent>
          </v:textbox>
        </v:shape>
      </w:pict>
    </w:r>
    <w:r w:rsidR="00616245">
      <w:rPr>
        <w:sz w:val="16"/>
        <w:szCs w:val="16"/>
      </w:rPr>
      <w:tab/>
    </w:r>
  </w:p>
  <w:p w:rsidR="00616245" w:rsidRDefault="00616245" w:rsidP="00341A3D">
    <w:pPr>
      <w:pStyle w:val="Pta"/>
      <w:rPr>
        <w:sz w:val="16"/>
        <w:szCs w:val="16"/>
      </w:rPr>
    </w:pPr>
    <w:r>
      <w:rPr>
        <w:sz w:val="16"/>
        <w:szCs w:val="16"/>
      </w:rPr>
      <w:tab/>
    </w:r>
  </w:p>
  <w:p w:rsidR="00616245" w:rsidRPr="001440C1" w:rsidRDefault="00616245" w:rsidP="00341A3D">
    <w:pPr>
      <w:pStyle w:val="Pta"/>
      <w:jc w:val="center"/>
      <w:rPr>
        <w:sz w:val="16"/>
        <w:szCs w:val="16"/>
      </w:rPr>
    </w:pPr>
    <w:r>
      <w:rPr>
        <w:sz w:val="16"/>
        <w:szCs w:val="16"/>
      </w:rPr>
      <w:tab/>
    </w:r>
  </w:p>
  <w:p w:rsidR="00616245" w:rsidRDefault="00616245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59C7"/>
    <w:multiLevelType w:val="hybridMultilevel"/>
    <w:tmpl w:val="018A764C"/>
    <w:lvl w:ilvl="0" w:tplc="ADC864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1F5A96"/>
    <w:multiLevelType w:val="hybridMultilevel"/>
    <w:tmpl w:val="C65C6A9C"/>
    <w:lvl w:ilvl="0" w:tplc="ADC864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F701B9"/>
    <w:multiLevelType w:val="hybridMultilevel"/>
    <w:tmpl w:val="F536A9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C27A0"/>
    <w:multiLevelType w:val="hybridMultilevel"/>
    <w:tmpl w:val="9EAA6B92"/>
    <w:lvl w:ilvl="0" w:tplc="ADC864F4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393251"/>
    <w:multiLevelType w:val="hybridMultilevel"/>
    <w:tmpl w:val="4436512A"/>
    <w:lvl w:ilvl="0" w:tplc="7E60CBF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C7023D"/>
    <w:multiLevelType w:val="hybridMultilevel"/>
    <w:tmpl w:val="C5F00CBA"/>
    <w:lvl w:ilvl="0" w:tplc="A7DE9AB0">
      <w:start w:val="1"/>
      <w:numFmt w:val="lowerLetter"/>
      <w:lvlText w:val="%1)"/>
      <w:lvlJc w:val="left"/>
      <w:pPr>
        <w:tabs>
          <w:tab w:val="num" w:pos="1770"/>
        </w:tabs>
        <w:ind w:left="1770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6">
    <w:nsid w:val="51E878B7"/>
    <w:multiLevelType w:val="multilevel"/>
    <w:tmpl w:val="25AA6308"/>
    <w:lvl w:ilvl="0">
      <w:start w:val="1"/>
      <w:numFmt w:val="decimal"/>
      <w:pStyle w:val="tlslov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717" w:hanging="357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211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680" w:hanging="1440"/>
      </w:pPr>
      <w:rPr>
        <w:rFonts w:hint="default"/>
      </w:rPr>
    </w:lvl>
  </w:abstractNum>
  <w:abstractNum w:abstractNumId="7">
    <w:nsid w:val="5AB6414C"/>
    <w:multiLevelType w:val="hybridMultilevel"/>
    <w:tmpl w:val="66F8C57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4778E8"/>
    <w:multiLevelType w:val="hybridMultilevel"/>
    <w:tmpl w:val="A0CEAF78"/>
    <w:lvl w:ilvl="0" w:tplc="B552AC04">
      <w:start w:val="1"/>
      <w:numFmt w:val="lowerLetter"/>
      <w:lvlText w:val="%1)"/>
      <w:lvlJc w:val="left"/>
      <w:pPr>
        <w:tabs>
          <w:tab w:val="num" w:pos="1770"/>
        </w:tabs>
        <w:ind w:left="1770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67920B10"/>
    <w:multiLevelType w:val="hybridMultilevel"/>
    <w:tmpl w:val="CE8661DC"/>
    <w:lvl w:ilvl="0" w:tplc="A90A6F7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6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D00EC"/>
    <w:rsid w:val="00052DEC"/>
    <w:rsid w:val="000576D3"/>
    <w:rsid w:val="00081690"/>
    <w:rsid w:val="000871C4"/>
    <w:rsid w:val="000A5D9E"/>
    <w:rsid w:val="00114458"/>
    <w:rsid w:val="00140DFC"/>
    <w:rsid w:val="001F4899"/>
    <w:rsid w:val="002207FD"/>
    <w:rsid w:val="00265EFA"/>
    <w:rsid w:val="002B1D16"/>
    <w:rsid w:val="002B5B86"/>
    <w:rsid w:val="00310030"/>
    <w:rsid w:val="003118D6"/>
    <w:rsid w:val="00337F9A"/>
    <w:rsid w:val="00341A3D"/>
    <w:rsid w:val="00364163"/>
    <w:rsid w:val="003B0186"/>
    <w:rsid w:val="00422549"/>
    <w:rsid w:val="00433FAA"/>
    <w:rsid w:val="00471E49"/>
    <w:rsid w:val="004B3373"/>
    <w:rsid w:val="004B4356"/>
    <w:rsid w:val="005021C8"/>
    <w:rsid w:val="0050221A"/>
    <w:rsid w:val="00507BF9"/>
    <w:rsid w:val="005339F0"/>
    <w:rsid w:val="00563DA6"/>
    <w:rsid w:val="005644C9"/>
    <w:rsid w:val="00573DF3"/>
    <w:rsid w:val="0059177A"/>
    <w:rsid w:val="00595051"/>
    <w:rsid w:val="00616245"/>
    <w:rsid w:val="00626566"/>
    <w:rsid w:val="006678AB"/>
    <w:rsid w:val="006C799D"/>
    <w:rsid w:val="00714799"/>
    <w:rsid w:val="0076302E"/>
    <w:rsid w:val="007A4FF4"/>
    <w:rsid w:val="007B1DF7"/>
    <w:rsid w:val="007D78A2"/>
    <w:rsid w:val="007E50B2"/>
    <w:rsid w:val="00842F7A"/>
    <w:rsid w:val="0085042C"/>
    <w:rsid w:val="008645BC"/>
    <w:rsid w:val="008741ED"/>
    <w:rsid w:val="00876A23"/>
    <w:rsid w:val="00894AAE"/>
    <w:rsid w:val="008952CC"/>
    <w:rsid w:val="008A7B1B"/>
    <w:rsid w:val="0092489E"/>
    <w:rsid w:val="00951577"/>
    <w:rsid w:val="00A306B2"/>
    <w:rsid w:val="00A62228"/>
    <w:rsid w:val="00A85A6D"/>
    <w:rsid w:val="00A94699"/>
    <w:rsid w:val="00B0273E"/>
    <w:rsid w:val="00B13A98"/>
    <w:rsid w:val="00B2267C"/>
    <w:rsid w:val="00BC1C83"/>
    <w:rsid w:val="00BD00EC"/>
    <w:rsid w:val="00C72D34"/>
    <w:rsid w:val="00CA6D04"/>
    <w:rsid w:val="00CD7A2E"/>
    <w:rsid w:val="00D36570"/>
    <w:rsid w:val="00D47262"/>
    <w:rsid w:val="00D70693"/>
    <w:rsid w:val="00D76B1C"/>
    <w:rsid w:val="00D866AE"/>
    <w:rsid w:val="00D975D7"/>
    <w:rsid w:val="00DA4788"/>
    <w:rsid w:val="00E1084B"/>
    <w:rsid w:val="00E32B67"/>
    <w:rsid w:val="00E92A8B"/>
    <w:rsid w:val="00EA6BC6"/>
    <w:rsid w:val="00EB6330"/>
    <w:rsid w:val="00EC0277"/>
    <w:rsid w:val="00EE29E0"/>
    <w:rsid w:val="00EF57F8"/>
    <w:rsid w:val="00F022DB"/>
    <w:rsid w:val="00F15B04"/>
    <w:rsid w:val="00F501A6"/>
    <w:rsid w:val="00F75A7F"/>
    <w:rsid w:val="00F82656"/>
    <w:rsid w:val="00FB696D"/>
    <w:rsid w:val="00FF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D00EC"/>
    <w:pPr>
      <w:spacing w:before="120" w:line="288" w:lineRule="auto"/>
      <w:jc w:val="both"/>
    </w:pPr>
    <w:rPr>
      <w:rFonts w:ascii="Verdana" w:hAnsi="Verdan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rsid w:val="00BD00EC"/>
    <w:pPr>
      <w:tabs>
        <w:tab w:val="center" w:pos="4536"/>
        <w:tab w:val="right" w:pos="9072"/>
      </w:tabs>
    </w:pPr>
    <w:rPr>
      <w:rFonts w:ascii="Verdana" w:hAnsi="Verdana"/>
    </w:rPr>
  </w:style>
  <w:style w:type="paragraph" w:styleId="Pta">
    <w:name w:val="footer"/>
    <w:link w:val="PtaChar"/>
    <w:rsid w:val="00BD00EC"/>
    <w:pPr>
      <w:tabs>
        <w:tab w:val="center" w:pos="4536"/>
        <w:tab w:val="right" w:pos="9072"/>
      </w:tabs>
    </w:pPr>
    <w:rPr>
      <w:rFonts w:ascii="Verdana" w:hAnsi="Verdana"/>
      <w:color w:val="97979B"/>
    </w:rPr>
  </w:style>
  <w:style w:type="paragraph" w:customStyle="1" w:styleId="EMMNapdis1-bold">
    <w:name w:val="EMM_Napdis 1- bold"/>
    <w:next w:val="Normlny"/>
    <w:rsid w:val="00BD00EC"/>
    <w:pPr>
      <w:jc w:val="center"/>
    </w:pPr>
    <w:rPr>
      <w:rFonts w:ascii="Verdana" w:hAnsi="Verdana"/>
      <w:b/>
      <w:bCs/>
      <w:color w:val="0060A4"/>
      <w:sz w:val="32"/>
    </w:rPr>
  </w:style>
  <w:style w:type="paragraph" w:customStyle="1" w:styleId="EMMNadpis2-centrovan">
    <w:name w:val="EMM_Nadpis2 - centrovaný"/>
    <w:next w:val="Normlny"/>
    <w:rsid w:val="00BD00EC"/>
    <w:pPr>
      <w:jc w:val="center"/>
    </w:pPr>
    <w:rPr>
      <w:rFonts w:ascii="Verdana" w:hAnsi="Verdana"/>
      <w:bCs/>
      <w:color w:val="0060A4"/>
      <w:sz w:val="28"/>
      <w:szCs w:val="28"/>
    </w:rPr>
  </w:style>
  <w:style w:type="character" w:styleId="slostrany">
    <w:name w:val="page number"/>
    <w:basedOn w:val="Predvolenpsmoodseku"/>
    <w:rsid w:val="00BD00EC"/>
  </w:style>
  <w:style w:type="character" w:customStyle="1" w:styleId="PtaChar">
    <w:name w:val="Päta Char"/>
    <w:basedOn w:val="Predvolenpsmoodseku"/>
    <w:link w:val="Pta"/>
    <w:rsid w:val="00BD00EC"/>
    <w:rPr>
      <w:rFonts w:ascii="Verdana" w:hAnsi="Verdana"/>
      <w:color w:val="97979B"/>
      <w:lang w:val="sk-SK" w:eastAsia="sk-SK" w:bidi="ar-SA"/>
    </w:rPr>
  </w:style>
  <w:style w:type="paragraph" w:styleId="Textkomentra">
    <w:name w:val="annotation text"/>
    <w:basedOn w:val="Normlny"/>
    <w:semiHidden/>
    <w:rsid w:val="00714799"/>
    <w:pPr>
      <w:widowControl w:val="0"/>
      <w:spacing w:line="240" w:lineRule="auto"/>
    </w:pPr>
    <w:rPr>
      <w:rFonts w:ascii="Times New Roman" w:hAnsi="Times New Roman"/>
      <w:sz w:val="24"/>
      <w:lang w:eastAsia="cs-CZ"/>
    </w:rPr>
  </w:style>
  <w:style w:type="paragraph" w:customStyle="1" w:styleId="Textkomentra1">
    <w:name w:val="Text komentára1"/>
    <w:basedOn w:val="Normlny"/>
    <w:rsid w:val="00D47262"/>
    <w:pPr>
      <w:widowControl w:val="0"/>
      <w:suppressAutoHyphens/>
      <w:spacing w:line="240" w:lineRule="auto"/>
    </w:pPr>
    <w:rPr>
      <w:rFonts w:ascii="Times New Roman" w:hAnsi="Times New Roman"/>
      <w:sz w:val="24"/>
      <w:lang w:eastAsia="ar-SA"/>
    </w:rPr>
  </w:style>
  <w:style w:type="paragraph" w:styleId="Zkladntext">
    <w:name w:val="Body Text"/>
    <w:basedOn w:val="Normlny"/>
    <w:link w:val="ZkladntextChar"/>
    <w:rsid w:val="00894AAE"/>
    <w:pPr>
      <w:spacing w:before="0" w:line="240" w:lineRule="auto"/>
      <w:jc w:val="center"/>
    </w:pPr>
    <w:rPr>
      <w:rFonts w:ascii="Graphite Light CE" w:hAnsi="Graphite Light CE"/>
      <w:sz w:val="36"/>
      <w:szCs w:val="36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894AAE"/>
    <w:rPr>
      <w:rFonts w:ascii="Graphite Light CE" w:hAnsi="Graphite Light CE"/>
      <w:sz w:val="36"/>
      <w:szCs w:val="36"/>
      <w:lang w:eastAsia="cs-CZ"/>
    </w:rPr>
  </w:style>
  <w:style w:type="paragraph" w:styleId="Zarkazkladnhotextu3">
    <w:name w:val="Body Text Indent 3"/>
    <w:basedOn w:val="Normlny"/>
    <w:link w:val="Zarkazkladnhotextu3Char"/>
    <w:rsid w:val="00052DEC"/>
    <w:pPr>
      <w:spacing w:after="120"/>
      <w:ind w:left="283"/>
    </w:pPr>
    <w:rPr>
      <w:sz w:val="16"/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rsid w:val="00052DEC"/>
    <w:rPr>
      <w:rFonts w:ascii="Verdana" w:hAnsi="Verdana"/>
      <w:sz w:val="16"/>
      <w:szCs w:val="16"/>
    </w:rPr>
  </w:style>
  <w:style w:type="paragraph" w:customStyle="1" w:styleId="tlslovan">
    <w:name w:val="Štýl číslované"/>
    <w:rsid w:val="00052DEC"/>
    <w:pPr>
      <w:numPr>
        <w:numId w:val="10"/>
      </w:numPr>
      <w:spacing w:line="288" w:lineRule="auto"/>
    </w:pPr>
    <w:rPr>
      <w:rFonts w:ascii="Verdana" w:hAnsi="Verdana"/>
    </w:rPr>
  </w:style>
  <w:style w:type="paragraph" w:customStyle="1" w:styleId="EMMNadpis1-neslovan">
    <w:name w:val="EMM_Nadpis 1 - nečíslovaný"/>
    <w:next w:val="Normlny"/>
    <w:rsid w:val="00337F9A"/>
    <w:pPr>
      <w:spacing w:after="240"/>
    </w:pPr>
    <w:rPr>
      <w:rFonts w:ascii="Verdana" w:hAnsi="Verdana"/>
      <w:b/>
      <w:color w:val="0060A4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Súhlas s poskytnutím osobných údajov tretím stranám</vt:lpstr>
    </vt:vector>
  </TitlesOfParts>
  <Company>TOSHIBA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Súhlas s poskytnutím osobných údajov tretím stranám</dc:title>
  <dc:creator>bukovinska_s</dc:creator>
  <cp:lastModifiedBy>bukovinska_s</cp:lastModifiedBy>
  <cp:revision>4</cp:revision>
  <cp:lastPrinted>2013-10-28T13:09:00Z</cp:lastPrinted>
  <dcterms:created xsi:type="dcterms:W3CDTF">2013-10-16T09:06:00Z</dcterms:created>
  <dcterms:modified xsi:type="dcterms:W3CDTF">2013-10-28T13:16:00Z</dcterms:modified>
</cp:coreProperties>
</file>