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AB3122" w14:textId="77777777" w:rsidR="00352568" w:rsidRDefault="00B5591C">
      <w:pPr>
        <w:pStyle w:val="1"/>
        <w:ind w:firstLineChars="0" w:firstLine="0"/>
        <w:rPr>
          <w:b/>
          <w:szCs w:val="21"/>
        </w:rPr>
      </w:pPr>
      <w:r>
        <w:rPr>
          <w:b/>
          <w:szCs w:val="21"/>
        </w:rPr>
        <w:t xml:space="preserve">1. </w:t>
      </w:r>
      <w:r>
        <w:rPr>
          <w:b/>
          <w:szCs w:val="21"/>
        </w:rPr>
        <w:t>选题名称</w:t>
      </w:r>
    </w:p>
    <w:p w14:paraId="4245F8E9" w14:textId="1BA8E0A6" w:rsidR="00352568" w:rsidRDefault="001A2DCA">
      <w:pPr>
        <w:pStyle w:val="1"/>
        <w:rPr>
          <w:rFonts w:hint="eastAsia"/>
          <w:bCs/>
          <w:szCs w:val="21"/>
        </w:rPr>
      </w:pPr>
      <w:r w:rsidRPr="001A2DCA">
        <w:rPr>
          <w:bCs/>
          <w:szCs w:val="21"/>
        </w:rPr>
        <w:t>面向人体运动识别的多模态深度学习大模型设计</w:t>
      </w:r>
    </w:p>
    <w:p w14:paraId="3626D144" w14:textId="77777777" w:rsidR="00352568" w:rsidRDefault="00B5591C">
      <w:pPr>
        <w:pStyle w:val="1"/>
        <w:ind w:firstLineChars="0" w:firstLine="0"/>
        <w:rPr>
          <w:szCs w:val="21"/>
        </w:rPr>
      </w:pPr>
      <w:r>
        <w:rPr>
          <w:b/>
          <w:szCs w:val="21"/>
        </w:rPr>
        <w:t xml:space="preserve">2. </w:t>
      </w:r>
      <w:r>
        <w:rPr>
          <w:b/>
          <w:szCs w:val="21"/>
        </w:rPr>
        <w:t>设计（论文）主要内容（</w:t>
      </w:r>
      <w:r>
        <w:rPr>
          <w:b/>
          <w:szCs w:val="21"/>
        </w:rPr>
        <w:t>200-300</w:t>
      </w:r>
      <w:r>
        <w:rPr>
          <w:b/>
          <w:szCs w:val="21"/>
        </w:rPr>
        <w:t>字）：</w:t>
      </w:r>
    </w:p>
    <w:p w14:paraId="61406940" w14:textId="42B809A9" w:rsidR="00352568" w:rsidRDefault="00185388">
      <w:pPr>
        <w:pStyle w:val="1"/>
        <w:rPr>
          <w:szCs w:val="21"/>
        </w:rPr>
      </w:pPr>
      <w:r w:rsidRPr="00185388">
        <w:rPr>
          <w:rFonts w:hint="eastAsia"/>
          <w:szCs w:val="21"/>
        </w:rPr>
        <w:t>本研究旨在设计一种基于多模态融合的大模型算法，实现对人体下肢运动的高精度识别。通过收集公开数据集或自行采集的多模态数据，包括惯性测量单元（</w:t>
      </w:r>
      <w:r w:rsidRPr="00185388">
        <w:rPr>
          <w:rFonts w:hint="eastAsia"/>
          <w:szCs w:val="21"/>
        </w:rPr>
        <w:t>IMU</w:t>
      </w:r>
      <w:r w:rsidRPr="00185388">
        <w:rPr>
          <w:rFonts w:hint="eastAsia"/>
          <w:szCs w:val="21"/>
        </w:rPr>
        <w:t>）、表面肌电（</w:t>
      </w:r>
      <w:r w:rsidRPr="00185388">
        <w:rPr>
          <w:rFonts w:hint="eastAsia"/>
          <w:szCs w:val="21"/>
        </w:rPr>
        <w:t>sEMG</w:t>
      </w:r>
      <w:r w:rsidRPr="00185388">
        <w:rPr>
          <w:rFonts w:hint="eastAsia"/>
          <w:szCs w:val="21"/>
        </w:rPr>
        <w:t>）、足底压力传感等信号，进行数据预处理与特征标准化。针对多模态数据的异质性和时间序列特征，设计融合机制，将多模态信息输入大模型（如</w:t>
      </w:r>
      <w:r w:rsidRPr="00185388">
        <w:rPr>
          <w:rFonts w:hint="eastAsia"/>
          <w:szCs w:val="21"/>
        </w:rPr>
        <w:t>Transformer</w:t>
      </w:r>
      <w:r w:rsidRPr="00185388">
        <w:rPr>
          <w:rFonts w:hint="eastAsia"/>
          <w:szCs w:val="21"/>
        </w:rPr>
        <w:t>、卷积</w:t>
      </w:r>
      <w:r w:rsidRPr="00185388">
        <w:rPr>
          <w:rFonts w:hint="eastAsia"/>
          <w:szCs w:val="21"/>
        </w:rPr>
        <w:t>-</w:t>
      </w:r>
      <w:r w:rsidRPr="00185388">
        <w:rPr>
          <w:rFonts w:hint="eastAsia"/>
          <w:szCs w:val="21"/>
        </w:rPr>
        <w:t>循环混合网络或大规模多模态预训练模型）进行运动模式识别，包括步态阶段、运动类型及肌肉激活状态等。论文将重点研究模型结构设计、注意力机制在模态融合中的作用、训练策略与优化方法，并通过公开数据集或模拟实验对模型性能进行评估，包括识别精度、鲁棒性和计算效率。研究结果旨在为后续外骨骼控制、运动康复评估等应用提供可靠的算法基础</w:t>
      </w:r>
      <w:r w:rsidR="00B5591C">
        <w:rPr>
          <w:rFonts w:hint="eastAsia"/>
          <w:szCs w:val="21"/>
        </w:rPr>
        <w:t>。</w:t>
      </w:r>
    </w:p>
    <w:p w14:paraId="40289EE1" w14:textId="77777777" w:rsidR="00352568" w:rsidRDefault="00B5591C">
      <w:pPr>
        <w:pStyle w:val="1"/>
        <w:ind w:firstLineChars="0" w:firstLine="0"/>
        <w:rPr>
          <w:b/>
          <w:szCs w:val="21"/>
        </w:rPr>
      </w:pPr>
      <w:r>
        <w:rPr>
          <w:b/>
          <w:szCs w:val="21"/>
        </w:rPr>
        <w:t xml:space="preserve">3.  </w:t>
      </w:r>
      <w:r>
        <w:rPr>
          <w:b/>
          <w:szCs w:val="21"/>
        </w:rPr>
        <w:t>完成的主要任务及要求</w:t>
      </w:r>
    </w:p>
    <w:p w14:paraId="291DF00C" w14:textId="1E1129A1" w:rsidR="00352568" w:rsidRDefault="00B5591C">
      <w:pPr>
        <w:pStyle w:val="1"/>
        <w:rPr>
          <w:kern w:val="0"/>
          <w:szCs w:val="21"/>
        </w:rPr>
      </w:pPr>
      <w:r>
        <w:rPr>
          <w:rFonts w:hint="eastAsia"/>
          <w:kern w:val="0"/>
          <w:szCs w:val="21"/>
        </w:rPr>
        <w:t>（</w:t>
      </w:r>
      <w:r>
        <w:rPr>
          <w:kern w:val="0"/>
          <w:szCs w:val="21"/>
        </w:rPr>
        <w:t>1</w:t>
      </w:r>
      <w:r>
        <w:rPr>
          <w:rFonts w:hint="eastAsia"/>
          <w:kern w:val="0"/>
          <w:szCs w:val="21"/>
        </w:rPr>
        <w:t>）</w:t>
      </w:r>
      <w:r w:rsidR="00DC0E23" w:rsidRPr="00DC0E23">
        <w:rPr>
          <w:rFonts w:hint="eastAsia"/>
          <w:kern w:val="0"/>
          <w:szCs w:val="21"/>
        </w:rPr>
        <w:t>不少于</w:t>
      </w:r>
      <w:r w:rsidR="00DC0E23" w:rsidRPr="00DC0E23">
        <w:rPr>
          <w:rFonts w:hint="eastAsia"/>
          <w:kern w:val="0"/>
          <w:szCs w:val="21"/>
        </w:rPr>
        <w:t>15</w:t>
      </w:r>
      <w:r w:rsidR="00DC0E23" w:rsidRPr="00DC0E23">
        <w:rPr>
          <w:rFonts w:hint="eastAsia"/>
          <w:kern w:val="0"/>
          <w:szCs w:val="21"/>
        </w:rPr>
        <w:t>篇文献（近</w:t>
      </w:r>
      <w:r w:rsidR="00DC0E23" w:rsidRPr="00DC0E23">
        <w:rPr>
          <w:rFonts w:hint="eastAsia"/>
          <w:kern w:val="0"/>
          <w:szCs w:val="21"/>
        </w:rPr>
        <w:t>5</w:t>
      </w:r>
      <w:r w:rsidR="00DC0E23" w:rsidRPr="00DC0E23">
        <w:rPr>
          <w:rFonts w:hint="eastAsia"/>
          <w:kern w:val="0"/>
          <w:szCs w:val="21"/>
        </w:rPr>
        <w:t>年英文文献不少于</w:t>
      </w:r>
      <w:r w:rsidR="00DC0E23" w:rsidRPr="00DC0E23">
        <w:rPr>
          <w:rFonts w:hint="eastAsia"/>
          <w:kern w:val="0"/>
          <w:szCs w:val="21"/>
        </w:rPr>
        <w:t>3</w:t>
      </w:r>
      <w:r w:rsidR="00DC0E23" w:rsidRPr="00DC0E23">
        <w:rPr>
          <w:rFonts w:hint="eastAsia"/>
          <w:kern w:val="0"/>
          <w:szCs w:val="21"/>
        </w:rPr>
        <w:t>篇），覆盖多模态传感、深度学习、人体运动识别和大模型在传感数据处理中的应用</w:t>
      </w:r>
      <w:r>
        <w:rPr>
          <w:rFonts w:hint="eastAsia"/>
          <w:kern w:val="0"/>
          <w:szCs w:val="21"/>
        </w:rPr>
        <w:t>，完成开题报告；</w:t>
      </w:r>
      <w:r>
        <w:rPr>
          <w:rFonts w:hint="eastAsia"/>
          <w:kern w:val="0"/>
          <w:szCs w:val="21"/>
        </w:rPr>
        <w:t xml:space="preserve"> </w:t>
      </w:r>
    </w:p>
    <w:p w14:paraId="0D2B2D2A" w14:textId="77777777" w:rsidR="00352568" w:rsidRDefault="00B5591C">
      <w:pPr>
        <w:pStyle w:val="1"/>
        <w:rPr>
          <w:kern w:val="0"/>
          <w:szCs w:val="21"/>
        </w:rPr>
      </w:pPr>
      <w:r>
        <w:rPr>
          <w:rFonts w:hint="eastAsia"/>
          <w:kern w:val="0"/>
          <w:szCs w:val="21"/>
        </w:rPr>
        <w:t>（</w:t>
      </w:r>
      <w:r>
        <w:rPr>
          <w:rFonts w:hint="eastAsia"/>
          <w:kern w:val="0"/>
          <w:szCs w:val="21"/>
        </w:rPr>
        <w:t>2</w:t>
      </w:r>
      <w:r>
        <w:rPr>
          <w:rFonts w:hint="eastAsia"/>
          <w:kern w:val="0"/>
          <w:szCs w:val="21"/>
        </w:rPr>
        <w:t>）完成不少于</w:t>
      </w:r>
      <w:r>
        <w:rPr>
          <w:rFonts w:hint="eastAsia"/>
          <w:kern w:val="0"/>
          <w:szCs w:val="21"/>
        </w:rPr>
        <w:t>12000</w:t>
      </w:r>
      <w:r>
        <w:rPr>
          <w:rFonts w:hint="eastAsia"/>
          <w:kern w:val="0"/>
          <w:szCs w:val="21"/>
        </w:rPr>
        <w:t>字的论文的撰写并完成答辩的相关工作；</w:t>
      </w:r>
    </w:p>
    <w:p w14:paraId="2340AF94" w14:textId="77777777" w:rsidR="00352568" w:rsidRDefault="00B5591C">
      <w:pPr>
        <w:pStyle w:val="1"/>
        <w:rPr>
          <w:kern w:val="0"/>
          <w:szCs w:val="21"/>
        </w:rPr>
      </w:pPr>
      <w:r>
        <w:rPr>
          <w:rFonts w:hint="eastAsia"/>
          <w:kern w:val="0"/>
          <w:szCs w:val="21"/>
        </w:rPr>
        <w:t>（</w:t>
      </w:r>
      <w:r>
        <w:rPr>
          <w:kern w:val="0"/>
          <w:szCs w:val="21"/>
        </w:rPr>
        <w:t>3</w:t>
      </w:r>
      <w:r>
        <w:rPr>
          <w:rFonts w:hint="eastAsia"/>
          <w:kern w:val="0"/>
          <w:szCs w:val="21"/>
        </w:rPr>
        <w:t>）完成不低于</w:t>
      </w:r>
      <w:r>
        <w:rPr>
          <w:rFonts w:hint="eastAsia"/>
          <w:kern w:val="0"/>
          <w:szCs w:val="21"/>
        </w:rPr>
        <w:t>5000</w:t>
      </w:r>
      <w:r>
        <w:rPr>
          <w:rFonts w:hint="eastAsia"/>
          <w:kern w:val="0"/>
          <w:szCs w:val="21"/>
        </w:rPr>
        <w:t>汉字（</w:t>
      </w:r>
      <w:r>
        <w:rPr>
          <w:rFonts w:hint="eastAsia"/>
          <w:kern w:val="0"/>
          <w:szCs w:val="21"/>
        </w:rPr>
        <w:t>20000</w:t>
      </w:r>
      <w:r>
        <w:rPr>
          <w:rFonts w:hint="eastAsia"/>
          <w:kern w:val="0"/>
          <w:szCs w:val="21"/>
        </w:rPr>
        <w:t>英文印刷符）的教师指定的相关文献的英译汉翻译；</w:t>
      </w:r>
    </w:p>
    <w:p w14:paraId="6EF2793A" w14:textId="77777777" w:rsidR="00352568" w:rsidRDefault="00B5591C">
      <w:pPr>
        <w:pStyle w:val="1"/>
        <w:rPr>
          <w:kern w:val="0"/>
          <w:szCs w:val="21"/>
        </w:rPr>
      </w:pPr>
      <w:r>
        <w:rPr>
          <w:rFonts w:hint="eastAsia"/>
          <w:kern w:val="0"/>
          <w:szCs w:val="21"/>
        </w:rPr>
        <w:t>（</w:t>
      </w:r>
      <w:r>
        <w:rPr>
          <w:kern w:val="0"/>
          <w:szCs w:val="21"/>
        </w:rPr>
        <w:t>4</w:t>
      </w:r>
      <w:r>
        <w:rPr>
          <w:rFonts w:hint="eastAsia"/>
          <w:kern w:val="0"/>
          <w:szCs w:val="21"/>
        </w:rPr>
        <w:t>）正文应包含不少于</w:t>
      </w:r>
      <w:r>
        <w:rPr>
          <w:rFonts w:hint="eastAsia"/>
          <w:kern w:val="0"/>
          <w:szCs w:val="21"/>
        </w:rPr>
        <w:t>12</w:t>
      </w:r>
      <w:r>
        <w:rPr>
          <w:rFonts w:hint="eastAsia"/>
          <w:kern w:val="0"/>
          <w:szCs w:val="21"/>
        </w:rPr>
        <w:t>幅图（包括：电路原理图、流程图、结构框图、程序框图等）；</w:t>
      </w:r>
    </w:p>
    <w:p w14:paraId="2A3BF934" w14:textId="2CBFD477" w:rsidR="00352568" w:rsidRDefault="00B5591C">
      <w:pPr>
        <w:pStyle w:val="1"/>
        <w:rPr>
          <w:kern w:val="0"/>
          <w:szCs w:val="21"/>
        </w:rPr>
      </w:pPr>
      <w:r>
        <w:rPr>
          <w:rFonts w:hint="eastAsia"/>
          <w:kern w:val="0"/>
          <w:szCs w:val="21"/>
        </w:rPr>
        <w:t>（</w:t>
      </w:r>
      <w:r>
        <w:rPr>
          <w:kern w:val="0"/>
          <w:szCs w:val="21"/>
        </w:rPr>
        <w:t>5</w:t>
      </w:r>
      <w:r>
        <w:rPr>
          <w:rFonts w:hint="eastAsia"/>
          <w:kern w:val="0"/>
          <w:szCs w:val="21"/>
        </w:rPr>
        <w:t>）具体要做的工作：</w:t>
      </w:r>
      <w:r w:rsidR="00DC0E23" w:rsidRPr="00DC0E23">
        <w:rPr>
          <w:rFonts w:hint="eastAsia"/>
          <w:kern w:val="0"/>
          <w:szCs w:val="21"/>
        </w:rPr>
        <w:t>设计多模态融合大模型，研究模态融合方法、特征提取和时序建模策略</w:t>
      </w:r>
      <w:r w:rsidR="00DC0E23">
        <w:rPr>
          <w:rFonts w:hint="eastAsia"/>
          <w:kern w:val="0"/>
          <w:szCs w:val="21"/>
        </w:rPr>
        <w:t>，</w:t>
      </w:r>
      <w:r w:rsidR="00DC0E23" w:rsidRPr="00DC0E23">
        <w:rPr>
          <w:kern w:val="0"/>
          <w:szCs w:val="21"/>
        </w:rPr>
        <w:t>实现训练流程，调参优化性能，包括识别精度、泛化能力和计算效率</w:t>
      </w:r>
      <w:r>
        <w:rPr>
          <w:rFonts w:hint="eastAsia"/>
          <w:kern w:val="0"/>
          <w:szCs w:val="21"/>
        </w:rPr>
        <w:t>。</w:t>
      </w:r>
    </w:p>
    <w:p w14:paraId="0D4A3639" w14:textId="77777777" w:rsidR="00352568" w:rsidRDefault="00B5591C">
      <w:pPr>
        <w:pStyle w:val="1"/>
        <w:ind w:firstLineChars="0" w:firstLine="0"/>
        <w:rPr>
          <w:b/>
          <w:szCs w:val="21"/>
        </w:rPr>
      </w:pPr>
      <w:r>
        <w:rPr>
          <w:b/>
          <w:szCs w:val="21"/>
        </w:rPr>
        <w:t xml:space="preserve">4. </w:t>
      </w:r>
      <w:r>
        <w:rPr>
          <w:b/>
          <w:szCs w:val="21"/>
        </w:rPr>
        <w:t>完成任务的时间节点</w:t>
      </w:r>
    </w:p>
    <w:p w14:paraId="1012FF0A" w14:textId="77777777" w:rsidR="00352568" w:rsidRDefault="00B5591C">
      <w:pPr>
        <w:pStyle w:val="2"/>
        <w:ind w:firstLineChars="0"/>
        <w:rPr>
          <w:kern w:val="0"/>
          <w:szCs w:val="21"/>
        </w:rPr>
      </w:pPr>
      <w:r>
        <w:rPr>
          <w:kern w:val="0"/>
          <w:szCs w:val="21"/>
        </w:rPr>
        <w:t>（</w:t>
      </w:r>
      <w:r>
        <w:rPr>
          <w:kern w:val="0"/>
          <w:szCs w:val="21"/>
        </w:rPr>
        <w:t>1</w:t>
      </w:r>
      <w:r>
        <w:rPr>
          <w:kern w:val="0"/>
          <w:szCs w:val="21"/>
        </w:rPr>
        <w:t>）第</w:t>
      </w:r>
      <w:r>
        <w:rPr>
          <w:kern w:val="0"/>
          <w:szCs w:val="21"/>
        </w:rPr>
        <w:t>1</w:t>
      </w:r>
      <w:r>
        <w:rPr>
          <w:kern w:val="0"/>
          <w:szCs w:val="21"/>
        </w:rPr>
        <w:t>－</w:t>
      </w:r>
      <w:r>
        <w:rPr>
          <w:kern w:val="0"/>
          <w:szCs w:val="21"/>
        </w:rPr>
        <w:t>3</w:t>
      </w:r>
      <w:r>
        <w:rPr>
          <w:kern w:val="0"/>
          <w:szCs w:val="21"/>
        </w:rPr>
        <w:t>周：搜集资料，撰写开题报告；</w:t>
      </w:r>
    </w:p>
    <w:p w14:paraId="33B1FAFA" w14:textId="77777777" w:rsidR="00352568" w:rsidRDefault="00B5591C">
      <w:pPr>
        <w:pStyle w:val="2"/>
        <w:ind w:firstLineChars="0"/>
        <w:rPr>
          <w:kern w:val="0"/>
          <w:szCs w:val="21"/>
        </w:rPr>
      </w:pPr>
      <w:r>
        <w:rPr>
          <w:kern w:val="0"/>
          <w:szCs w:val="21"/>
        </w:rPr>
        <w:t>（</w:t>
      </w:r>
      <w:r>
        <w:rPr>
          <w:kern w:val="0"/>
          <w:szCs w:val="21"/>
        </w:rPr>
        <w:t>2</w:t>
      </w:r>
      <w:r>
        <w:rPr>
          <w:kern w:val="0"/>
          <w:szCs w:val="21"/>
        </w:rPr>
        <w:t>）第</w:t>
      </w:r>
      <w:r>
        <w:rPr>
          <w:kern w:val="0"/>
          <w:szCs w:val="21"/>
        </w:rPr>
        <w:t>4</w:t>
      </w:r>
      <w:r>
        <w:rPr>
          <w:kern w:val="0"/>
          <w:szCs w:val="21"/>
        </w:rPr>
        <w:t>－</w:t>
      </w:r>
      <w:r>
        <w:rPr>
          <w:kern w:val="0"/>
          <w:szCs w:val="21"/>
        </w:rPr>
        <w:t>5</w:t>
      </w:r>
      <w:r>
        <w:rPr>
          <w:kern w:val="0"/>
          <w:szCs w:val="21"/>
        </w:rPr>
        <w:t>周：论文开题；</w:t>
      </w:r>
    </w:p>
    <w:p w14:paraId="0217DD21" w14:textId="77777777" w:rsidR="00352568" w:rsidRDefault="00B5591C">
      <w:pPr>
        <w:pStyle w:val="2"/>
        <w:ind w:firstLineChars="0"/>
        <w:rPr>
          <w:kern w:val="0"/>
          <w:szCs w:val="21"/>
        </w:rPr>
      </w:pPr>
      <w:r>
        <w:rPr>
          <w:kern w:val="0"/>
          <w:szCs w:val="21"/>
        </w:rPr>
        <w:t>（</w:t>
      </w:r>
      <w:r>
        <w:rPr>
          <w:kern w:val="0"/>
          <w:szCs w:val="21"/>
        </w:rPr>
        <w:t>3</w:t>
      </w:r>
      <w:r>
        <w:rPr>
          <w:kern w:val="0"/>
          <w:szCs w:val="21"/>
        </w:rPr>
        <w:t>）第</w:t>
      </w:r>
      <w:r>
        <w:rPr>
          <w:kern w:val="0"/>
          <w:szCs w:val="21"/>
        </w:rPr>
        <w:t>6</w:t>
      </w:r>
      <w:r>
        <w:rPr>
          <w:kern w:val="0"/>
          <w:szCs w:val="21"/>
        </w:rPr>
        <w:t>－</w:t>
      </w:r>
      <w:r>
        <w:rPr>
          <w:kern w:val="0"/>
          <w:szCs w:val="21"/>
        </w:rPr>
        <w:t>12</w:t>
      </w:r>
      <w:r>
        <w:rPr>
          <w:kern w:val="0"/>
          <w:szCs w:val="21"/>
        </w:rPr>
        <w:t>周：撰写论文初稿；</w:t>
      </w:r>
    </w:p>
    <w:p w14:paraId="058F275E" w14:textId="77777777" w:rsidR="00352568" w:rsidRDefault="00B5591C">
      <w:pPr>
        <w:pStyle w:val="2"/>
        <w:ind w:firstLineChars="0"/>
        <w:rPr>
          <w:kern w:val="0"/>
          <w:szCs w:val="21"/>
        </w:rPr>
      </w:pPr>
      <w:r>
        <w:rPr>
          <w:kern w:val="0"/>
          <w:szCs w:val="21"/>
        </w:rPr>
        <w:t>（</w:t>
      </w:r>
      <w:r>
        <w:rPr>
          <w:kern w:val="0"/>
          <w:szCs w:val="21"/>
        </w:rPr>
        <w:t>4</w:t>
      </w:r>
      <w:r>
        <w:rPr>
          <w:kern w:val="0"/>
          <w:szCs w:val="21"/>
        </w:rPr>
        <w:t>）第</w:t>
      </w:r>
      <w:r>
        <w:rPr>
          <w:kern w:val="0"/>
          <w:szCs w:val="21"/>
        </w:rPr>
        <w:t>13</w:t>
      </w:r>
      <w:r>
        <w:rPr>
          <w:kern w:val="0"/>
          <w:szCs w:val="21"/>
        </w:rPr>
        <w:t>－</w:t>
      </w:r>
      <w:r>
        <w:rPr>
          <w:kern w:val="0"/>
          <w:szCs w:val="21"/>
        </w:rPr>
        <w:t>15</w:t>
      </w:r>
      <w:r>
        <w:rPr>
          <w:kern w:val="0"/>
          <w:szCs w:val="21"/>
        </w:rPr>
        <w:t>周：修改论文；</w:t>
      </w:r>
    </w:p>
    <w:p w14:paraId="0E77D62B" w14:textId="77777777" w:rsidR="00352568" w:rsidRDefault="00B5591C">
      <w:pPr>
        <w:pStyle w:val="2"/>
        <w:ind w:firstLineChars="0"/>
        <w:rPr>
          <w:kern w:val="0"/>
          <w:szCs w:val="21"/>
        </w:rPr>
      </w:pPr>
      <w:r>
        <w:rPr>
          <w:kern w:val="0"/>
          <w:szCs w:val="21"/>
        </w:rPr>
        <w:t>（</w:t>
      </w:r>
      <w:r>
        <w:rPr>
          <w:kern w:val="0"/>
          <w:szCs w:val="21"/>
        </w:rPr>
        <w:t>5</w:t>
      </w:r>
      <w:r>
        <w:rPr>
          <w:kern w:val="0"/>
          <w:szCs w:val="21"/>
        </w:rPr>
        <w:t>）第</w:t>
      </w:r>
      <w:r>
        <w:rPr>
          <w:kern w:val="0"/>
          <w:szCs w:val="21"/>
        </w:rPr>
        <w:t>16</w:t>
      </w:r>
      <w:r>
        <w:rPr>
          <w:kern w:val="0"/>
          <w:szCs w:val="21"/>
        </w:rPr>
        <w:t>周：论文答辩。</w:t>
      </w:r>
    </w:p>
    <w:p w14:paraId="0E0EDDB1" w14:textId="77777777" w:rsidR="00352568" w:rsidRDefault="00B5591C">
      <w:pPr>
        <w:jc w:val="left"/>
        <w:rPr>
          <w:b/>
          <w:szCs w:val="21"/>
        </w:rPr>
      </w:pPr>
      <w:r>
        <w:rPr>
          <w:b/>
          <w:szCs w:val="21"/>
        </w:rPr>
        <w:t xml:space="preserve">5. </w:t>
      </w:r>
      <w:r>
        <w:rPr>
          <w:b/>
          <w:szCs w:val="21"/>
        </w:rPr>
        <w:t>必读参考文献（共</w:t>
      </w:r>
      <w:r>
        <w:rPr>
          <w:b/>
          <w:szCs w:val="21"/>
        </w:rPr>
        <w:t>5</w:t>
      </w:r>
      <w:r>
        <w:rPr>
          <w:b/>
          <w:szCs w:val="21"/>
        </w:rPr>
        <w:t>篇，其中至少</w:t>
      </w:r>
      <w:r>
        <w:rPr>
          <w:b/>
          <w:szCs w:val="21"/>
        </w:rPr>
        <w:t>1-2</w:t>
      </w:r>
      <w:r>
        <w:rPr>
          <w:b/>
          <w:szCs w:val="21"/>
        </w:rPr>
        <w:t>篇英文文献，必须包括近年参考文献</w:t>
      </w:r>
      <w:r>
        <w:rPr>
          <w:b/>
          <w:szCs w:val="21"/>
        </w:rPr>
        <w:t>1-3</w:t>
      </w:r>
      <w:r>
        <w:rPr>
          <w:b/>
          <w:szCs w:val="21"/>
        </w:rPr>
        <w:t>篇）</w:t>
      </w:r>
    </w:p>
    <w:p w14:paraId="02C3A40D" w14:textId="18F0A949" w:rsidR="001A2DCA" w:rsidRPr="001A2DCA" w:rsidRDefault="001A2DCA" w:rsidP="001A2DCA">
      <w:pPr>
        <w:ind w:left="300" w:hangingChars="150" w:hanging="300"/>
        <w:rPr>
          <w:rFonts w:hint="eastAsia"/>
          <w:color w:val="222222"/>
          <w:sz w:val="20"/>
          <w:szCs w:val="20"/>
          <w:shd w:val="clear" w:color="auto" w:fill="FFFFFF"/>
        </w:rPr>
      </w:pPr>
      <w:r w:rsidRPr="001A2DCA">
        <w:rPr>
          <w:color w:val="222222"/>
          <w:sz w:val="20"/>
          <w:szCs w:val="20"/>
          <w:shd w:val="clear" w:color="auto" w:fill="FFFFFF"/>
        </w:rPr>
        <w:t xml:space="preserve">[1] T. A. Yılmaz, H. Y. Yatbaz, E. Ever et al., “Hierarchical Human Activity Recognition With Fusion of Audio and Multiple Inertial Sensor Modalities,” Scientific Reports, 15, 29801, 2025. </w:t>
      </w:r>
    </w:p>
    <w:p w14:paraId="2679321C" w14:textId="77777777" w:rsidR="001A2DCA" w:rsidRPr="001A2DCA" w:rsidRDefault="001A2DCA" w:rsidP="001A2DCA">
      <w:pPr>
        <w:ind w:left="300" w:hangingChars="150" w:hanging="300"/>
        <w:rPr>
          <w:rFonts w:hint="eastAsia"/>
          <w:color w:val="222222"/>
          <w:sz w:val="20"/>
          <w:szCs w:val="20"/>
          <w:shd w:val="clear" w:color="auto" w:fill="FFFFFF"/>
        </w:rPr>
      </w:pPr>
      <w:r w:rsidRPr="001A2DCA">
        <w:rPr>
          <w:color w:val="222222"/>
          <w:sz w:val="20"/>
          <w:szCs w:val="20"/>
          <w:shd w:val="clear" w:color="auto" w:fill="FFFFFF"/>
        </w:rPr>
        <w:t xml:space="preserve">[2] M. Cao, J. Zhao, X. Li, and Y. Huang, “Multimodal Human Activity Recognition via Contrastive Learning,” Sensors, vol. 25, no. 3, 896, 2025. </w:t>
      </w:r>
    </w:p>
    <w:p w14:paraId="1284162C" w14:textId="77777777" w:rsidR="001A2DCA" w:rsidRPr="001A2DCA" w:rsidRDefault="001A2DCA" w:rsidP="001A2DCA">
      <w:pPr>
        <w:ind w:left="300" w:hangingChars="150" w:hanging="300"/>
        <w:rPr>
          <w:rFonts w:hint="eastAsia"/>
          <w:color w:val="222222"/>
          <w:sz w:val="20"/>
          <w:szCs w:val="20"/>
          <w:shd w:val="clear" w:color="auto" w:fill="FFFFFF"/>
        </w:rPr>
      </w:pPr>
      <w:r w:rsidRPr="001A2DCA">
        <w:rPr>
          <w:color w:val="222222"/>
          <w:sz w:val="20"/>
          <w:szCs w:val="20"/>
          <w:shd w:val="clear" w:color="auto" w:fill="FFFFFF"/>
        </w:rPr>
        <w:t xml:space="preserve">[3] L. S. S. Ray, Q. Xia, V. F. Rey, K. Wu and P. Lukowicz, “Improving IMU Based Human Activity Recognition Using Simulated Multimodal Representations and a MoE Classifier,” Frontiers in Computer Science, vol. 7:1569205, 2025. </w:t>
      </w:r>
    </w:p>
    <w:p w14:paraId="705350BA" w14:textId="77777777" w:rsidR="001A2DCA" w:rsidRPr="001A2DCA" w:rsidRDefault="001A2DCA" w:rsidP="001A2DCA">
      <w:pPr>
        <w:ind w:left="300" w:hangingChars="150" w:hanging="300"/>
        <w:rPr>
          <w:rFonts w:hint="eastAsia"/>
          <w:color w:val="222222"/>
          <w:sz w:val="20"/>
          <w:szCs w:val="20"/>
          <w:shd w:val="clear" w:color="auto" w:fill="FFFFFF"/>
        </w:rPr>
      </w:pPr>
      <w:r w:rsidRPr="001A2DCA">
        <w:rPr>
          <w:color w:val="222222"/>
          <w:sz w:val="20"/>
          <w:szCs w:val="20"/>
          <w:shd w:val="clear" w:color="auto" w:fill="FFFFFF"/>
        </w:rPr>
        <w:t xml:space="preserve">[4] H. Liu, S. Li, Y. Yu, Y. Jiang, H. Xiao, J. Long and H. Tang, “CMD‑HAR: Cross‑Modal Disentanglement for Wearable Human Activity Recognition,” arXiv preprint arXiv:2503.21843, 2025. </w:t>
      </w:r>
    </w:p>
    <w:p w14:paraId="474CD8FF" w14:textId="77777777" w:rsidR="001A2DCA" w:rsidRPr="001A2DCA" w:rsidRDefault="001A2DCA" w:rsidP="001A2DCA">
      <w:pPr>
        <w:ind w:left="300" w:hangingChars="150" w:hanging="300"/>
        <w:rPr>
          <w:color w:val="222222"/>
          <w:sz w:val="20"/>
          <w:szCs w:val="20"/>
          <w:shd w:val="clear" w:color="auto" w:fill="FFFFFF"/>
        </w:rPr>
      </w:pPr>
      <w:r w:rsidRPr="001A2DCA">
        <w:rPr>
          <w:color w:val="222222"/>
          <w:sz w:val="20"/>
          <w:szCs w:val="20"/>
          <w:shd w:val="clear" w:color="auto" w:fill="FFFFFF"/>
        </w:rPr>
        <w:t>[5] S. Arabzadeh, F. Almasganj and M. M. Ahmadi, “CNN Autoencoders for Hierarchical Feature Extraction and Fusion in Multi‑Sensor Human Activity Recognition,” arXiv preprint arXiv:2502.04489, 2025.</w:t>
      </w:r>
    </w:p>
    <w:p w14:paraId="35ECEE9A" w14:textId="77777777" w:rsidR="00352568" w:rsidRPr="001A2DCA" w:rsidRDefault="00352568">
      <w:pPr>
        <w:ind w:leftChars="-150" w:left="-315"/>
      </w:pPr>
    </w:p>
    <w:sectPr w:rsidR="00352568" w:rsidRPr="001A2DC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283F50" w14:textId="77777777" w:rsidR="00335B6F" w:rsidRDefault="00335B6F" w:rsidP="000722FD">
      <w:r>
        <w:separator/>
      </w:r>
    </w:p>
  </w:endnote>
  <w:endnote w:type="continuationSeparator" w:id="0">
    <w:p w14:paraId="4F07C7C4" w14:textId="77777777" w:rsidR="00335B6F" w:rsidRDefault="00335B6F" w:rsidP="000722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DDAAC2" w14:textId="77777777" w:rsidR="00335B6F" w:rsidRDefault="00335B6F" w:rsidP="000722FD">
      <w:r>
        <w:separator/>
      </w:r>
    </w:p>
  </w:footnote>
  <w:footnote w:type="continuationSeparator" w:id="0">
    <w:p w14:paraId="0BEEEFE7" w14:textId="77777777" w:rsidR="00335B6F" w:rsidRDefault="00335B6F" w:rsidP="000722F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TcyMDA2NzA1sTC2NDRV0lEKTi0uzszPAykwqgUAOJ1r7SwAAAA="/>
    <w:docVar w:name="commondata" w:val="eyJoZGlkIjoiOTQzNDkxN2QwYmRjYWU5NTUxODdmMmU3Zjk5ZDcwY2EifQ=="/>
  </w:docVars>
  <w:rsids>
    <w:rsidRoot w:val="00E635C5"/>
    <w:rsid w:val="000722FD"/>
    <w:rsid w:val="00091D75"/>
    <w:rsid w:val="00185388"/>
    <w:rsid w:val="001A24DD"/>
    <w:rsid w:val="001A2DCA"/>
    <w:rsid w:val="002104B8"/>
    <w:rsid w:val="0022789F"/>
    <w:rsid w:val="00300095"/>
    <w:rsid w:val="00335B6F"/>
    <w:rsid w:val="00352568"/>
    <w:rsid w:val="00373DB7"/>
    <w:rsid w:val="003A0883"/>
    <w:rsid w:val="003B28A4"/>
    <w:rsid w:val="003D2299"/>
    <w:rsid w:val="003D74B6"/>
    <w:rsid w:val="00413137"/>
    <w:rsid w:val="004B6D52"/>
    <w:rsid w:val="004F2AE9"/>
    <w:rsid w:val="005019AA"/>
    <w:rsid w:val="00565560"/>
    <w:rsid w:val="005B2456"/>
    <w:rsid w:val="006C763A"/>
    <w:rsid w:val="007178F4"/>
    <w:rsid w:val="007760BD"/>
    <w:rsid w:val="007F6BB9"/>
    <w:rsid w:val="00874E07"/>
    <w:rsid w:val="008D1A55"/>
    <w:rsid w:val="00915010"/>
    <w:rsid w:val="009A3192"/>
    <w:rsid w:val="009A524C"/>
    <w:rsid w:val="00AA5277"/>
    <w:rsid w:val="00B5591C"/>
    <w:rsid w:val="00CB00FF"/>
    <w:rsid w:val="00CB461D"/>
    <w:rsid w:val="00DC0E23"/>
    <w:rsid w:val="00E60B33"/>
    <w:rsid w:val="00E635C5"/>
    <w:rsid w:val="00E70877"/>
    <w:rsid w:val="00E72676"/>
    <w:rsid w:val="00E75E99"/>
    <w:rsid w:val="00F944D9"/>
    <w:rsid w:val="02CA78F6"/>
    <w:rsid w:val="06862DF4"/>
    <w:rsid w:val="0AAD536B"/>
    <w:rsid w:val="13526C74"/>
    <w:rsid w:val="152E36CE"/>
    <w:rsid w:val="295D2BDB"/>
    <w:rsid w:val="48537434"/>
    <w:rsid w:val="48841848"/>
    <w:rsid w:val="4A780559"/>
    <w:rsid w:val="52C10F5E"/>
    <w:rsid w:val="573B3C14"/>
    <w:rsid w:val="5D4A27E9"/>
    <w:rsid w:val="62BA779E"/>
    <w:rsid w:val="6DA97094"/>
    <w:rsid w:val="7FF24F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FDE6A3D"/>
  <w15:docId w15:val="{E2CB9092-1083-40F0-BD13-D16BD4EDED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  <w:style w:type="paragraph" w:customStyle="1" w:styleId="1">
    <w:name w:val="列出段落1"/>
    <w:basedOn w:val="a"/>
    <w:qFormat/>
    <w:pPr>
      <w:ind w:firstLineChars="200" w:firstLine="420"/>
    </w:pPr>
  </w:style>
  <w:style w:type="paragraph" w:customStyle="1" w:styleId="2">
    <w:name w:val="列出段落2"/>
    <w:basedOn w:val="a"/>
    <w:link w:val="ListParagraphChar"/>
    <w:qFormat/>
    <w:pPr>
      <w:ind w:firstLineChars="200" w:firstLine="420"/>
    </w:pPr>
  </w:style>
  <w:style w:type="character" w:customStyle="1" w:styleId="ListParagraphChar">
    <w:name w:val="List Paragraph Char"/>
    <w:link w:val="2"/>
    <w:qFormat/>
    <w:rPr>
      <w:rFonts w:ascii="Times New Roman" w:eastAsia="宋体" w:hAnsi="Times New Roman" w:cs="Times New Roman"/>
    </w:rPr>
  </w:style>
  <w:style w:type="character" w:styleId="a7">
    <w:name w:val="Hyperlink"/>
    <w:basedOn w:val="a0"/>
    <w:uiPriority w:val="99"/>
    <w:unhideWhenUsed/>
    <w:rsid w:val="001A2DCA"/>
    <w:rPr>
      <w:color w:val="0000FF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1A2DC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842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8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8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03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824</Words>
  <Characters>923</Characters>
  <Application>Microsoft Office Word</Application>
  <DocSecurity>0</DocSecurity>
  <Lines>27</Lines>
  <Paragraphs>15</Paragraphs>
  <ScaleCrop>false</ScaleCrop>
  <Company>Microsoft</Company>
  <LinksUpToDate>false</LinksUpToDate>
  <CharactersWithSpaces>1732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pn</dc:creator>
  <cp:lastModifiedBy>zwq Zhun</cp:lastModifiedBy>
  <cp:revision>11</cp:revision>
  <dcterms:created xsi:type="dcterms:W3CDTF">2025-12-08T09:14:00Z</dcterms:created>
  <dcterms:modified xsi:type="dcterms:W3CDTF">2025-12-17T04:23:00Z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418E4E16A8874888B63F6DA1B7AF4601_13</vt:lpwstr>
  </property>
  <property fmtid="{D5CDD505-2E9C-101B-9397-08002B2CF9AE}" pid="4" name="GrammarlyDocumentId">
    <vt:lpwstr>45787fa6205a921179e11033a1e6d792b158324f68dd74fa855f4468e879dd63</vt:lpwstr>
  </property>
  <property fmtid="{D5CDD505-2E9C-101B-9397-08002B2CF9AE}" pid="5" name="KSOTemplateDocerSaveRecord">
    <vt:lpwstr>eyJoZGlkIjoiNTI2OWJlNzcyMDNmY2Y5ZjE5YjcxZmIyMjRjZGYzMWYiLCJ1c2VySWQiOiIxMzgxMzY5ODMwIn0=</vt:lpwstr>
  </property>
</Properties>
</file>