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DCFE" w14:textId="39971FD4" w:rsidR="000C4AF1" w:rsidRPr="00A86147" w:rsidRDefault="00291312" w:rsidP="00DC32BF">
      <w:pPr>
        <w:spacing w:line="360" w:lineRule="auto"/>
        <w:jc w:val="center"/>
        <w:rPr>
          <w:rFonts w:ascii="Times New Roman" w:hAnsi="Times New Roman" w:cs="Times New Roman"/>
          <w:b/>
          <w:bCs/>
          <w:sz w:val="28"/>
          <w:szCs w:val="28"/>
          <w:lang w:val="id-ID"/>
        </w:rPr>
      </w:pPr>
      <w:r w:rsidRPr="00A86147">
        <w:rPr>
          <w:rFonts w:ascii="Times New Roman" w:hAnsi="Times New Roman" w:cs="Times New Roman"/>
          <w:b/>
          <w:bCs/>
          <w:sz w:val="28"/>
          <w:szCs w:val="28"/>
          <w:lang w:val="id-ID"/>
        </w:rPr>
        <w:t xml:space="preserve">PROYEKSI </w:t>
      </w:r>
      <w:r w:rsidR="000C4AF1" w:rsidRPr="00A86147">
        <w:rPr>
          <w:rFonts w:ascii="Times New Roman" w:hAnsi="Times New Roman" w:cs="Times New Roman"/>
          <w:b/>
          <w:bCs/>
          <w:sz w:val="28"/>
          <w:szCs w:val="28"/>
          <w:lang w:val="id-ID"/>
        </w:rPr>
        <w:t>TRANSFORMASI PERADILAN: KODE ETIK HAKIM DI ERA KECERDASAN BUATAN</w:t>
      </w:r>
    </w:p>
    <w:p w14:paraId="4C4A985F" w14:textId="1792B4E1" w:rsidR="000C4AF1" w:rsidRPr="00A86147" w:rsidRDefault="000C4AF1" w:rsidP="00DC32BF">
      <w:pPr>
        <w:spacing w:line="360" w:lineRule="auto"/>
        <w:jc w:val="center"/>
        <w:rPr>
          <w:rFonts w:ascii="Times New Roman" w:hAnsi="Times New Roman" w:cs="Times New Roman"/>
          <w:b/>
          <w:bCs/>
          <w:sz w:val="28"/>
          <w:szCs w:val="28"/>
          <w:lang w:val="id-ID"/>
        </w:rPr>
      </w:pPr>
      <w:r w:rsidRPr="00A86147">
        <w:rPr>
          <w:rFonts w:ascii="Times New Roman" w:hAnsi="Times New Roman" w:cs="Times New Roman"/>
          <w:b/>
          <w:bCs/>
          <w:sz w:val="28"/>
          <w:szCs w:val="28"/>
          <w:lang w:val="id-ID"/>
        </w:rPr>
        <w:t>ANANG RIYAN RAMADIANTO</w:t>
      </w:r>
    </w:p>
    <w:p w14:paraId="2C2BF20C" w14:textId="77777777" w:rsidR="001D37C1" w:rsidRPr="00A86147" w:rsidRDefault="00007313" w:rsidP="00DC32BF">
      <w:pPr>
        <w:spacing w:line="360" w:lineRule="auto"/>
        <w:jc w:val="center"/>
        <w:rPr>
          <w:rFonts w:ascii="Times New Roman" w:hAnsi="Times New Roman" w:cs="Times New Roman"/>
          <w:lang w:val="id-ID"/>
        </w:rPr>
      </w:pPr>
      <w:r w:rsidRPr="00A86147">
        <w:rPr>
          <w:rFonts w:ascii="Times New Roman" w:hAnsi="Times New Roman" w:cs="Times New Roman"/>
          <w:lang w:val="id-ID"/>
        </w:rPr>
        <w:t>Calon Hakim</w:t>
      </w:r>
      <w:r w:rsidR="001D37C1" w:rsidRPr="00A86147">
        <w:rPr>
          <w:rFonts w:ascii="Times New Roman" w:hAnsi="Times New Roman" w:cs="Times New Roman"/>
          <w:b/>
          <w:bCs/>
          <w:sz w:val="28"/>
          <w:szCs w:val="28"/>
          <w:lang w:val="id-ID"/>
        </w:rPr>
        <w:t xml:space="preserve"> </w:t>
      </w:r>
      <w:r w:rsidR="000C4AF1" w:rsidRPr="00A86147">
        <w:rPr>
          <w:rFonts w:ascii="Times New Roman" w:hAnsi="Times New Roman" w:cs="Times New Roman"/>
          <w:lang w:val="id-ID"/>
        </w:rPr>
        <w:t>Pengadilan Negeri Karanganyar</w:t>
      </w:r>
    </w:p>
    <w:p w14:paraId="7E850484" w14:textId="1A73C0EA" w:rsidR="000C4AF1" w:rsidRPr="00A86147" w:rsidRDefault="00000000" w:rsidP="00DC32BF">
      <w:pPr>
        <w:spacing w:line="360" w:lineRule="auto"/>
        <w:jc w:val="center"/>
        <w:rPr>
          <w:rFonts w:ascii="Times New Roman" w:hAnsi="Times New Roman" w:cs="Times New Roman"/>
          <w:b/>
          <w:bCs/>
          <w:sz w:val="28"/>
          <w:szCs w:val="28"/>
          <w:lang w:val="id-ID"/>
        </w:rPr>
      </w:pPr>
      <w:hyperlink r:id="rId5" w:history="1">
        <w:r w:rsidR="001D37C1" w:rsidRPr="00A86147">
          <w:rPr>
            <w:rStyle w:val="Hyperlink"/>
            <w:rFonts w:ascii="Times New Roman" w:hAnsi="Times New Roman" w:cs="Times New Roman"/>
            <w:lang w:val="id-ID"/>
          </w:rPr>
          <w:t>anangramadian@student.ub.ac.id</w:t>
        </w:r>
      </w:hyperlink>
      <w:r w:rsidR="000D5780" w:rsidRPr="00A86147">
        <w:rPr>
          <w:rFonts w:ascii="Times New Roman" w:hAnsi="Times New Roman" w:cs="Times New Roman"/>
          <w:lang w:val="id-ID"/>
        </w:rPr>
        <w:t xml:space="preserve"> </w:t>
      </w:r>
    </w:p>
    <w:p w14:paraId="3C6C174C" w14:textId="66A108F3" w:rsidR="000C4AF1" w:rsidRPr="00A86147" w:rsidRDefault="000C4AF1" w:rsidP="00DC32BF">
      <w:pPr>
        <w:spacing w:line="360" w:lineRule="auto"/>
        <w:jc w:val="center"/>
        <w:rPr>
          <w:rFonts w:ascii="Times New Roman" w:hAnsi="Times New Roman" w:cs="Times New Roman"/>
          <w:lang w:val="id-ID"/>
        </w:rPr>
      </w:pPr>
      <w:r w:rsidRPr="00A86147">
        <w:rPr>
          <w:rFonts w:ascii="Times New Roman" w:hAnsi="Times New Roman" w:cs="Times New Roman"/>
          <w:lang w:val="id-ID"/>
        </w:rPr>
        <w:t>0811251598</w:t>
      </w:r>
    </w:p>
    <w:p w14:paraId="75740EFB" w14:textId="77777777" w:rsidR="000C4AF1" w:rsidRPr="00A86147" w:rsidRDefault="000C4AF1" w:rsidP="00DC32BF">
      <w:pPr>
        <w:spacing w:line="360" w:lineRule="auto"/>
        <w:jc w:val="center"/>
        <w:rPr>
          <w:rFonts w:ascii="Times New Roman" w:hAnsi="Times New Roman" w:cs="Times New Roman"/>
          <w:lang w:val="id-ID"/>
        </w:rPr>
      </w:pPr>
    </w:p>
    <w:p w14:paraId="595E41FB" w14:textId="13A8FE63" w:rsidR="000C4AF1" w:rsidRPr="00A86147" w:rsidRDefault="00A86147" w:rsidP="00DC32BF">
      <w:pPr>
        <w:spacing w:line="360" w:lineRule="auto"/>
        <w:jc w:val="both"/>
        <w:rPr>
          <w:rFonts w:ascii="Times New Roman" w:hAnsi="Times New Roman" w:cs="Times New Roman"/>
          <w:b/>
          <w:bCs/>
          <w:lang w:val="id-ID"/>
        </w:rPr>
      </w:pPr>
      <w:r w:rsidRPr="00A86147">
        <w:rPr>
          <w:rFonts w:ascii="Times New Roman" w:hAnsi="Times New Roman" w:cs="Times New Roman"/>
          <w:b/>
          <w:bCs/>
          <w:lang w:val="id-ID"/>
        </w:rPr>
        <w:t>Latar Belakang</w:t>
      </w:r>
    </w:p>
    <w:p w14:paraId="26527BAF" w14:textId="055909A9" w:rsidR="00107646" w:rsidRPr="00A86147" w:rsidRDefault="00107646"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Peradilan merupakan salah satu pilar utama dalam sistem hukum yang memiliki fungsi esensial dalam menegakkan keadilan di tengah Masyarakat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naKe2UEy","properties":{"formattedCitation":"[1]","plainCitation":"[1]","noteIndex":0},"citationItems":[{"id":110,"uris":["http://zotero.org/users/local/WUB4ac0k/items/RBBERBNW"],"itemData":{"id":110,"type":"article-journal","DOI":"https://judexlaguens.ikahi.or.id/index.php/JL/article/view/21/9","issue":"2","language":"id","page":"244-268","source":"Zotero","title":"PENGUATAN INTEGRITAS PERADILAN MELALUI PENERAPAN SISTEM KAMAR DI PERADILAN UMUM","volume":"1","author":[{"family":"Putra","given":"Ilhamdi"}],"issued":{"date-parts":[["2023"]]}}}],"schema":"https://github.com/citation-style-language/schema/raw/master/csl-citation.json"}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[1]</w:t>
      </w:r>
      <w:r w:rsidRPr="00A86147">
        <w:rPr>
          <w:rFonts w:ascii="Times New Roman" w:hAnsi="Times New Roman" w:cs="Times New Roman"/>
          <w:lang w:val="id-ID"/>
        </w:rPr>
        <w:fldChar w:fldCharType="end"/>
      </w:r>
      <w:r w:rsidRPr="00A86147">
        <w:rPr>
          <w:rFonts w:ascii="Times New Roman" w:hAnsi="Times New Roman" w:cs="Times New Roman"/>
          <w:lang w:val="id-ID"/>
        </w:rPr>
        <w:t xml:space="preserve">. Hakim, sebagai bagian sentral dalam proses peradilan, diwajibkan untuk menjalankan tugasnya berdasarkan prinsip </w:t>
      </w:r>
      <w:r w:rsidR="00C03EBD" w:rsidRPr="00A86147">
        <w:rPr>
          <w:rFonts w:ascii="Times New Roman" w:hAnsi="Times New Roman" w:cs="Times New Roman"/>
          <w:lang w:val="id-ID"/>
        </w:rPr>
        <w:t xml:space="preserve">Kode Etik dan Pedoman Perilaku Hakim selanjutnya disebut KEPPH yang diejawantahkan dalam sepuluh aturan perilaku dasar guna menjaga </w:t>
      </w:r>
      <w:r w:rsidR="00390269" w:rsidRPr="00A86147">
        <w:rPr>
          <w:rFonts w:ascii="Times New Roman" w:hAnsi="Times New Roman" w:cs="Times New Roman"/>
          <w:lang w:val="id-ID"/>
        </w:rPr>
        <w:t xml:space="preserve">integritas, </w:t>
      </w:r>
      <w:r w:rsidR="00C03EBD" w:rsidRPr="00A86147">
        <w:rPr>
          <w:rFonts w:ascii="Times New Roman" w:hAnsi="Times New Roman" w:cs="Times New Roman"/>
          <w:lang w:val="id-ID"/>
        </w:rPr>
        <w:t>kredibilitas dan kepercayaan masyarakat terhadap lembaga peradilan</w:t>
      </w:r>
      <w:r w:rsidRPr="00A86147">
        <w:rPr>
          <w:rFonts w:ascii="Times New Roman" w:hAnsi="Times New Roman" w:cs="Times New Roman"/>
          <w:lang w:val="id-ID"/>
        </w:rPr>
        <w:t xml:space="preserve">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WYwyttRZ","properties":{"formattedCitation":"[2]","plainCitation":"[2]","noteIndex":0},"citationItems":[{"id":66,"uris":["http://zotero.org/users/local/WUB4ac0k/items/8YP88286"],"itemData":{"id":66,"type":"article-journal","container-title":"Irshad","DOI":"https://doi.org/10.59022/ijcl.49","issue":"4","language":"en","page":"1-17","title":"Adapting Legal Systems to the Development of Artificial Intelligence: Solving the Global Problem of AI in Judicial Processes","volume":"1","author":[{"family":"Said","given":"Gulyamov"}],"issued":{"date-parts":[["2023"]]}}}],"schema":"https://github.com/citation-style-language/schema/raw/master/csl-citation.json"}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[2]</w:t>
      </w:r>
      <w:r w:rsidRPr="00A86147">
        <w:rPr>
          <w:rFonts w:ascii="Times New Roman" w:hAnsi="Times New Roman" w:cs="Times New Roman"/>
          <w:lang w:val="id-ID"/>
        </w:rPr>
        <w:fldChar w:fldCharType="end"/>
      </w:r>
      <w:r w:rsidRPr="00A86147">
        <w:rPr>
          <w:rFonts w:ascii="Times New Roman" w:hAnsi="Times New Roman" w:cs="Times New Roman"/>
          <w:lang w:val="id-ID"/>
        </w:rPr>
        <w:t>. Seiring perkembangan teknologi, khususnya kecerdasan buatan (</w:t>
      </w:r>
      <w:r w:rsidRPr="00A86147">
        <w:rPr>
          <w:rFonts w:ascii="Times New Roman" w:hAnsi="Times New Roman" w:cs="Times New Roman"/>
          <w:i/>
          <w:iCs/>
          <w:lang w:val="id-ID"/>
        </w:rPr>
        <w:t>Artificial Intelligence</w:t>
      </w:r>
      <w:r w:rsidRPr="00A86147">
        <w:rPr>
          <w:rFonts w:ascii="Times New Roman" w:hAnsi="Times New Roman" w:cs="Times New Roman"/>
          <w:lang w:val="id-ID"/>
        </w:rPr>
        <w:t xml:space="preserve">/AI), penting untuk menelaah bagaimana kode etik hakim dapat beradaptasi dengan hadirnya AI dalam mendukung atau bahkan memengaruhi proses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{"citationID":"7ipQRqES","properties":{"formattedCitation":"[3]","plainCitation":"[3]","noteIndex":0},"citationItems":[{"id":74,"uris":["http://zotero.org/users/local/WUB4ac0k/items/IPJ8PSED"],"itemData":{"id":74,"type":"article-journal","ISSN":"ISBN 0-662-38118-1","language":"en","page":"1-44","source":"Zotero","title":"ETHICAL PRINCIPLES FOR JUDGES","author":[{"family":"Canadian Judicial Councel","given":""}],"issued":{"date-parts":[["2023"]]}}}],"schema":"https://github.com/citation-style-language/schema/raw/master/csl-citation.json"}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[3]</w:t>
      </w:r>
      <w:r w:rsidRPr="00A86147">
        <w:rPr>
          <w:rFonts w:ascii="Times New Roman" w:hAnsi="Times New Roman" w:cs="Times New Roman"/>
          <w:lang w:val="id-ID"/>
        </w:rPr>
        <w:fldChar w:fldCharType="end"/>
      </w:r>
      <w:r w:rsidRPr="00A86147">
        <w:rPr>
          <w:rFonts w:ascii="Times New Roman" w:hAnsi="Times New Roman" w:cs="Times New Roman"/>
          <w:lang w:val="id-ID"/>
        </w:rPr>
        <w:t>.</w:t>
      </w:r>
    </w:p>
    <w:p w14:paraId="455FC02A" w14:textId="638E8596" w:rsidR="00107646" w:rsidRPr="00A86147" w:rsidRDefault="00107646"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Penggunaan AI dalam peradilan menawarkan peluang besar untuk meningkatkan efisiensi, akurasi, dan konsistensi putusan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{"citationID":"4iyLjC0n","properties":{"formattedCitation":"[4]","plainCitation":"[4]","noteIndex":0},"citationItems":[{"id":98,"uris":["http://zotero.org/users/local/WUB4ac0k/items/ZM7VSNFW"],"itemData":{"id":98,"type":"article-journal","abstract":"History reveals that human societies have suffered in terms of social justice due to cognitive bias. Semantic bias tends to amplify cognitive bias. Therefore, the presence of cognitive biases in extensive historical data can potentially result in unethical and allegedly inhumane predictions since AI systems are trained on this data. The innovation of artificial intelligence and its rapid integration across disciplines has prompted questions regarding the subjectivity of the technol­ ogy. Current research focuses the semantic bias in legal judgment to increase the legitimacy of training data. By the application of general-purpose Artificial Intelligence (AI) algorithms, we classify and detect the semantics bias that is present in the Chinese Artificial Intelligence and Law (CAIL) dataset. Our findings demonstrate that AI models acquire superior prediction power in the CAIL dataset, which is comprised of hundreds of cases, compared to a structured professional risk assessment tool. To assist legal practitioners during this process, innovative approaches that are based on AI may be implemented inside the legal arena. To accomplish this objective, we sug­ gested a classification model for semantic bias that is related to the classification and identifi­ cation of semantic biases in legal judgment. Our proposed model legal field uses the example of categorization along with the identification of the CAIL dataset. This will be accomplished by identifying the semantics biases in judicial decisions. We used different types of classifiers such as the Support Vector Machine (SVM), Naïve-Bayes (NB), Multi-Layer Perceptron (MLP), and the KNearest Neighbour (KNN) to come across the preferred results. SVM got 96.90 %, NB has 88.80 %, MLP has 86.75 % and KNN achieved 85.66 % accuracy whereas SVM achieved greater accuracy as compared to other models. Additionally, we demonstrate that we were able to get a relatively high classification performance when predicting outcomes based just on the semantic bias cate­ gorization in judicial judgments that determine the outcome of the case.","container-title":"Heliyon","DOI":"10.1016/j.heliyon.2024.e30184","ISSN":"24058440","issue":"9","journalAbbreviation":"Heliyon","language":"en","page":"e30184","source":"DOI.org (Crossref)","title":"Artificial intelligence in judicial adjudication: Semantic biasness classification and identification in legal judgement (SBCILJ)","title-short":"Artificial intelligence in judicial adjudication","volume":"10","author":[{"family":"Javed","given":"Kashif"},{"family":"Li","given":"Jianxin"}],"issued":{"date-parts":[["2024",5]]}}}],"schema":"https://github.com/citation-style-language/schema/raw/master/csl-citation.json"}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[4]</w:t>
      </w:r>
      <w:r w:rsidRPr="00A86147">
        <w:rPr>
          <w:rFonts w:ascii="Times New Roman" w:hAnsi="Times New Roman" w:cs="Times New Roman"/>
          <w:lang w:val="id-ID"/>
        </w:rPr>
        <w:fldChar w:fldCharType="end"/>
      </w:r>
      <w:r w:rsidRPr="00A86147">
        <w:rPr>
          <w:rFonts w:ascii="Times New Roman" w:hAnsi="Times New Roman" w:cs="Times New Roman"/>
          <w:lang w:val="id-ID"/>
        </w:rPr>
        <w:t xml:space="preserve">. Teknologi ini mampu menganalisis data secara cepat, memberikan rekomendasi berbasis algoritma, serta memprediksi hasil perkara dengan tingkat presisi yang tinggi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{"citationID":"4XF42NCE","properties":{"formattedCitation":"[5]","plainCitation":"[5]","noteIndex":0},"citationItems":[{"id":63,"uris":["http://zotero.org/users/local/WUB4ac0k/items/3JP2C34X"],"itemData":{"id":63,"type":"article-newspaper","container-title":"Law Matics","event-place":"California, United States of America","language":"en","page":"1-5","publisher-place":"California, United States of America","title":"The Future of Technology","author":[{"family":"Hill","given":"Jan"}],"issued":{"date-parts":[["2023",12]]}}}],"schema":"https://github.com/citation-style-language/schema/raw/master/csl-citation.json"}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[5]</w:t>
      </w:r>
      <w:r w:rsidRPr="00A86147">
        <w:rPr>
          <w:rFonts w:ascii="Times New Roman" w:hAnsi="Times New Roman" w:cs="Times New Roman"/>
          <w:lang w:val="id-ID"/>
        </w:rPr>
        <w:fldChar w:fldCharType="end"/>
      </w:r>
      <w:r w:rsidRPr="00A86147">
        <w:rPr>
          <w:rFonts w:ascii="Times New Roman" w:hAnsi="Times New Roman" w:cs="Times New Roman"/>
          <w:lang w:val="id-ID"/>
        </w:rPr>
        <w:t>. Namun, di sisi lain, penerapan AI menimbulkan risiko yang tidak dapat di</w:t>
      </w:r>
      <w:r w:rsidR="00C03EBD" w:rsidRPr="00A86147">
        <w:rPr>
          <w:rFonts w:ascii="Times New Roman" w:hAnsi="Times New Roman" w:cs="Times New Roman"/>
          <w:lang w:val="id-ID"/>
        </w:rPr>
        <w:t>pungkiri</w:t>
      </w:r>
      <w:r w:rsidRPr="00A86147">
        <w:rPr>
          <w:rFonts w:ascii="Times New Roman" w:hAnsi="Times New Roman" w:cs="Times New Roman"/>
          <w:lang w:val="id-ID"/>
        </w:rPr>
        <w:t xml:space="preserve">, seperti potensi bias algoritmik, transparansi yang terbatas dalam proses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dan ancaman terhadap independensi hakim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{"citationID":"eWzSge4D","properties":{"formattedCitation":"[6]","plainCitation":"[6]","noteIndex":0},"citationItems":[{"id":48,"uris":["http://zotero.org/users/local/WUB4ac0k/items/KF2GTKH9"],"itemData":{"id":48,"type":"article-journal","abstract":"The Constitutional Court is facing problems because many decisions are not in favor of the community and are not independent. The constitutional judges are sometimes not independent, as in cases of corruption, and there are indications of a change in the substance of the decision. This study aims to analyze how the procedures for constitutional judges make decisions, and then the authors relate it to the urgency of implementing AI in helping judges make decisions. The research method used is doctrinal and socio-legal. This research uses literature study techniques to obtain secondary data. The study results show that constitutional judges' existence is essential in maintaining the rule of law and democracy in Indonesia today. So, to face the problems today, AI is needed. AI is expected to assist constitutional judges in making decisions, document review, and predictive analysis. The application of AI has been carried out by many countries, which have succeeded in helping judges make decisions. However, several challenges must be prepared, such as the need for regular AI inspections, supervision of the use of AI by the Constitutional Court Honorary Council and the independent Constitutional Court technicians, and the need for a legal umbrella for the application of AI within the Constitutional Court.","container-title":"Jurnal Kajian Pembaruan Hukum","DOI":"10.19184/jkph.v3i2.41726","ISSN":"2776-9828","issue":"2","journalAbbreviation":"JKPH","language":"en","license":"http://creativecommons.org/licenses/by-nc/4.0","page":"157","source":"DOI.org (Crossref)","title":"Artificial Intelligence and the Constitutional Court: A Newpath of Making Independent Decisions?","title-short":"Artificial Intelligence and the Constitutional Court","volume":"3","author":[{"family":"Taniady","given":"Vicko"},{"family":"Siahaan","given":"Steven Theonald"}],"issued":{"date-parts":[["2023",9,28]]}}}],"schema":"https://github.com/citation-style-language/schema/raw/master/csl-citation.json"}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[6]</w:t>
      </w:r>
      <w:r w:rsidRPr="00A86147">
        <w:rPr>
          <w:rFonts w:ascii="Times New Roman" w:hAnsi="Times New Roman" w:cs="Times New Roman"/>
          <w:lang w:val="id-ID"/>
        </w:rPr>
        <w:fldChar w:fldCharType="end"/>
      </w:r>
      <w:r w:rsidRPr="00A86147">
        <w:rPr>
          <w:rFonts w:ascii="Times New Roman" w:hAnsi="Times New Roman" w:cs="Times New Roman"/>
          <w:lang w:val="id-ID"/>
        </w:rPr>
        <w:t>. Hal ini memunculkan pertanyaan terkait bagaimana kode etik hakim dapat melindungi integritas profesi di tengah intervensi teknologi.</w:t>
      </w:r>
    </w:p>
    <w:p w14:paraId="055BF210" w14:textId="6E965EE5" w:rsidR="00107646" w:rsidRPr="00A86147" w:rsidRDefault="00107646"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Kode etik hakim dirancang untuk menjamin bahwa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diambil didasarkan pada penilaian objektif, tidak terpengaruh oleh faktor eksternal, dan berorientasi pada keadilan substantif. Ketika AI digunakan sebagai alat bantu dalam peradilan, terdapat potensi bahwa hakim akan bergantung pada rekomendasi teknologi tersebut, yang pada akhirnya dapat memengaruhi independensi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Selain itu, isu akuntabilitas juga menjadi </w:t>
      </w:r>
      <w:r w:rsidRPr="00A86147">
        <w:rPr>
          <w:rFonts w:ascii="Times New Roman" w:hAnsi="Times New Roman" w:cs="Times New Roman"/>
          <w:lang w:val="id-ID"/>
        </w:rPr>
        <w:lastRenderedPageBreak/>
        <w:t>perhatian serius</w:t>
      </w:r>
      <w:r w:rsidR="00C03EBD" w:rsidRPr="00A86147">
        <w:rPr>
          <w:rFonts w:ascii="Times New Roman" w:hAnsi="Times New Roman" w:cs="Times New Roman"/>
          <w:lang w:val="id-ID"/>
        </w:rPr>
        <w:t xml:space="preserve"> yang mana </w:t>
      </w:r>
      <w:r w:rsidRPr="00A86147">
        <w:rPr>
          <w:rFonts w:ascii="Times New Roman" w:hAnsi="Times New Roman" w:cs="Times New Roman"/>
          <w:lang w:val="id-ID"/>
        </w:rPr>
        <w:t xml:space="preserve">apakah hakim tetap dapat bertanggung jawab penuh atas putusan yang dihasilkan apabila rekomendasi tersebut didasarkan pada analisis AI? </w:t>
      </w:r>
      <w:r w:rsidR="00C03EBD" w:rsidRPr="00A86147">
        <w:rPr>
          <w:rFonts w:ascii="Times New Roman" w:hAnsi="Times New Roman" w:cs="Times New Roman"/>
          <w:lang w:val="id-ID"/>
        </w:rPr>
        <w:t>Adapun aturan</w:t>
      </w:r>
      <w:r w:rsidRPr="00A86147">
        <w:rPr>
          <w:rFonts w:ascii="Times New Roman" w:hAnsi="Times New Roman" w:cs="Times New Roman"/>
          <w:lang w:val="id-ID"/>
        </w:rPr>
        <w:t xml:space="preserve"> yang jelas diperlukan untuk memastikan teknologi ini digunakan dengan tetap </w:t>
      </w:r>
      <w:r w:rsidR="00C03EBD" w:rsidRPr="00A86147">
        <w:rPr>
          <w:rFonts w:ascii="Times New Roman" w:hAnsi="Times New Roman" w:cs="Times New Roman"/>
          <w:lang w:val="id-ID"/>
        </w:rPr>
        <w:t>sejalan dengan</w:t>
      </w:r>
      <w:r w:rsidRPr="00A86147">
        <w:rPr>
          <w:rFonts w:ascii="Times New Roman" w:hAnsi="Times New Roman" w:cs="Times New Roman"/>
          <w:lang w:val="id-ID"/>
        </w:rPr>
        <w:t xml:space="preserve"> prinsip </w:t>
      </w:r>
      <w:r w:rsidR="00C03EBD" w:rsidRPr="00A86147">
        <w:rPr>
          <w:rFonts w:ascii="Times New Roman" w:hAnsi="Times New Roman" w:cs="Times New Roman"/>
          <w:lang w:val="id-ID"/>
        </w:rPr>
        <w:t>KEPPH</w:t>
      </w:r>
      <w:r w:rsidRPr="00A86147">
        <w:rPr>
          <w:rFonts w:ascii="Times New Roman" w:hAnsi="Times New Roman" w:cs="Times New Roman"/>
          <w:lang w:val="id-ID"/>
        </w:rPr>
        <w:t>.</w:t>
      </w:r>
    </w:p>
    <w:p w14:paraId="30DA8644" w14:textId="2B0A35B0" w:rsidR="000C4AF1" w:rsidRPr="00A86147" w:rsidRDefault="00107646"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Lebih lanjut, </w:t>
      </w:r>
      <w:r w:rsidR="00C03EBD" w:rsidRPr="00A86147">
        <w:rPr>
          <w:rFonts w:ascii="Times New Roman" w:hAnsi="Times New Roman" w:cs="Times New Roman"/>
          <w:lang w:val="id-ID"/>
        </w:rPr>
        <w:t>perbandingan di negara lain</w:t>
      </w:r>
      <w:r w:rsidRPr="00A86147">
        <w:rPr>
          <w:rFonts w:ascii="Times New Roman" w:hAnsi="Times New Roman" w:cs="Times New Roman"/>
          <w:lang w:val="id-ID"/>
        </w:rPr>
        <w:t xml:space="preserve"> menunjukkan bahwa AI tidak sepenuhnya bebas dari kelemahan. Kasus diskriminasi algoritmik, seperti yang terjadi pada sistem COMPAS di Amerika Serikat, menjadi bukti nyata bahwa penggunaan AI dalam peradilan dapat memperkuat bias yang telah ada, sehingga mengancam keadilan </w:t>
      </w: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ZOTERO_ITEM CSL_CITATION {"citationID":"8WwDyC7u","properties":{"formattedCitation":"[7]","plainCitation":"[7]","noteIndex":0},"citationItems":[{"id":54,"uris":["http://zotero.org/users/local/WUB4ac0k/items/8TY6ZJET"],"itemData":{"id":54,"type":"article-journal","abstract":"Judges in multiple US states, such as New York, Pennsylvania, Wisconsin, California, and Florida, receive a prediction of defendants’ recidivism risk, generated by the COMPAS algorithm. If judges act on these predictions, they implicitly delegate normative decisions to proprietary software, even beyond the previously documented race and age biases. Using the ProPublica dataset, we demonstrate that COMPAS predictions favor jailing over release. COMPAS is biased against defendants. We show that this bias can largely be removed. Our proposed correction increases overall accuracy, and attenuates anti-black and anti-young bias. However, it also slightly increases the risk that defendants are released who commit a new crime before tried. We argue that this normative decision should not be buried in the code. The tradeoff between the interests of innocent defendants and of future victims should not only be made transparent. The algorithm should be changed such that the legislator and the courts do make this choice.","container-title":"Artificial Intelligence and Law","DOI":"10.1007/s10506-024-09389-8","ISSN":"0924-8463, 1572-8382","journalAbbreviation":"Artif Intell Law","language":"en","source":"DOI.org (Crossref)","title":"Code is law: how COMPAS affects the way the judiciary handles the risk of recidivism","title-short":"Code is law","URL":"https://link.springer.com/10.1007/s10506-024-09389-8","author":[{"family":"Engel","given":"Christoph"},{"family":"Linhardt","given":"Lorenz"},{"family":"Schubert","given":"Marcel"}],"accessed":{"date-parts":[["2024",10,23]]},"issued":{"date-parts":[["2024",2,9]]}}}],"schema":"https://github.com/citation-style-language/schema/raw/master/csl-citation.json"} </w:instrText>
      </w:r>
      <w:r w:rsidRPr="00A86147">
        <w:rPr>
          <w:rFonts w:ascii="Times New Roman" w:hAnsi="Times New Roman" w:cs="Times New Roman"/>
          <w:lang w:val="id-ID"/>
        </w:rPr>
        <w:fldChar w:fldCharType="separate"/>
      </w:r>
      <w:r w:rsidRPr="00A86147">
        <w:rPr>
          <w:rFonts w:ascii="Times New Roman" w:hAnsi="Times New Roman" w:cs="Times New Roman"/>
          <w:noProof/>
          <w:lang w:val="id-ID"/>
        </w:rPr>
        <w:t>[7]</w:t>
      </w:r>
      <w:r w:rsidRPr="00A86147">
        <w:rPr>
          <w:rFonts w:ascii="Times New Roman" w:hAnsi="Times New Roman" w:cs="Times New Roman"/>
          <w:lang w:val="id-ID"/>
        </w:rPr>
        <w:fldChar w:fldCharType="end"/>
      </w:r>
      <w:r w:rsidRPr="00A86147">
        <w:rPr>
          <w:rFonts w:ascii="Times New Roman" w:hAnsi="Times New Roman" w:cs="Times New Roman"/>
          <w:lang w:val="id-ID"/>
        </w:rPr>
        <w:t xml:space="preserve">. </w:t>
      </w:r>
      <w:r w:rsidR="00C03EBD" w:rsidRPr="00A86147">
        <w:rPr>
          <w:rFonts w:ascii="Times New Roman" w:hAnsi="Times New Roman" w:cs="Times New Roman"/>
          <w:lang w:val="id-ID"/>
        </w:rPr>
        <w:t>Adapun</w:t>
      </w:r>
      <w:r w:rsidRPr="00A86147">
        <w:rPr>
          <w:rFonts w:ascii="Times New Roman" w:hAnsi="Times New Roman" w:cs="Times New Roman"/>
          <w:lang w:val="id-ID"/>
        </w:rPr>
        <w:t xml:space="preserve"> konteks Indonesia, tantangan serupa berpotensi muncul jika penggunaan AI tidak disertai dengan pengawasan ketat, standar teknis yang jelas, serta penguatan kapasitas hakim untuk memahami batasan dan manfaat teknologi tersebut. Integrasi AI dalam peradilan harus dipersiapkan dengan matang, agar tidak mencederai kepercayaan publik terhadap sistem </w:t>
      </w:r>
      <w:r w:rsidR="007F5279" w:rsidRPr="00A86147">
        <w:rPr>
          <w:rFonts w:ascii="Times New Roman" w:hAnsi="Times New Roman" w:cs="Times New Roman"/>
          <w:lang w:val="id-ID"/>
        </w:rPr>
        <w:t>hukum peradilan</w:t>
      </w:r>
      <w:r w:rsidRPr="00A86147">
        <w:rPr>
          <w:rFonts w:ascii="Times New Roman" w:hAnsi="Times New Roman" w:cs="Times New Roman"/>
          <w:lang w:val="id-ID"/>
        </w:rPr>
        <w:t>.</w:t>
      </w:r>
      <w:r w:rsidR="00390269" w:rsidRPr="00A86147">
        <w:rPr>
          <w:rFonts w:ascii="Times New Roman" w:hAnsi="Times New Roman" w:cs="Times New Roman"/>
          <w:lang w:val="id-ID"/>
        </w:rPr>
        <w:t xml:space="preserve"> </w:t>
      </w:r>
      <w:r w:rsidR="005F04F7" w:rsidRPr="00A86147">
        <w:rPr>
          <w:rFonts w:ascii="Times New Roman" w:hAnsi="Times New Roman" w:cs="Times New Roman"/>
          <w:lang w:val="id-ID"/>
        </w:rPr>
        <w:t>Sehingga</w:t>
      </w:r>
      <w:r w:rsidRPr="00A86147">
        <w:rPr>
          <w:rFonts w:ascii="Times New Roman" w:hAnsi="Times New Roman" w:cs="Times New Roman"/>
          <w:lang w:val="id-ID"/>
        </w:rPr>
        <w:t xml:space="preserve">, </w:t>
      </w:r>
      <w:r w:rsidR="00390269" w:rsidRPr="00A86147">
        <w:rPr>
          <w:rFonts w:ascii="Times New Roman" w:hAnsi="Times New Roman" w:cs="Times New Roman"/>
          <w:lang w:val="id-ID"/>
        </w:rPr>
        <w:t>dengan</w:t>
      </w:r>
      <w:r w:rsidRPr="00A86147">
        <w:rPr>
          <w:rFonts w:ascii="Times New Roman" w:hAnsi="Times New Roman" w:cs="Times New Roman"/>
          <w:lang w:val="id-ID"/>
        </w:rPr>
        <w:t xml:space="preserve"> pendekatan yang tepat, AI dapat menjadi alat yang mendukung keadilan, bukan </w:t>
      </w:r>
      <w:r w:rsidR="007F5279" w:rsidRPr="00A86147">
        <w:rPr>
          <w:rFonts w:ascii="Times New Roman" w:hAnsi="Times New Roman" w:cs="Times New Roman"/>
          <w:lang w:val="id-ID"/>
        </w:rPr>
        <w:t>sebaliknya</w:t>
      </w:r>
      <w:r w:rsidRPr="00A86147">
        <w:rPr>
          <w:rFonts w:ascii="Times New Roman" w:hAnsi="Times New Roman" w:cs="Times New Roman"/>
          <w:lang w:val="id-ID"/>
        </w:rPr>
        <w:t xml:space="preserve">, sehingga mampu memperkuat sistem peradilan yang transparan, </w:t>
      </w:r>
      <w:r w:rsidR="00A86147" w:rsidRPr="00A86147">
        <w:rPr>
          <w:rFonts w:ascii="Times New Roman" w:hAnsi="Times New Roman" w:cs="Times New Roman"/>
          <w:lang w:val="id-ID"/>
        </w:rPr>
        <w:t>akuntabel</w:t>
      </w:r>
      <w:r w:rsidRPr="00A86147">
        <w:rPr>
          <w:rFonts w:ascii="Times New Roman" w:hAnsi="Times New Roman" w:cs="Times New Roman"/>
          <w:lang w:val="id-ID"/>
        </w:rPr>
        <w:t>, dan berintegritas di era digital.</w:t>
      </w:r>
    </w:p>
    <w:p w14:paraId="65C44FC5" w14:textId="47B85010" w:rsidR="000C4AF1" w:rsidRPr="00A86147" w:rsidRDefault="00A86147" w:rsidP="00DC32BF">
      <w:pPr>
        <w:spacing w:line="360" w:lineRule="auto"/>
        <w:jc w:val="both"/>
        <w:rPr>
          <w:rFonts w:ascii="Times New Roman" w:hAnsi="Times New Roman" w:cs="Times New Roman"/>
          <w:b/>
          <w:bCs/>
          <w:lang w:val="id-ID"/>
        </w:rPr>
      </w:pPr>
      <w:r w:rsidRPr="00A86147">
        <w:rPr>
          <w:rFonts w:ascii="Times New Roman" w:hAnsi="Times New Roman" w:cs="Times New Roman"/>
          <w:b/>
          <w:bCs/>
          <w:lang w:val="id-ID"/>
        </w:rPr>
        <w:t xml:space="preserve">Risiko </w:t>
      </w:r>
      <w:r>
        <w:rPr>
          <w:rFonts w:ascii="Times New Roman" w:hAnsi="Times New Roman" w:cs="Times New Roman"/>
          <w:b/>
          <w:bCs/>
          <w:lang w:val="id-ID"/>
        </w:rPr>
        <w:t xml:space="preserve">dan </w:t>
      </w:r>
      <w:r w:rsidRPr="00A86147">
        <w:rPr>
          <w:rFonts w:ascii="Times New Roman" w:hAnsi="Times New Roman" w:cs="Times New Roman"/>
          <w:b/>
          <w:bCs/>
          <w:lang w:val="id-ID"/>
        </w:rPr>
        <w:t xml:space="preserve">Peluang Penggunaan </w:t>
      </w:r>
      <w:r>
        <w:rPr>
          <w:rFonts w:ascii="Times New Roman" w:hAnsi="Times New Roman" w:cs="Times New Roman"/>
          <w:b/>
          <w:bCs/>
          <w:lang w:val="id-ID"/>
        </w:rPr>
        <w:t>Kecerdasan Buatan</w:t>
      </w:r>
      <w:r w:rsidRPr="00A86147">
        <w:rPr>
          <w:rFonts w:ascii="Times New Roman" w:hAnsi="Times New Roman" w:cs="Times New Roman"/>
          <w:b/>
          <w:bCs/>
          <w:lang w:val="id-ID"/>
        </w:rPr>
        <w:t xml:space="preserve"> </w:t>
      </w:r>
      <w:r>
        <w:rPr>
          <w:rFonts w:ascii="Times New Roman" w:hAnsi="Times New Roman" w:cs="Times New Roman"/>
          <w:b/>
          <w:bCs/>
          <w:lang w:val="id-ID"/>
        </w:rPr>
        <w:t>d</w:t>
      </w:r>
      <w:r w:rsidRPr="00A86147">
        <w:rPr>
          <w:rFonts w:ascii="Times New Roman" w:hAnsi="Times New Roman" w:cs="Times New Roman"/>
          <w:b/>
          <w:bCs/>
          <w:lang w:val="id-ID"/>
        </w:rPr>
        <w:t xml:space="preserve">alam Penegakan Kode Etik Hakim </w:t>
      </w:r>
      <w:r>
        <w:rPr>
          <w:rFonts w:ascii="Times New Roman" w:hAnsi="Times New Roman" w:cs="Times New Roman"/>
          <w:b/>
          <w:bCs/>
          <w:lang w:val="id-ID"/>
        </w:rPr>
        <w:t>Pada</w:t>
      </w:r>
      <w:r w:rsidRPr="00A86147">
        <w:rPr>
          <w:rFonts w:ascii="Times New Roman" w:hAnsi="Times New Roman" w:cs="Times New Roman"/>
          <w:b/>
          <w:bCs/>
          <w:lang w:val="id-ID"/>
        </w:rPr>
        <w:t xml:space="preserve"> Peradilan</w:t>
      </w:r>
    </w:p>
    <w:p w14:paraId="3EC3795A" w14:textId="3E59A2DB" w:rsidR="00291312"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Penggunaan kecerdasan buatan (AI) dalam sistem peradilan menghadirkan tantangan dan peluang yang signifikan, terutama dalam kaitannya dengan penegakan kode etik hakim sebagaimana diatur dalam </w:t>
      </w:r>
      <w:r w:rsidR="00C03EBD" w:rsidRPr="00A86147">
        <w:rPr>
          <w:rFonts w:ascii="Times New Roman" w:hAnsi="Times New Roman" w:cs="Times New Roman"/>
          <w:lang w:val="id-ID"/>
        </w:rPr>
        <w:t>Keputusan</w:t>
      </w:r>
      <w:r w:rsidRPr="00A86147">
        <w:rPr>
          <w:rFonts w:ascii="Times New Roman" w:hAnsi="Times New Roman" w:cs="Times New Roman"/>
          <w:lang w:val="id-ID"/>
        </w:rPr>
        <w:t xml:space="preserve"> Bersama Ketua Mahkamah Agung dan Ketua Komisi Yudisial Nomor 047/KMA/SKB/IV/2009 dan Nomor 02/SKB/P.KY/IV/2009 tentang Kode Etik dan Pedoman Perilaku Hakim (KEPPH). Salah satu potensi risiko utama adalah pengaruh algoritma AI terhadap integritas dan independensi hakim. Algoritma AI, meskipun berbasis data, tidak sepenuhnya bebas dari bias, karena sering kali mencerminkan bias yang terdapat dalam data </w:t>
      </w:r>
      <w:r w:rsidR="00A86147" w:rsidRPr="00A86147">
        <w:rPr>
          <w:rFonts w:ascii="Times New Roman" w:hAnsi="Times New Roman" w:cs="Times New Roman"/>
          <w:lang w:val="id-ID"/>
        </w:rPr>
        <w:t>olahannya</w:t>
      </w:r>
      <w:r w:rsidRPr="00A86147">
        <w:rPr>
          <w:rFonts w:ascii="Times New Roman" w:hAnsi="Times New Roman" w:cs="Times New Roman"/>
          <w:lang w:val="id-ID"/>
        </w:rPr>
        <w:t xml:space="preserve">. Jika algoritma ini digunakan untuk memberikan saran atau rekomendasi putusan, hakim dapat terpengaruh oleh hasil analisis yang tidak sepenuhnya objektif, sehingga berpotensi melanggar prinsip berintegritas tinggi sebagaimana diamanatkan dalam </w:t>
      </w:r>
      <w:r w:rsidR="000D5780" w:rsidRPr="00A86147">
        <w:rPr>
          <w:rFonts w:ascii="Times New Roman" w:hAnsi="Times New Roman" w:cs="Times New Roman"/>
          <w:lang w:val="id-ID"/>
        </w:rPr>
        <w:t>Prinsip</w:t>
      </w:r>
      <w:r w:rsidRPr="00A86147">
        <w:rPr>
          <w:rFonts w:ascii="Times New Roman" w:hAnsi="Times New Roman" w:cs="Times New Roman"/>
          <w:lang w:val="id-ID"/>
        </w:rPr>
        <w:t xml:space="preserve"> 5 KEPPH.</w:t>
      </w:r>
    </w:p>
    <w:p w14:paraId="6C1342FD" w14:textId="0FC97464" w:rsidR="00291312"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Selain itu, ketergantungan yang berlebihan pada teknologi AI dapat melemahkan peran manusia dalam proses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hukum. </w:t>
      </w:r>
      <w:r w:rsidR="007F5279" w:rsidRPr="00A86147">
        <w:rPr>
          <w:rFonts w:ascii="Times New Roman" w:hAnsi="Times New Roman" w:cs="Times New Roman"/>
          <w:lang w:val="id-ID"/>
        </w:rPr>
        <w:t xml:space="preserve">Asas Kepastian hukum, keadilan, dan kemanfaatan </w:t>
      </w:r>
      <w:r w:rsidRPr="00A86147">
        <w:rPr>
          <w:rFonts w:ascii="Times New Roman" w:hAnsi="Times New Roman" w:cs="Times New Roman"/>
          <w:lang w:val="id-ID"/>
        </w:rPr>
        <w:t xml:space="preserve">dalam peradilan, merupakan elemen yang tidak dapat digantikan oleh teknologi. KEPPH </w:t>
      </w:r>
      <w:r w:rsidR="000D5780" w:rsidRPr="00A86147">
        <w:rPr>
          <w:rFonts w:ascii="Times New Roman" w:hAnsi="Times New Roman" w:cs="Times New Roman"/>
          <w:lang w:val="id-ID"/>
        </w:rPr>
        <w:t>Prinsip</w:t>
      </w:r>
      <w:r w:rsidRPr="00A86147">
        <w:rPr>
          <w:rFonts w:ascii="Times New Roman" w:hAnsi="Times New Roman" w:cs="Times New Roman"/>
          <w:lang w:val="id-ID"/>
        </w:rPr>
        <w:t xml:space="preserve"> 3 menekankan pentingnya hakim menjalankan tugasnya dengan penuh </w:t>
      </w:r>
      <w:r w:rsidRPr="00A86147">
        <w:rPr>
          <w:rFonts w:ascii="Times New Roman" w:hAnsi="Times New Roman" w:cs="Times New Roman"/>
          <w:lang w:val="id-ID"/>
        </w:rPr>
        <w:lastRenderedPageBreak/>
        <w:t xml:space="preserve">kebijaksanaan, yang sering kali memerlukan pendekatan </w:t>
      </w:r>
      <w:r w:rsidR="007F5279" w:rsidRPr="00A86147">
        <w:rPr>
          <w:rFonts w:ascii="Times New Roman" w:hAnsi="Times New Roman" w:cs="Times New Roman"/>
          <w:lang w:val="id-ID"/>
        </w:rPr>
        <w:t>yang tidak bisa digantikan oleh AI</w:t>
      </w:r>
      <w:r w:rsidRPr="00A86147">
        <w:rPr>
          <w:rFonts w:ascii="Times New Roman" w:hAnsi="Times New Roman" w:cs="Times New Roman"/>
          <w:lang w:val="id-ID"/>
        </w:rPr>
        <w:t xml:space="preserve">. </w:t>
      </w:r>
      <w:r w:rsidR="007F5279" w:rsidRPr="00A86147">
        <w:rPr>
          <w:rFonts w:ascii="Times New Roman" w:hAnsi="Times New Roman" w:cs="Times New Roman"/>
          <w:lang w:val="id-ID"/>
        </w:rPr>
        <w:t>Proyeksi ke</w:t>
      </w:r>
      <w:r w:rsidR="00A86147">
        <w:rPr>
          <w:rFonts w:ascii="Times New Roman" w:hAnsi="Times New Roman" w:cs="Times New Roman"/>
          <w:lang w:val="id-ID"/>
        </w:rPr>
        <w:t xml:space="preserve"> </w:t>
      </w:r>
      <w:r w:rsidR="007F5279" w:rsidRPr="00A86147">
        <w:rPr>
          <w:rFonts w:ascii="Times New Roman" w:hAnsi="Times New Roman" w:cs="Times New Roman"/>
          <w:lang w:val="id-ID"/>
        </w:rPr>
        <w:t>depannya</w:t>
      </w:r>
      <w:r w:rsidRPr="00A86147">
        <w:rPr>
          <w:rFonts w:ascii="Times New Roman" w:hAnsi="Times New Roman" w:cs="Times New Roman"/>
          <w:lang w:val="id-ID"/>
        </w:rPr>
        <w:t xml:space="preserve"> dalam pengadilan yang sangat bergantung pada AI berpotensi menciptakan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mekanistik dan kurang mencerminkan keadilan substantif.</w:t>
      </w:r>
    </w:p>
    <w:p w14:paraId="39FDE72F" w14:textId="561D0070" w:rsidR="00291312" w:rsidRPr="00A86147" w:rsidRDefault="005F04F7"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Adapun</w:t>
      </w:r>
      <w:r w:rsidR="00291312" w:rsidRPr="00A86147">
        <w:rPr>
          <w:rFonts w:ascii="Times New Roman" w:hAnsi="Times New Roman" w:cs="Times New Roman"/>
          <w:lang w:val="id-ID"/>
        </w:rPr>
        <w:t xml:space="preserve"> di sisi lain, AI juga menawarkan peluang besar dalam mendukung penegakan kode etik hakim. Salah satu manfaat utama adalah kemampuan AI untuk mendeteksi potensi pelanggaran kode etik melalui analisis data yang terintegrasi. AI dapat digunakan untuk memantau pola putusan hakim guna mengidentifikasi bias sistematis. Misalnya, jika terdapat pola putusan yang menunjukkan keberpihakan tertentu</w:t>
      </w:r>
      <w:r w:rsidR="007F5279" w:rsidRPr="00A86147">
        <w:rPr>
          <w:rFonts w:ascii="Times New Roman" w:hAnsi="Times New Roman" w:cs="Times New Roman"/>
          <w:lang w:val="id-ID"/>
        </w:rPr>
        <w:t xml:space="preserve"> yang tidak berdasar pada pembuktian</w:t>
      </w:r>
      <w:r w:rsidR="00291312" w:rsidRPr="00A86147">
        <w:rPr>
          <w:rFonts w:ascii="Times New Roman" w:hAnsi="Times New Roman" w:cs="Times New Roman"/>
          <w:lang w:val="id-ID"/>
        </w:rPr>
        <w:t xml:space="preserve">, hal ini dapat menjadi indikator awal adanya pelanggaran terhadap </w:t>
      </w:r>
      <w:r w:rsidR="000D5780" w:rsidRPr="00A86147">
        <w:rPr>
          <w:rFonts w:ascii="Times New Roman" w:hAnsi="Times New Roman" w:cs="Times New Roman"/>
          <w:lang w:val="id-ID"/>
        </w:rPr>
        <w:t>Prinsip 1</w:t>
      </w:r>
      <w:r w:rsidR="00291312" w:rsidRPr="00A86147">
        <w:rPr>
          <w:rFonts w:ascii="Times New Roman" w:hAnsi="Times New Roman" w:cs="Times New Roman"/>
          <w:lang w:val="id-ID"/>
        </w:rPr>
        <w:t xml:space="preserve"> KEPPH</w:t>
      </w:r>
      <w:r w:rsidR="000D5780" w:rsidRPr="00A86147">
        <w:rPr>
          <w:rFonts w:ascii="Times New Roman" w:hAnsi="Times New Roman" w:cs="Times New Roman"/>
          <w:lang w:val="id-ID"/>
        </w:rPr>
        <w:t xml:space="preserve"> berperilaku adil</w:t>
      </w:r>
      <w:r w:rsidR="00291312" w:rsidRPr="00A86147">
        <w:rPr>
          <w:rFonts w:ascii="Times New Roman" w:hAnsi="Times New Roman" w:cs="Times New Roman"/>
          <w:lang w:val="id-ID"/>
        </w:rPr>
        <w:t>, yang mengatur kewajiban hakim untuk berlaku adil tanpa diskriminasi.</w:t>
      </w:r>
    </w:p>
    <w:p w14:paraId="56D59BB9" w14:textId="3F34B2C8" w:rsidR="000C4AF1"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Integrasi AI dalam peradilan harus disertai dengan pengaturan yang jelas untuk memitigasi risiko dan memaksimalkan manfaatnya. Regulasi yang mengatur penggunaan AI harus selaras dengan prinsip-prinsip KEPPH, memastikan bahwa teknologi ini digunakan sebagai alat bantu, bukan sebagai pengganti hakim. Selain itu, pelatihan kepada hakim mengenai penggunaan AI dan pemahaman terhadap batasan teknologi ini menjadi krusial untuk menjaga independensi dan akuntabilitas dalam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Dengan pendekatan yang tepat, AI dapat menjadi sarana yang efektif untuk memperkuat pelaksanaan kode etik hakim, meningkatkan efisiensi, dan </w:t>
      </w:r>
      <w:r w:rsidR="00A86147" w:rsidRPr="00A86147">
        <w:rPr>
          <w:rFonts w:ascii="Times New Roman" w:hAnsi="Times New Roman" w:cs="Times New Roman"/>
          <w:lang w:val="id-ID"/>
        </w:rPr>
        <w:t>memperkukuh</w:t>
      </w:r>
      <w:r w:rsidRPr="00A86147">
        <w:rPr>
          <w:rFonts w:ascii="Times New Roman" w:hAnsi="Times New Roman" w:cs="Times New Roman"/>
          <w:lang w:val="id-ID"/>
        </w:rPr>
        <w:t xml:space="preserve"> kepercayaan masyarakat terhadap sistem peradilan.</w:t>
      </w:r>
    </w:p>
    <w:p w14:paraId="0A9CCB1F" w14:textId="50A260F4" w:rsidR="000C4AF1" w:rsidRPr="00A86147" w:rsidRDefault="00A86147" w:rsidP="00DC32BF">
      <w:pPr>
        <w:spacing w:line="360" w:lineRule="auto"/>
        <w:jc w:val="both"/>
        <w:rPr>
          <w:rFonts w:ascii="Times New Roman" w:hAnsi="Times New Roman" w:cs="Times New Roman"/>
          <w:b/>
          <w:bCs/>
          <w:lang w:val="id-ID"/>
        </w:rPr>
      </w:pPr>
      <w:r w:rsidRPr="00A86147">
        <w:rPr>
          <w:rFonts w:ascii="Times New Roman" w:hAnsi="Times New Roman" w:cs="Times New Roman"/>
          <w:b/>
          <w:bCs/>
          <w:lang w:val="id-ID"/>
        </w:rPr>
        <w:t>Pengaruh Kecerdasan Buatan Terhadap Transparansi Dan Akuntabilitas Peradilan</w:t>
      </w:r>
    </w:p>
    <w:p w14:paraId="5265670C" w14:textId="4C491833" w:rsidR="00291312"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Penerapan </w:t>
      </w:r>
      <w:r w:rsidR="00390269" w:rsidRPr="00A86147">
        <w:rPr>
          <w:rFonts w:ascii="Times New Roman" w:hAnsi="Times New Roman" w:cs="Times New Roman"/>
          <w:lang w:val="id-ID"/>
        </w:rPr>
        <w:t>AI</w:t>
      </w:r>
      <w:r w:rsidRPr="00A86147">
        <w:rPr>
          <w:rFonts w:ascii="Times New Roman" w:hAnsi="Times New Roman" w:cs="Times New Roman"/>
          <w:lang w:val="id-ID"/>
        </w:rPr>
        <w:t xml:space="preserve"> dalam sistem peradilan memiliki potensi besar untuk meningkatkan transparansi dalam pengelolaan perkara hukum. Dengan kemampuan untuk memproses dan menganalisis data hukum secara cepat dan akurat, AI dapat membantu mengidentifikasi pola-pola dalam putusan pengadilan serta mendukung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lebih konsisten. Konsistensi ini penting untuk memenuhi prinsip keadilan sebagaimana diatur dalam </w:t>
      </w:r>
      <w:r w:rsidR="00007313" w:rsidRPr="00A86147">
        <w:rPr>
          <w:rFonts w:ascii="Times New Roman" w:hAnsi="Times New Roman" w:cs="Times New Roman"/>
          <w:lang w:val="id-ID"/>
        </w:rPr>
        <w:t>KEPPH,</w:t>
      </w:r>
      <w:r w:rsidRPr="00A86147">
        <w:rPr>
          <w:rFonts w:ascii="Times New Roman" w:hAnsi="Times New Roman" w:cs="Times New Roman"/>
          <w:lang w:val="id-ID"/>
        </w:rPr>
        <w:t xml:space="preserve"> khususnya </w:t>
      </w:r>
      <w:r w:rsidR="000D5780" w:rsidRPr="00A86147">
        <w:rPr>
          <w:rFonts w:ascii="Times New Roman" w:hAnsi="Times New Roman" w:cs="Times New Roman"/>
          <w:lang w:val="id-ID"/>
        </w:rPr>
        <w:t>Prinsip 1</w:t>
      </w:r>
      <w:r w:rsidRPr="00A86147">
        <w:rPr>
          <w:rFonts w:ascii="Times New Roman" w:hAnsi="Times New Roman" w:cs="Times New Roman"/>
          <w:lang w:val="id-ID"/>
        </w:rPr>
        <w:t xml:space="preserve"> yang mewajibkan hakim untuk memberikan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adil dan tidak diskriminatif. Dengan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w:t>
      </w:r>
      <w:r w:rsidR="00007313" w:rsidRPr="00A86147">
        <w:rPr>
          <w:rFonts w:ascii="Times New Roman" w:hAnsi="Times New Roman" w:cs="Times New Roman"/>
          <w:lang w:val="id-ID"/>
        </w:rPr>
        <w:t xml:space="preserve">adil dan sesuai dengan asas </w:t>
      </w:r>
      <w:r w:rsidR="00007313" w:rsidRPr="00A86147">
        <w:rPr>
          <w:rFonts w:ascii="Times New Roman" w:hAnsi="Times New Roman" w:cs="Times New Roman"/>
          <w:i/>
          <w:iCs/>
          <w:lang w:val="id-ID"/>
        </w:rPr>
        <w:t>Audi et Alteram Partem</w:t>
      </w:r>
      <w:r w:rsidRPr="00A86147">
        <w:rPr>
          <w:rFonts w:ascii="Times New Roman" w:hAnsi="Times New Roman" w:cs="Times New Roman"/>
          <w:lang w:val="id-ID"/>
        </w:rPr>
        <w:t xml:space="preserve">, kepercayaan publik terhadap transparansi peradilan dapat meningkat secara </w:t>
      </w:r>
      <w:r w:rsidR="00007313" w:rsidRPr="00A86147">
        <w:rPr>
          <w:rFonts w:ascii="Times New Roman" w:hAnsi="Times New Roman" w:cs="Times New Roman"/>
          <w:lang w:val="id-ID"/>
        </w:rPr>
        <w:t>baik</w:t>
      </w:r>
      <w:r w:rsidR="002F6D20" w:rsidRPr="00A86147">
        <w:rPr>
          <w:rFonts w:ascii="Times New Roman" w:hAnsi="Times New Roman" w:cs="Times New Roman"/>
          <w:lang w:val="id-ID"/>
        </w:rPr>
        <w:t xml:space="preserve"> </w:t>
      </w:r>
      <w:r w:rsidR="002F6D20" w:rsidRPr="00A86147">
        <w:rPr>
          <w:rFonts w:ascii="Times New Roman" w:hAnsi="Times New Roman" w:cs="Times New Roman"/>
          <w:lang w:val="id-ID"/>
        </w:rPr>
        <w:fldChar w:fldCharType="begin"/>
      </w:r>
      <w:r w:rsidR="002F6D20" w:rsidRPr="00A86147">
        <w:rPr>
          <w:rFonts w:ascii="Times New Roman" w:hAnsi="Times New Roman" w:cs="Times New Roman"/>
          <w:lang w:val="id-ID"/>
        </w:rPr>
        <w:instrText xml:space="preserve"> ADDIN ZOTERO_ITEM CSL_CITATION {"citationID":"6JG9KnTY","properties":{"formattedCitation":"[8]","plainCitation":"[8]","noteIndex":0},"citationItems":[{"id":304,"uris":["http://zotero.org/users/local/WUB4ac0k/items/CYYC2ZXG"],"itemData":{"id":304,"type":"bill","number":"047/KMA/SKB/IV/2009 dan 02/SKB/P.KY/IV/2009","title":"KODE ETIK DAN PEDOMAN PERILAKU HAKIM","author":[{"literal":"KEPUTUSAN BERSAMA"},{"literal":"KETUA MAHKAMAH AGUNG RI DAN"},{"literal":"KETUA KOMISI YUDISIAL RI"}],"issued":{"date-parts":[["2009"]]}}}],"schema":"https://github.com/citation-style-language/schema/raw/master/csl-citation.json"} </w:instrText>
      </w:r>
      <w:r w:rsidR="002F6D20" w:rsidRPr="00A86147">
        <w:rPr>
          <w:rFonts w:ascii="Times New Roman" w:hAnsi="Times New Roman" w:cs="Times New Roman"/>
          <w:lang w:val="id-ID"/>
        </w:rPr>
        <w:fldChar w:fldCharType="separate"/>
      </w:r>
      <w:r w:rsidR="002F6D20" w:rsidRPr="00A86147">
        <w:rPr>
          <w:rFonts w:ascii="Times New Roman" w:hAnsi="Times New Roman" w:cs="Times New Roman"/>
          <w:noProof/>
          <w:lang w:val="id-ID"/>
        </w:rPr>
        <w:t>[8]</w:t>
      </w:r>
      <w:r w:rsidR="002F6D20" w:rsidRPr="00A86147">
        <w:rPr>
          <w:rFonts w:ascii="Times New Roman" w:hAnsi="Times New Roman" w:cs="Times New Roman"/>
          <w:lang w:val="id-ID"/>
        </w:rPr>
        <w:fldChar w:fldCharType="end"/>
      </w:r>
      <w:r w:rsidRPr="00A86147">
        <w:rPr>
          <w:rFonts w:ascii="Times New Roman" w:hAnsi="Times New Roman" w:cs="Times New Roman"/>
          <w:lang w:val="id-ID"/>
        </w:rPr>
        <w:t>.</w:t>
      </w:r>
    </w:p>
    <w:p w14:paraId="172F0B22" w14:textId="4472237A" w:rsidR="00291312"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Selain itu, kemampuan AI untuk menganalisis data secara mendalam memungkinkan pengawasan yang lebih baik terhadap potensi korupsi atau manipulasi dalam proses pengambilan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hukum. Melalui pemantauan terhadap pola-pola perilaku hakim, AI dapat mengidentifikasi anomali atau kecenderungan yang mencurigakan. Hal ini sejalan dengan </w:t>
      </w:r>
      <w:r w:rsidR="000D5780" w:rsidRPr="00A86147">
        <w:rPr>
          <w:rFonts w:ascii="Times New Roman" w:hAnsi="Times New Roman" w:cs="Times New Roman"/>
          <w:lang w:val="id-ID"/>
        </w:rPr>
        <w:t>Prinsip 2</w:t>
      </w:r>
      <w:r w:rsidRPr="00A86147">
        <w:rPr>
          <w:rFonts w:ascii="Times New Roman" w:hAnsi="Times New Roman" w:cs="Times New Roman"/>
          <w:lang w:val="id-ID"/>
        </w:rPr>
        <w:t xml:space="preserve"> KEPPH</w:t>
      </w:r>
      <w:r w:rsidR="000D5780" w:rsidRPr="00A86147">
        <w:rPr>
          <w:rFonts w:ascii="Times New Roman" w:hAnsi="Times New Roman" w:cs="Times New Roman"/>
          <w:lang w:val="id-ID"/>
        </w:rPr>
        <w:t xml:space="preserve"> </w:t>
      </w:r>
      <w:r w:rsidR="00007313" w:rsidRPr="00A86147">
        <w:rPr>
          <w:rFonts w:ascii="Times New Roman" w:hAnsi="Times New Roman" w:cs="Times New Roman"/>
          <w:lang w:val="id-ID"/>
        </w:rPr>
        <w:t xml:space="preserve">yaitu </w:t>
      </w:r>
      <w:r w:rsidR="000D5780" w:rsidRPr="00A86147">
        <w:rPr>
          <w:rFonts w:ascii="Times New Roman" w:hAnsi="Times New Roman" w:cs="Times New Roman"/>
          <w:lang w:val="id-ID"/>
        </w:rPr>
        <w:t>Berperilaku Jujur</w:t>
      </w:r>
      <w:r w:rsidRPr="00A86147">
        <w:rPr>
          <w:rFonts w:ascii="Times New Roman" w:hAnsi="Times New Roman" w:cs="Times New Roman"/>
          <w:lang w:val="id-ID"/>
        </w:rPr>
        <w:t xml:space="preserve">, yang mengatur bahwa hakim harus bertindak dengan </w:t>
      </w:r>
      <w:r w:rsidRPr="00A86147">
        <w:rPr>
          <w:rFonts w:ascii="Times New Roman" w:hAnsi="Times New Roman" w:cs="Times New Roman"/>
          <w:lang w:val="id-ID"/>
        </w:rPr>
        <w:lastRenderedPageBreak/>
        <w:t>jujur dan menjauhkan diri dari segala bentuk penyalahgunaan wewenang</w:t>
      </w:r>
      <w:r w:rsidR="002F6D20" w:rsidRPr="00A86147">
        <w:rPr>
          <w:rFonts w:ascii="Times New Roman" w:hAnsi="Times New Roman" w:cs="Times New Roman"/>
          <w:lang w:val="id-ID"/>
        </w:rPr>
        <w:t xml:space="preserve"> </w:t>
      </w:r>
      <w:r w:rsidR="002F6D20" w:rsidRPr="00A86147">
        <w:rPr>
          <w:rFonts w:ascii="Times New Roman" w:hAnsi="Times New Roman" w:cs="Times New Roman"/>
          <w:lang w:val="id-ID"/>
        </w:rPr>
        <w:fldChar w:fldCharType="begin"/>
      </w:r>
      <w:r w:rsidR="002F6D20" w:rsidRPr="00A86147">
        <w:rPr>
          <w:rFonts w:ascii="Times New Roman" w:hAnsi="Times New Roman" w:cs="Times New Roman"/>
          <w:lang w:val="id-ID"/>
        </w:rPr>
        <w:instrText xml:space="preserve"> ADDIN ZOTERO_ITEM CSL_CITATION {"citationID":"XyzGsTaG","properties":{"formattedCitation":"[9]","plainCitation":"[9]","noteIndex":0},"citationItems":[{"id":306,"uris":["http://zotero.org/users/local/WUB4ac0k/items/C55VQ3P7"],"itemData":{"id":306,"type":"article-journal","issue":"1","language":"id","source":"Zotero","title":"ASPEK PENEGAKAN KODE ETIK HAKIM DALAM MEWUJUDKAN KEKUASAAN KEHAKIMAN YANG BERMARTABAT DAN BERINTEGRITAS","volume":"12","author":[{"family":"Hendrawati","given":"Heni"}],"issued":{"date-parts":[["2016"]]}}}],"schema":"https://github.com/citation-style-language/schema/raw/master/csl-citation.json"} </w:instrText>
      </w:r>
      <w:r w:rsidR="002F6D20" w:rsidRPr="00A86147">
        <w:rPr>
          <w:rFonts w:ascii="Times New Roman" w:hAnsi="Times New Roman" w:cs="Times New Roman"/>
          <w:lang w:val="id-ID"/>
        </w:rPr>
        <w:fldChar w:fldCharType="separate"/>
      </w:r>
      <w:r w:rsidR="002F6D20" w:rsidRPr="00A86147">
        <w:rPr>
          <w:rFonts w:ascii="Times New Roman" w:hAnsi="Times New Roman" w:cs="Times New Roman"/>
          <w:noProof/>
          <w:lang w:val="id-ID"/>
        </w:rPr>
        <w:t>[9]</w:t>
      </w:r>
      <w:r w:rsidR="002F6D20" w:rsidRPr="00A86147">
        <w:rPr>
          <w:rFonts w:ascii="Times New Roman" w:hAnsi="Times New Roman" w:cs="Times New Roman"/>
          <w:lang w:val="id-ID"/>
        </w:rPr>
        <w:fldChar w:fldCharType="end"/>
      </w:r>
      <w:r w:rsidRPr="00A86147">
        <w:rPr>
          <w:rFonts w:ascii="Times New Roman" w:hAnsi="Times New Roman" w:cs="Times New Roman"/>
          <w:lang w:val="id-ID"/>
        </w:rPr>
        <w:t>. Dengan demikian, AI dapat berfungsi sebagai alat bantu yang efektif dalam meningkatkan akuntabilitas hakim sekaligus menjaga integritas lembaga peradilan.</w:t>
      </w:r>
    </w:p>
    <w:p w14:paraId="02CACDAE" w14:textId="49DCC1B4" w:rsidR="00291312"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 xml:space="preserve">Namun, agar </w:t>
      </w:r>
      <w:r w:rsidR="00007313" w:rsidRPr="00A86147">
        <w:rPr>
          <w:rFonts w:ascii="Times New Roman" w:hAnsi="Times New Roman" w:cs="Times New Roman"/>
          <w:lang w:val="id-ID"/>
        </w:rPr>
        <w:t>hal tersebut</w:t>
      </w:r>
      <w:r w:rsidRPr="00A86147">
        <w:rPr>
          <w:rFonts w:ascii="Times New Roman" w:hAnsi="Times New Roman" w:cs="Times New Roman"/>
          <w:lang w:val="id-ID"/>
        </w:rPr>
        <w:t xml:space="preserve"> dapat terwujud, implementasi AI dalam peradilan harus disertai dengan pengawasan ketat dan regulasi yang memadai</w:t>
      </w:r>
      <w:r w:rsidR="002F6D20" w:rsidRPr="00A86147">
        <w:rPr>
          <w:rFonts w:ascii="Times New Roman" w:hAnsi="Times New Roman" w:cs="Times New Roman"/>
          <w:lang w:val="id-ID"/>
        </w:rPr>
        <w:t xml:space="preserve"> </w:t>
      </w:r>
      <w:r w:rsidR="002F6D20" w:rsidRPr="00A86147">
        <w:rPr>
          <w:rFonts w:ascii="Times New Roman" w:hAnsi="Times New Roman" w:cs="Times New Roman"/>
          <w:lang w:val="id-ID"/>
        </w:rPr>
        <w:fldChar w:fldCharType="begin"/>
      </w:r>
      <w:r w:rsidR="002F6D20" w:rsidRPr="00A86147">
        <w:rPr>
          <w:rFonts w:ascii="Times New Roman" w:hAnsi="Times New Roman" w:cs="Times New Roman"/>
          <w:lang w:val="id-ID"/>
        </w:rPr>
        <w:instrText xml:space="preserve"> ADDIN ZOTERO_ITEM CSL_CITATION {"citationID":"6PRXQoKq","properties":{"formattedCitation":"[10]","plainCitation":"[10]","noteIndex":0},"citationItems":[{"id":100,"uris":["http://zotero.org/users/local/WUB4ac0k/items/79MVL98E"],"itemData":{"id":100,"type":"article-journal","abstract":"Divorceify is an Artificial Intelligence (AI)-based platform designed to assist in managing divorce processes within a divorce accounting system. This article examines the extent of Divorceify’s role and influence within the judicial system. It also delves into the challenges and future impacts of using Divorceify in Indonesia’s legal system. Using normative research methods with a conceptual approach, this study asserts that in the context of Indonesian law, the adoption of such technology faces various obstacles, including alignment with local legal frameworks, cultural sensitivities, access and education on technology, and data privacy issues. Therefore, Indonesia’s legal system should ideally adapt to this innovation in order to improve efficiency and fairness in divorce proceedings. While Divorceify is seen as capable of enhancing efficiency, reducing costs, providing fairer outcomes, and alleviating administrative burdens on courts, critical obstacles must be addressed to ensure successful integration, especially regarding legal ethics and personal data protection. With the appropriate regulatory, ethical, and technological frameworks, AI-based divorce management tools like Divorceify hold significant potential to improve Indonesia’s judicial system.","container-title":"Law, State and Telecommunications Review","DOI":"10.26512/lstr.v15i1.43439","ISSN":"1984-8161, 1984-9729","issue":"1","journalAbbreviation":"Rev. Dir. Est. e Telecomunicacoes","language":"en","license":"http://creativecommons.org/licenses/by/4.0","page":"58-69","source":"DOI.org (Crossref)","title":"Introduction of Artificial Intelligence in the Justice System: International experience","title-short":"Introduction of Artificial Intelligence in the Justice System","volume":"15","author":[{"family":"Balynska","given":"Olha"},{"family":"Barabash","given":"Olha"},{"family":"Zabzaliuk","given":"Dmytro"},{"family":"Shehavtsov","given":"Ruslan"},{"family":"Stetsyuk","given":"Nataliya"}],"issued":{"date-parts":[["2023",4,25]]}}}],"schema":"https://github.com/citation-style-language/schema/raw/master/csl-citation.json"} </w:instrText>
      </w:r>
      <w:r w:rsidR="002F6D20" w:rsidRPr="00A86147">
        <w:rPr>
          <w:rFonts w:ascii="Times New Roman" w:hAnsi="Times New Roman" w:cs="Times New Roman"/>
          <w:lang w:val="id-ID"/>
        </w:rPr>
        <w:fldChar w:fldCharType="separate"/>
      </w:r>
      <w:r w:rsidR="002F6D20" w:rsidRPr="00A86147">
        <w:rPr>
          <w:rFonts w:ascii="Times New Roman" w:hAnsi="Times New Roman" w:cs="Times New Roman"/>
          <w:noProof/>
          <w:lang w:val="id-ID"/>
        </w:rPr>
        <w:t>[10]</w:t>
      </w:r>
      <w:r w:rsidR="002F6D20" w:rsidRPr="00A86147">
        <w:rPr>
          <w:rFonts w:ascii="Times New Roman" w:hAnsi="Times New Roman" w:cs="Times New Roman"/>
          <w:lang w:val="id-ID"/>
        </w:rPr>
        <w:fldChar w:fldCharType="end"/>
      </w:r>
      <w:r w:rsidRPr="00A86147">
        <w:rPr>
          <w:rFonts w:ascii="Times New Roman" w:hAnsi="Times New Roman" w:cs="Times New Roman"/>
          <w:lang w:val="id-ID"/>
        </w:rPr>
        <w:t xml:space="preserve">. Tanpa pengawasan, terdapat risiko bahwa AI dapat dimanfaatkan untuk tujuan yang tidak sesuai dengan prinsip keadilan. Misalnya, jika data yang digunakan untuk melatih algoritma AI mengandung bias atau dipengaruhi oleh kepentingan tertentu, </w:t>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yang dihasilkan AI bisa melanggar prinsip </w:t>
      </w:r>
      <w:r w:rsidR="000D5780" w:rsidRPr="00A86147">
        <w:rPr>
          <w:rFonts w:ascii="Times New Roman" w:hAnsi="Times New Roman" w:cs="Times New Roman"/>
          <w:lang w:val="id-ID"/>
        </w:rPr>
        <w:t>bersikap profesional</w:t>
      </w:r>
      <w:r w:rsidRPr="00A86147">
        <w:rPr>
          <w:rFonts w:ascii="Times New Roman" w:hAnsi="Times New Roman" w:cs="Times New Roman"/>
          <w:lang w:val="id-ID"/>
        </w:rPr>
        <w:t xml:space="preserve"> sebagaimana diatur dalam </w:t>
      </w:r>
      <w:r w:rsidR="000D5780" w:rsidRPr="00A86147">
        <w:rPr>
          <w:rFonts w:ascii="Times New Roman" w:hAnsi="Times New Roman" w:cs="Times New Roman"/>
          <w:lang w:val="id-ID"/>
        </w:rPr>
        <w:t>Prinsip 10</w:t>
      </w:r>
      <w:r w:rsidRPr="00A86147">
        <w:rPr>
          <w:rFonts w:ascii="Times New Roman" w:hAnsi="Times New Roman" w:cs="Times New Roman"/>
          <w:lang w:val="id-ID"/>
        </w:rPr>
        <w:t xml:space="preserve"> KEPPH</w:t>
      </w:r>
      <w:r w:rsidR="002F6D20" w:rsidRPr="00A86147">
        <w:rPr>
          <w:rFonts w:ascii="Times New Roman" w:hAnsi="Times New Roman" w:cs="Times New Roman"/>
          <w:lang w:val="id-ID"/>
        </w:rPr>
        <w:t xml:space="preserve"> </w:t>
      </w:r>
      <w:r w:rsidR="002F6D20" w:rsidRPr="00A86147">
        <w:rPr>
          <w:rFonts w:ascii="Times New Roman" w:hAnsi="Times New Roman" w:cs="Times New Roman"/>
          <w:lang w:val="id-ID"/>
        </w:rPr>
        <w:fldChar w:fldCharType="begin"/>
      </w:r>
      <w:r w:rsidR="002F6D20" w:rsidRPr="00A86147">
        <w:rPr>
          <w:rFonts w:ascii="Times New Roman" w:hAnsi="Times New Roman" w:cs="Times New Roman"/>
          <w:lang w:val="id-ID"/>
        </w:rPr>
        <w:instrText xml:space="preserve"> ADDIN ZOTERO_ITEM CSL_CITATION {"citationID":"g6If3Xso","properties":{"formattedCitation":"[8]","plainCitation":"[8]","noteIndex":0},"citationItems":[{"id":304,"uris":["http://zotero.org/users/local/WUB4ac0k/items/CYYC2ZXG"],"itemData":{"id":304,"type":"bill","number":"047/KMA/SKB/IV/2009 dan 02/SKB/P.KY/IV/2009","title":"KODE ETIK DAN PEDOMAN PERILAKU HAKIM","author":[{"literal":"KEPUTUSAN BERSAMA"},{"literal":"KETUA MAHKAMAH AGUNG RI DAN"},{"literal":"KETUA KOMISI YUDISIAL RI"}],"issued":{"date-parts":[["2009"]]}}}],"schema":"https://github.com/citation-style-language/schema/raw/master/csl-citation.json"} </w:instrText>
      </w:r>
      <w:r w:rsidR="002F6D20" w:rsidRPr="00A86147">
        <w:rPr>
          <w:rFonts w:ascii="Times New Roman" w:hAnsi="Times New Roman" w:cs="Times New Roman"/>
          <w:lang w:val="id-ID"/>
        </w:rPr>
        <w:fldChar w:fldCharType="separate"/>
      </w:r>
      <w:r w:rsidR="002F6D20" w:rsidRPr="00A86147">
        <w:rPr>
          <w:rFonts w:ascii="Times New Roman" w:hAnsi="Times New Roman" w:cs="Times New Roman"/>
          <w:noProof/>
          <w:lang w:val="id-ID"/>
        </w:rPr>
        <w:t>[8]</w:t>
      </w:r>
      <w:r w:rsidR="002F6D20" w:rsidRPr="00A86147">
        <w:rPr>
          <w:rFonts w:ascii="Times New Roman" w:hAnsi="Times New Roman" w:cs="Times New Roman"/>
          <w:lang w:val="id-ID"/>
        </w:rPr>
        <w:fldChar w:fldCharType="end"/>
      </w:r>
      <w:r w:rsidRPr="00A86147">
        <w:rPr>
          <w:rFonts w:ascii="Times New Roman" w:hAnsi="Times New Roman" w:cs="Times New Roman"/>
          <w:lang w:val="id-ID"/>
        </w:rPr>
        <w:t xml:space="preserve">. Oleh karena itu, penerapan AI dalam peradilan harus dilakukan dengan tetap mematuhi </w:t>
      </w:r>
      <w:r w:rsidR="00007313" w:rsidRPr="00A86147">
        <w:rPr>
          <w:rFonts w:ascii="Times New Roman" w:hAnsi="Times New Roman" w:cs="Times New Roman"/>
          <w:lang w:val="id-ID"/>
        </w:rPr>
        <w:t>KEPPH</w:t>
      </w:r>
      <w:r w:rsidRPr="00A86147">
        <w:rPr>
          <w:rFonts w:ascii="Times New Roman" w:hAnsi="Times New Roman" w:cs="Times New Roman"/>
          <w:lang w:val="id-ID"/>
        </w:rPr>
        <w:t xml:space="preserve"> yang telah ditetapkan.</w:t>
      </w:r>
    </w:p>
    <w:p w14:paraId="394133C6" w14:textId="63BB6890" w:rsidR="00291312" w:rsidRPr="00A86147" w:rsidRDefault="002E59D0"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Namun</w:t>
      </w:r>
      <w:r w:rsidR="00291312" w:rsidRPr="00A86147">
        <w:rPr>
          <w:rFonts w:ascii="Times New Roman" w:hAnsi="Times New Roman" w:cs="Times New Roman"/>
          <w:lang w:val="id-ID"/>
        </w:rPr>
        <w:t>, penggunaan AI juga menimbulkan tantangan terkait akuntabilitas</w:t>
      </w:r>
      <w:r w:rsidR="00007313" w:rsidRPr="00A86147">
        <w:rPr>
          <w:rFonts w:ascii="Times New Roman" w:hAnsi="Times New Roman" w:cs="Times New Roman"/>
          <w:lang w:val="id-ID"/>
        </w:rPr>
        <w:t xml:space="preserve"> ke</w:t>
      </w:r>
      <w:r w:rsidR="00A86147">
        <w:rPr>
          <w:rFonts w:ascii="Times New Roman" w:hAnsi="Times New Roman" w:cs="Times New Roman"/>
          <w:lang w:val="id-ID"/>
        </w:rPr>
        <w:t xml:space="preserve"> </w:t>
      </w:r>
      <w:r w:rsidR="00007313" w:rsidRPr="00A86147">
        <w:rPr>
          <w:rFonts w:ascii="Times New Roman" w:hAnsi="Times New Roman" w:cs="Times New Roman"/>
          <w:lang w:val="id-ID"/>
        </w:rPr>
        <w:t>depannya</w:t>
      </w:r>
      <w:r w:rsidRPr="00A86147">
        <w:rPr>
          <w:rFonts w:ascii="Times New Roman" w:hAnsi="Times New Roman" w:cs="Times New Roman"/>
          <w:lang w:val="id-ID"/>
        </w:rPr>
        <w:t xml:space="preserve"> apabila</w:t>
      </w:r>
      <w:r w:rsidR="00291312" w:rsidRPr="00A86147">
        <w:rPr>
          <w:rFonts w:ascii="Times New Roman" w:hAnsi="Times New Roman" w:cs="Times New Roman"/>
          <w:lang w:val="id-ID"/>
        </w:rPr>
        <w:t xml:space="preserve"> </w:t>
      </w:r>
      <w:r w:rsidR="00C03EBD" w:rsidRPr="00A86147">
        <w:rPr>
          <w:rFonts w:ascii="Times New Roman" w:hAnsi="Times New Roman" w:cs="Times New Roman"/>
          <w:lang w:val="id-ID"/>
        </w:rPr>
        <w:t>putusan</w:t>
      </w:r>
      <w:r w:rsidR="00291312" w:rsidRPr="00A86147">
        <w:rPr>
          <w:rFonts w:ascii="Times New Roman" w:hAnsi="Times New Roman" w:cs="Times New Roman"/>
          <w:lang w:val="id-ID"/>
        </w:rPr>
        <w:t xml:space="preserve"> </w:t>
      </w:r>
      <w:r w:rsidR="00007313" w:rsidRPr="00A86147">
        <w:rPr>
          <w:rFonts w:ascii="Times New Roman" w:hAnsi="Times New Roman" w:cs="Times New Roman"/>
          <w:lang w:val="id-ID"/>
        </w:rPr>
        <w:t xml:space="preserve">yang </w:t>
      </w:r>
      <w:r w:rsidR="00291312" w:rsidRPr="00A86147">
        <w:rPr>
          <w:rFonts w:ascii="Times New Roman" w:hAnsi="Times New Roman" w:cs="Times New Roman"/>
          <w:lang w:val="id-ID"/>
        </w:rPr>
        <w:t xml:space="preserve">dihasilkan dengan </w:t>
      </w:r>
      <w:r w:rsidR="00007313" w:rsidRPr="00A86147">
        <w:rPr>
          <w:rFonts w:ascii="Times New Roman" w:hAnsi="Times New Roman" w:cs="Times New Roman"/>
          <w:lang w:val="id-ID"/>
        </w:rPr>
        <w:t>bantuan</w:t>
      </w:r>
      <w:r w:rsidR="00291312" w:rsidRPr="00A86147">
        <w:rPr>
          <w:rFonts w:ascii="Times New Roman" w:hAnsi="Times New Roman" w:cs="Times New Roman"/>
          <w:lang w:val="id-ID"/>
        </w:rPr>
        <w:t xml:space="preserve"> AI, </w:t>
      </w:r>
      <w:r w:rsidR="00007313" w:rsidRPr="00A86147">
        <w:rPr>
          <w:rFonts w:ascii="Times New Roman" w:hAnsi="Times New Roman" w:cs="Times New Roman"/>
          <w:lang w:val="id-ID"/>
        </w:rPr>
        <w:t xml:space="preserve">sehingga </w:t>
      </w:r>
      <w:r w:rsidR="00291312" w:rsidRPr="00A86147">
        <w:rPr>
          <w:rFonts w:ascii="Times New Roman" w:hAnsi="Times New Roman" w:cs="Times New Roman"/>
          <w:lang w:val="id-ID"/>
        </w:rPr>
        <w:t xml:space="preserve">penting untuk menentukan siapa yang bertanggung jawab atas </w:t>
      </w:r>
      <w:r w:rsidR="00007313" w:rsidRPr="00A86147">
        <w:rPr>
          <w:rFonts w:ascii="Times New Roman" w:hAnsi="Times New Roman" w:cs="Times New Roman"/>
          <w:lang w:val="id-ID"/>
        </w:rPr>
        <w:t>putusan tersebut</w:t>
      </w:r>
      <w:r w:rsidR="00291312" w:rsidRPr="00A86147">
        <w:rPr>
          <w:rFonts w:ascii="Times New Roman" w:hAnsi="Times New Roman" w:cs="Times New Roman"/>
          <w:lang w:val="id-ID"/>
        </w:rPr>
        <w:t xml:space="preserve">. Dalam konteks ini, </w:t>
      </w:r>
      <w:r w:rsidR="000D5780" w:rsidRPr="00A86147">
        <w:rPr>
          <w:rFonts w:ascii="Times New Roman" w:hAnsi="Times New Roman" w:cs="Times New Roman"/>
          <w:lang w:val="id-ID"/>
        </w:rPr>
        <w:t>Prinsip</w:t>
      </w:r>
      <w:r w:rsidR="00291312" w:rsidRPr="00A86147">
        <w:rPr>
          <w:rFonts w:ascii="Times New Roman" w:hAnsi="Times New Roman" w:cs="Times New Roman"/>
          <w:lang w:val="id-ID"/>
        </w:rPr>
        <w:t xml:space="preserve"> </w:t>
      </w:r>
      <w:r w:rsidR="000D5780" w:rsidRPr="00A86147">
        <w:rPr>
          <w:rFonts w:ascii="Times New Roman" w:hAnsi="Times New Roman" w:cs="Times New Roman"/>
          <w:lang w:val="id-ID"/>
        </w:rPr>
        <w:t>4</w:t>
      </w:r>
      <w:r w:rsidR="00291312" w:rsidRPr="00A86147">
        <w:rPr>
          <w:rFonts w:ascii="Times New Roman" w:hAnsi="Times New Roman" w:cs="Times New Roman"/>
          <w:lang w:val="id-ID"/>
        </w:rPr>
        <w:t xml:space="preserve"> KEPPH yang menekankan prinsip independensi hakim tetap relevan. Hakim harus tetap menjadi otoritas tertinggi dalam memutuskan perkara dan bertanggung jawab sepenuhnya atas </w:t>
      </w:r>
      <w:r w:rsidR="00C03EBD" w:rsidRPr="00A86147">
        <w:rPr>
          <w:rFonts w:ascii="Times New Roman" w:hAnsi="Times New Roman" w:cs="Times New Roman"/>
          <w:lang w:val="id-ID"/>
        </w:rPr>
        <w:t>putusan</w:t>
      </w:r>
      <w:r w:rsidR="00291312" w:rsidRPr="00A86147">
        <w:rPr>
          <w:rFonts w:ascii="Times New Roman" w:hAnsi="Times New Roman" w:cs="Times New Roman"/>
          <w:lang w:val="id-ID"/>
        </w:rPr>
        <w:t>nya, meskipun teknologi AI digunakan sebagai alat bantu</w:t>
      </w:r>
      <w:r w:rsidR="002F6D20" w:rsidRPr="00A86147">
        <w:rPr>
          <w:rFonts w:ascii="Times New Roman" w:hAnsi="Times New Roman" w:cs="Times New Roman"/>
          <w:lang w:val="id-ID"/>
        </w:rPr>
        <w:t xml:space="preserve"> </w:t>
      </w:r>
      <w:r w:rsidR="002F6D20" w:rsidRPr="00A86147">
        <w:rPr>
          <w:rFonts w:ascii="Times New Roman" w:hAnsi="Times New Roman" w:cs="Times New Roman"/>
          <w:lang w:val="id-ID"/>
        </w:rPr>
        <w:fldChar w:fldCharType="begin"/>
      </w:r>
      <w:r w:rsidR="002F6D20" w:rsidRPr="00A86147">
        <w:rPr>
          <w:rFonts w:ascii="Times New Roman" w:hAnsi="Times New Roman" w:cs="Times New Roman"/>
          <w:lang w:val="id-ID"/>
        </w:rPr>
        <w:instrText xml:space="preserve"> ADDIN ZOTERO_ITEM CSL_CITATION {"citationID":"lgHWtRLQ","properties":{"formattedCitation":"[8]","plainCitation":"[8]","noteIndex":0},"citationItems":[{"id":304,"uris":["http://zotero.org/users/local/WUB4ac0k/items/CYYC2ZXG"],"itemData":{"id":304,"type":"bill","number":"047/KMA/SKB/IV/2009 dan 02/SKB/P.KY/IV/2009","title":"KODE ETIK DAN PEDOMAN PERILAKU HAKIM","author":[{"literal":"KEPUTUSAN BERSAMA"},{"literal":"KETUA MAHKAMAH AGUNG RI DAN"},{"literal":"KETUA KOMISI YUDISIAL RI"}],"issued":{"date-parts":[["2009"]]}}}],"schema":"https://github.com/citation-style-language/schema/raw/master/csl-citation.json"} </w:instrText>
      </w:r>
      <w:r w:rsidR="002F6D20" w:rsidRPr="00A86147">
        <w:rPr>
          <w:rFonts w:ascii="Times New Roman" w:hAnsi="Times New Roman" w:cs="Times New Roman"/>
          <w:lang w:val="id-ID"/>
        </w:rPr>
        <w:fldChar w:fldCharType="separate"/>
      </w:r>
      <w:r w:rsidR="002F6D20" w:rsidRPr="00A86147">
        <w:rPr>
          <w:rFonts w:ascii="Times New Roman" w:hAnsi="Times New Roman" w:cs="Times New Roman"/>
          <w:noProof/>
          <w:lang w:val="id-ID"/>
        </w:rPr>
        <w:t>[8]</w:t>
      </w:r>
      <w:r w:rsidR="002F6D20" w:rsidRPr="00A86147">
        <w:rPr>
          <w:rFonts w:ascii="Times New Roman" w:hAnsi="Times New Roman" w:cs="Times New Roman"/>
          <w:lang w:val="id-ID"/>
        </w:rPr>
        <w:fldChar w:fldCharType="end"/>
      </w:r>
      <w:r w:rsidR="00291312" w:rsidRPr="00A86147">
        <w:rPr>
          <w:rFonts w:ascii="Times New Roman" w:hAnsi="Times New Roman" w:cs="Times New Roman"/>
          <w:lang w:val="id-ID"/>
        </w:rPr>
        <w:t>.</w:t>
      </w:r>
    </w:p>
    <w:p w14:paraId="156C092D" w14:textId="49D435B6" w:rsidR="00291312" w:rsidRPr="00A86147" w:rsidRDefault="002E59D0"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Penting</w:t>
      </w:r>
      <w:r w:rsidR="00291312" w:rsidRPr="00A86147">
        <w:rPr>
          <w:rFonts w:ascii="Times New Roman" w:hAnsi="Times New Roman" w:cs="Times New Roman"/>
          <w:lang w:val="id-ID"/>
        </w:rPr>
        <w:t xml:space="preserve"> bagi sistem peradilan untuk menjaga keseimbangan antara penerapan teknologi AI</w:t>
      </w:r>
      <w:r w:rsidRPr="00A86147">
        <w:rPr>
          <w:rFonts w:ascii="Times New Roman" w:hAnsi="Times New Roman" w:cs="Times New Roman"/>
          <w:lang w:val="id-ID"/>
        </w:rPr>
        <w:t xml:space="preserve"> yang </w:t>
      </w:r>
      <w:r w:rsidR="00291312" w:rsidRPr="00A86147">
        <w:rPr>
          <w:rFonts w:ascii="Times New Roman" w:hAnsi="Times New Roman" w:cs="Times New Roman"/>
          <w:lang w:val="id-ID"/>
        </w:rPr>
        <w:t xml:space="preserve">seharusnya tidak menggantikan peran hakim sebagai pengambil </w:t>
      </w:r>
      <w:r w:rsidR="00C03EBD" w:rsidRPr="00A86147">
        <w:rPr>
          <w:rFonts w:ascii="Times New Roman" w:hAnsi="Times New Roman" w:cs="Times New Roman"/>
          <w:lang w:val="id-ID"/>
        </w:rPr>
        <w:t>putusan</w:t>
      </w:r>
      <w:r w:rsidR="00291312" w:rsidRPr="00A86147">
        <w:rPr>
          <w:rFonts w:ascii="Times New Roman" w:hAnsi="Times New Roman" w:cs="Times New Roman"/>
          <w:lang w:val="id-ID"/>
        </w:rPr>
        <w:t xml:space="preserve">, tetapi berfungsi sebagai alat yang mendukung </w:t>
      </w:r>
      <w:r w:rsidRPr="00A86147">
        <w:rPr>
          <w:rFonts w:ascii="Times New Roman" w:hAnsi="Times New Roman" w:cs="Times New Roman"/>
          <w:lang w:val="id-ID"/>
        </w:rPr>
        <w:t>integritas dan efisiensi</w:t>
      </w:r>
      <w:r w:rsidR="00291312" w:rsidRPr="00A86147">
        <w:rPr>
          <w:rFonts w:ascii="Times New Roman" w:hAnsi="Times New Roman" w:cs="Times New Roman"/>
          <w:lang w:val="id-ID"/>
        </w:rPr>
        <w:t xml:space="preserve">. Dengan regulasi yang ketat, pengawasan yang berbasis </w:t>
      </w:r>
      <w:r w:rsidR="00007313" w:rsidRPr="00A86147">
        <w:rPr>
          <w:rFonts w:ascii="Times New Roman" w:hAnsi="Times New Roman" w:cs="Times New Roman"/>
          <w:lang w:val="id-ID"/>
        </w:rPr>
        <w:t>KEPPH</w:t>
      </w:r>
      <w:r w:rsidR="00291312" w:rsidRPr="00A86147">
        <w:rPr>
          <w:rFonts w:ascii="Times New Roman" w:hAnsi="Times New Roman" w:cs="Times New Roman"/>
          <w:lang w:val="id-ID"/>
        </w:rPr>
        <w:t>, AI dapat memberikan manfaat maksimal bagi sistem peradilan tanpa mengorbankan prinsip-prinsip dasar sebagaimana yang diamanatkan dalam KEPPH.</w:t>
      </w:r>
    </w:p>
    <w:p w14:paraId="328AA252" w14:textId="643E9CA1" w:rsidR="000C4AF1" w:rsidRPr="00A86147" w:rsidRDefault="00A86147" w:rsidP="00A86147">
      <w:pPr>
        <w:spacing w:line="360" w:lineRule="auto"/>
        <w:rPr>
          <w:rFonts w:ascii="Times New Roman" w:hAnsi="Times New Roman" w:cs="Times New Roman"/>
          <w:lang w:val="id-ID"/>
        </w:rPr>
      </w:pPr>
      <w:r w:rsidRPr="00A86147">
        <w:rPr>
          <w:rFonts w:ascii="Times New Roman" w:hAnsi="Times New Roman" w:cs="Times New Roman"/>
          <w:b/>
          <w:bCs/>
          <w:lang w:val="id-ID"/>
        </w:rPr>
        <w:t>Penutup</w:t>
      </w:r>
    </w:p>
    <w:p w14:paraId="4522FEAA" w14:textId="5FFFE218" w:rsidR="002F6D20" w:rsidRPr="00A86147" w:rsidRDefault="00291312" w:rsidP="00DC32BF">
      <w:pPr>
        <w:spacing w:line="360" w:lineRule="auto"/>
        <w:ind w:firstLine="720"/>
        <w:jc w:val="both"/>
        <w:rPr>
          <w:rFonts w:ascii="Times New Roman" w:hAnsi="Times New Roman" w:cs="Times New Roman"/>
          <w:lang w:val="id-ID"/>
        </w:rPr>
      </w:pPr>
      <w:r w:rsidRPr="00A86147">
        <w:rPr>
          <w:rFonts w:ascii="Times New Roman" w:hAnsi="Times New Roman" w:cs="Times New Roman"/>
          <w:lang w:val="id-ID"/>
        </w:rPr>
        <w:t>Penggunaan kecerdasan buatan (AI) dalam peradilan menawarkan peluang besar untuk meningkatkan transparansi, akuntabilitas, dan efisiensi, namun juga membawa risiko yang memengaruhi integritas, independensi, dan objektivitas hakim sebagaimana diatur dalam </w:t>
      </w:r>
      <w:r w:rsidR="00007313" w:rsidRPr="00A86147">
        <w:rPr>
          <w:rFonts w:ascii="Times New Roman" w:hAnsi="Times New Roman" w:cs="Times New Roman"/>
          <w:lang w:val="id-ID"/>
        </w:rPr>
        <w:t>KEPPH</w:t>
      </w:r>
      <w:r w:rsidRPr="00A86147">
        <w:rPr>
          <w:rFonts w:ascii="Times New Roman" w:hAnsi="Times New Roman" w:cs="Times New Roman"/>
          <w:lang w:val="id-ID"/>
        </w:rPr>
        <w:t xml:space="preserve">. Agar manfaat AI dapat dimaksimalkan tanpa mengorbankan prinsip keadilan, diperlukan regulasi yang jelas, pengawasan ketat, dan pelatihan bagi hakim untuk memahami batasan serta potensi teknologi ini. AI harus tetap menjadi alat bantu yang mendukung penegakan hukum dan kode etik, dengan hakim sebagai otoritas utama dalam pengambilan </w:t>
      </w:r>
      <w:r w:rsidR="00C03EBD" w:rsidRPr="00A86147">
        <w:rPr>
          <w:rFonts w:ascii="Times New Roman" w:hAnsi="Times New Roman" w:cs="Times New Roman"/>
          <w:lang w:val="id-ID"/>
        </w:rPr>
        <w:t>putusa</w:t>
      </w:r>
      <w:r w:rsidR="00007313" w:rsidRPr="00A86147">
        <w:rPr>
          <w:rFonts w:ascii="Times New Roman" w:hAnsi="Times New Roman" w:cs="Times New Roman"/>
          <w:lang w:val="id-ID"/>
        </w:rPr>
        <w:t>n</w:t>
      </w:r>
      <w:r w:rsidRPr="00A86147">
        <w:rPr>
          <w:rFonts w:ascii="Times New Roman" w:hAnsi="Times New Roman" w:cs="Times New Roman"/>
          <w:lang w:val="id-ID"/>
        </w:rPr>
        <w:t>, sehingga kepercayaan publik terhadap sistem peradilan dapat terus dipertahankan.</w:t>
      </w:r>
    </w:p>
    <w:p w14:paraId="729C7F9D" w14:textId="2AB8EC50" w:rsidR="00A56E4A" w:rsidRPr="00A86147" w:rsidRDefault="00A86147" w:rsidP="00DC32BF">
      <w:pPr>
        <w:spacing w:line="360" w:lineRule="auto"/>
        <w:jc w:val="both"/>
        <w:rPr>
          <w:rFonts w:ascii="Times New Roman" w:hAnsi="Times New Roman" w:cs="Times New Roman"/>
          <w:b/>
          <w:bCs/>
          <w:lang w:val="id-ID"/>
        </w:rPr>
      </w:pPr>
      <w:r w:rsidRPr="00A86147">
        <w:rPr>
          <w:rFonts w:ascii="Times New Roman" w:hAnsi="Times New Roman" w:cs="Times New Roman"/>
          <w:b/>
          <w:bCs/>
          <w:lang w:val="id-ID"/>
        </w:rPr>
        <w:lastRenderedPageBreak/>
        <w:t>Referensi</w:t>
      </w:r>
    </w:p>
    <w:p w14:paraId="675B81FB" w14:textId="77777777" w:rsidR="002F6D20" w:rsidRPr="00A86147" w:rsidRDefault="00A56E4A"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fldChar w:fldCharType="begin"/>
      </w:r>
      <w:r w:rsidRPr="00A86147">
        <w:rPr>
          <w:rFonts w:ascii="Times New Roman" w:hAnsi="Times New Roman" w:cs="Times New Roman"/>
          <w:lang w:val="id-ID"/>
        </w:rPr>
        <w:instrText xml:space="preserve"> ADDIN ZOTERO_BIBL {"uncited":[],"omitted":[],"custom":[]} CSL_BIBLIOGRAPHY </w:instrText>
      </w:r>
      <w:r w:rsidRPr="00A86147">
        <w:rPr>
          <w:rFonts w:ascii="Times New Roman" w:hAnsi="Times New Roman" w:cs="Times New Roman"/>
          <w:lang w:val="id-ID"/>
        </w:rPr>
        <w:fldChar w:fldCharType="separate"/>
      </w:r>
      <w:r w:rsidR="002F6D20" w:rsidRPr="00A86147">
        <w:rPr>
          <w:rFonts w:ascii="Times New Roman" w:hAnsi="Times New Roman" w:cs="Times New Roman"/>
          <w:lang w:val="id-ID"/>
        </w:rPr>
        <w:t>[1]</w:t>
      </w:r>
      <w:r w:rsidR="002F6D20" w:rsidRPr="00A86147">
        <w:rPr>
          <w:rFonts w:ascii="Times New Roman" w:hAnsi="Times New Roman" w:cs="Times New Roman"/>
          <w:lang w:val="id-ID"/>
        </w:rPr>
        <w:tab/>
        <w:t>I. Putra, “PENGUATAN INTEGRITAS PERADILAN MELALUI PENERAPAN SISTEM KAMAR DI PERADILAN UMUM,” vol. 1, no. 2, pp. 244–268, 2023, doi: https://judexlaguens.ikahi.or.id/index.php/JL/article/view/21/9.</w:t>
      </w:r>
    </w:p>
    <w:p w14:paraId="3C965E83"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[2]</w:t>
      </w:r>
      <w:r w:rsidRPr="00A86147">
        <w:rPr>
          <w:rFonts w:ascii="Times New Roman" w:hAnsi="Times New Roman" w:cs="Times New Roman"/>
          <w:lang w:val="id-ID"/>
        </w:rPr>
        <w:tab/>
        <w:t xml:space="preserve">G. Said, “Adapting Legal Systems to the Development of Artificial Intelligence: Solving the Global Problem of AI in Judicial Processes,” </w:t>
      </w:r>
      <w:r w:rsidRPr="00A86147">
        <w:rPr>
          <w:rFonts w:ascii="Times New Roman" w:hAnsi="Times New Roman" w:cs="Times New Roman"/>
          <w:i/>
          <w:iCs/>
          <w:lang w:val="id-ID"/>
        </w:rPr>
        <w:t>Irshad</w:t>
      </w:r>
      <w:r w:rsidRPr="00A86147">
        <w:rPr>
          <w:rFonts w:ascii="Times New Roman" w:hAnsi="Times New Roman" w:cs="Times New Roman"/>
          <w:lang w:val="id-ID"/>
        </w:rPr>
        <w:t>, vol. 1, no. 4, pp. 1–17, 2023, doi: https://doi.org/10.59022/ijcl.49.</w:t>
      </w:r>
    </w:p>
    <w:p w14:paraId="6FB4A9BE"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[3]</w:t>
      </w:r>
      <w:r w:rsidRPr="00A86147">
        <w:rPr>
          <w:rFonts w:ascii="Times New Roman" w:hAnsi="Times New Roman" w:cs="Times New Roman"/>
          <w:lang w:val="id-ID"/>
        </w:rPr>
        <w:tab/>
        <w:t>Canadian Judicial Councel, “ETHICAL PRINCIPLES FOR JUDGES,” pp. 1–44, 2023.</w:t>
      </w:r>
    </w:p>
    <w:p w14:paraId="00E0DC48"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[4]</w:t>
      </w:r>
      <w:r w:rsidRPr="00A86147">
        <w:rPr>
          <w:rFonts w:ascii="Times New Roman" w:hAnsi="Times New Roman" w:cs="Times New Roman"/>
          <w:lang w:val="id-ID"/>
        </w:rPr>
        <w:tab/>
        <w:t xml:space="preserve">K. Javed and J. Li, “Artificial intelligence in judicial adjudication: Semantic biasness classification and identification in legal judgement (SBCILJ),” </w:t>
      </w:r>
      <w:r w:rsidRPr="00A86147">
        <w:rPr>
          <w:rFonts w:ascii="Times New Roman" w:hAnsi="Times New Roman" w:cs="Times New Roman"/>
          <w:i/>
          <w:iCs/>
          <w:lang w:val="id-ID"/>
        </w:rPr>
        <w:t>Heliyon</w:t>
      </w:r>
      <w:r w:rsidRPr="00A86147">
        <w:rPr>
          <w:rFonts w:ascii="Times New Roman" w:hAnsi="Times New Roman" w:cs="Times New Roman"/>
          <w:lang w:val="id-ID"/>
        </w:rPr>
        <w:t>, vol. 10, no. 9, p. e30184, May 2024, doi: 10.1016/j.heliyon.2024.e30184.</w:t>
      </w:r>
    </w:p>
    <w:p w14:paraId="4D6F6C2E"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[5]</w:t>
      </w:r>
      <w:r w:rsidRPr="00A86147">
        <w:rPr>
          <w:rFonts w:ascii="Times New Roman" w:hAnsi="Times New Roman" w:cs="Times New Roman"/>
          <w:lang w:val="id-ID"/>
        </w:rPr>
        <w:tab/>
        <w:t xml:space="preserve">J. Hill, “The Future of Technology,” </w:t>
      </w:r>
      <w:r w:rsidRPr="00A86147">
        <w:rPr>
          <w:rFonts w:ascii="Times New Roman" w:hAnsi="Times New Roman" w:cs="Times New Roman"/>
          <w:i/>
          <w:iCs/>
          <w:lang w:val="id-ID"/>
        </w:rPr>
        <w:t>Law Matics</w:t>
      </w:r>
      <w:r w:rsidRPr="00A86147">
        <w:rPr>
          <w:rFonts w:ascii="Times New Roman" w:hAnsi="Times New Roman" w:cs="Times New Roman"/>
          <w:lang w:val="id-ID"/>
        </w:rPr>
        <w:t>, California, United States of America, pp. 1–5, Dec. 2023.</w:t>
      </w:r>
    </w:p>
    <w:p w14:paraId="4695F921"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[6]</w:t>
      </w:r>
      <w:r w:rsidRPr="00A86147">
        <w:rPr>
          <w:rFonts w:ascii="Times New Roman" w:hAnsi="Times New Roman" w:cs="Times New Roman"/>
          <w:lang w:val="id-ID"/>
        </w:rPr>
        <w:tab/>
        <w:t xml:space="preserve">V. Taniady and S. T. Siahaan, “Artificial Intelligence and the Constitutional Court: A Newpath of Making Independent Decisions?,” </w:t>
      </w:r>
      <w:r w:rsidRPr="00A86147">
        <w:rPr>
          <w:rFonts w:ascii="Times New Roman" w:hAnsi="Times New Roman" w:cs="Times New Roman"/>
          <w:i/>
          <w:iCs/>
          <w:lang w:val="id-ID"/>
        </w:rPr>
        <w:t>JKPH</w:t>
      </w:r>
      <w:r w:rsidRPr="00A86147">
        <w:rPr>
          <w:rFonts w:ascii="Times New Roman" w:hAnsi="Times New Roman" w:cs="Times New Roman"/>
          <w:lang w:val="id-ID"/>
        </w:rPr>
        <w:t>, vol. 3, no. 2, p. 157, Sep. 2023, doi: 10.19184/jkph.v3i2.41726.</w:t>
      </w:r>
    </w:p>
    <w:p w14:paraId="028332D2"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[7]</w:t>
      </w:r>
      <w:r w:rsidRPr="00A86147">
        <w:rPr>
          <w:rFonts w:ascii="Times New Roman" w:hAnsi="Times New Roman" w:cs="Times New Roman"/>
          <w:lang w:val="id-ID"/>
        </w:rPr>
        <w:tab/>
        <w:t xml:space="preserve">C. Engel, L. Linhardt, and M. Schubert, “Code is law: how COMPAS affects the way the judiciary handles the risk of recidivism,” </w:t>
      </w:r>
      <w:r w:rsidRPr="00A86147">
        <w:rPr>
          <w:rFonts w:ascii="Times New Roman" w:hAnsi="Times New Roman" w:cs="Times New Roman"/>
          <w:i/>
          <w:iCs/>
          <w:lang w:val="id-ID"/>
        </w:rPr>
        <w:t>Artif Intell Law</w:t>
      </w:r>
      <w:r w:rsidRPr="00A86147">
        <w:rPr>
          <w:rFonts w:ascii="Times New Roman" w:hAnsi="Times New Roman" w:cs="Times New Roman"/>
          <w:lang w:val="id-ID"/>
        </w:rPr>
        <w:t>, Feb. 2024, doi: 10.1007/s10506-024-09389-8.</w:t>
      </w:r>
    </w:p>
    <w:p w14:paraId="7E414EDE" w14:textId="25832F36"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[8]</w:t>
      </w:r>
      <w:r w:rsidRPr="00A86147">
        <w:rPr>
          <w:rFonts w:ascii="Times New Roman" w:hAnsi="Times New Roman" w:cs="Times New Roman"/>
          <w:lang w:val="id-ID"/>
        </w:rPr>
        <w:tab/>
      </w:r>
      <w:r w:rsidR="00C03EBD" w:rsidRPr="00A86147">
        <w:rPr>
          <w:rFonts w:ascii="Times New Roman" w:hAnsi="Times New Roman" w:cs="Times New Roman"/>
          <w:lang w:val="id-ID"/>
        </w:rPr>
        <w:t>PUTUSAN</w:t>
      </w:r>
      <w:r w:rsidRPr="00A86147">
        <w:rPr>
          <w:rFonts w:ascii="Times New Roman" w:hAnsi="Times New Roman" w:cs="Times New Roman"/>
          <w:lang w:val="id-ID"/>
        </w:rPr>
        <w:t xml:space="preserve"> BERSAMA, KETUA MAHKAMAH AGUNG RI DAN, and KETUA KOMISI YUDISIAL RI, </w:t>
      </w:r>
      <w:r w:rsidRPr="00A86147">
        <w:rPr>
          <w:rFonts w:ascii="Times New Roman" w:hAnsi="Times New Roman" w:cs="Times New Roman"/>
          <w:i/>
          <w:iCs/>
          <w:lang w:val="id-ID"/>
        </w:rPr>
        <w:t>KODE ETIK DAN PEDOMAN PERILAKU HAKIM</w:t>
      </w:r>
      <w:r w:rsidRPr="00A86147">
        <w:rPr>
          <w:rFonts w:ascii="Times New Roman" w:hAnsi="Times New Roman" w:cs="Times New Roman"/>
          <w:lang w:val="id-ID"/>
        </w:rPr>
        <w:t>. 2009.</w:t>
      </w:r>
    </w:p>
    <w:p w14:paraId="2A7B9DC7"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[9]</w:t>
      </w:r>
      <w:r w:rsidRPr="00A86147">
        <w:rPr>
          <w:rFonts w:ascii="Times New Roman" w:hAnsi="Times New Roman" w:cs="Times New Roman"/>
          <w:lang w:val="id-ID"/>
        </w:rPr>
        <w:tab/>
        <w:t>H. Hendrawati, “ASPEK PENEGAKAN KODE ETIK HAKIM DALAM MEWUJUDKAN KEKUASAAN KEHAKIMAN YANG BERMARTABAT DAN BERINTEGRITAS,” vol. 12, no. 1, 2016.</w:t>
      </w:r>
    </w:p>
    <w:p w14:paraId="6360A0E6" w14:textId="77777777" w:rsidR="002F6D20" w:rsidRPr="00A86147" w:rsidRDefault="002F6D20" w:rsidP="00DC32BF">
      <w:pPr>
        <w:pStyle w:val="Bibliography"/>
        <w:spacing w:line="360" w:lineRule="auto"/>
        <w:jc w:val="both"/>
        <w:rPr>
          <w:rFonts w:ascii="Times New Roman" w:hAnsi="Times New Roman" w:cs="Times New Roman"/>
          <w:lang w:val="id-ID"/>
        </w:rPr>
      </w:pPr>
      <w:r w:rsidRPr="00A86147">
        <w:rPr>
          <w:rFonts w:ascii="Times New Roman" w:hAnsi="Times New Roman" w:cs="Times New Roman"/>
          <w:lang w:val="id-ID"/>
        </w:rPr>
        <w:t>[10]</w:t>
      </w:r>
      <w:r w:rsidRPr="00A86147">
        <w:rPr>
          <w:rFonts w:ascii="Times New Roman" w:hAnsi="Times New Roman" w:cs="Times New Roman"/>
          <w:lang w:val="id-ID"/>
        </w:rPr>
        <w:tab/>
        <w:t xml:space="preserve">O. Balynska, O. Barabash, D. Zabzaliuk, R. Shehavtsov, and N. Stetsyuk, “Introduction of Artificial Intelligence in the Justice System: International experience,” </w:t>
      </w:r>
      <w:r w:rsidRPr="00A86147">
        <w:rPr>
          <w:rFonts w:ascii="Times New Roman" w:hAnsi="Times New Roman" w:cs="Times New Roman"/>
          <w:i/>
          <w:iCs/>
          <w:lang w:val="id-ID"/>
        </w:rPr>
        <w:t>Rev. Dir. Est. e Telecomunicacoes</w:t>
      </w:r>
      <w:r w:rsidRPr="00A86147">
        <w:rPr>
          <w:rFonts w:ascii="Times New Roman" w:hAnsi="Times New Roman" w:cs="Times New Roman"/>
          <w:lang w:val="id-ID"/>
        </w:rPr>
        <w:t>, vol. 15, no. 1, pp. 58–69, Apr. 2023, doi: 10.26512/lstr.v15i1.43439.</w:t>
      </w:r>
    </w:p>
    <w:p w14:paraId="1B8F9CAF" w14:textId="3CCB4889" w:rsidR="00A56E4A" w:rsidRPr="00A86147" w:rsidRDefault="00A56E4A" w:rsidP="00DC32BF">
      <w:pPr>
        <w:spacing w:line="360" w:lineRule="auto"/>
        <w:jc w:val="both"/>
        <w:rPr>
          <w:rFonts w:ascii="Times New Roman" w:hAnsi="Times New Roman" w:cs="Times New Roman"/>
          <w:lang w:val="id-ID"/>
        </w:rPr>
      </w:pPr>
      <w:r w:rsidRPr="00A86147">
        <w:rPr>
          <w:rFonts w:ascii="Times New Roman" w:hAnsi="Times New Roman" w:cs="Times New Roman"/>
          <w:lang w:val="id-ID"/>
        </w:rPr>
        <w:fldChar w:fldCharType="end"/>
      </w:r>
    </w:p>
    <w:sectPr w:rsidR="00A56E4A" w:rsidRPr="00A86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F1"/>
    <w:rsid w:val="00007313"/>
    <w:rsid w:val="00043165"/>
    <w:rsid w:val="000C4AF1"/>
    <w:rsid w:val="000D5780"/>
    <w:rsid w:val="00107646"/>
    <w:rsid w:val="00183290"/>
    <w:rsid w:val="001D37C1"/>
    <w:rsid w:val="00291312"/>
    <w:rsid w:val="002E59D0"/>
    <w:rsid w:val="002F6D20"/>
    <w:rsid w:val="00390269"/>
    <w:rsid w:val="004A71BE"/>
    <w:rsid w:val="0055660E"/>
    <w:rsid w:val="005A7FF9"/>
    <w:rsid w:val="005F04F7"/>
    <w:rsid w:val="00767F92"/>
    <w:rsid w:val="007F5279"/>
    <w:rsid w:val="00972A96"/>
    <w:rsid w:val="00A56E4A"/>
    <w:rsid w:val="00A86147"/>
    <w:rsid w:val="00BA2BA8"/>
    <w:rsid w:val="00C03EBD"/>
    <w:rsid w:val="00D46733"/>
    <w:rsid w:val="00DC32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FA42"/>
  <w15:chartTrackingRefBased/>
  <w15:docId w15:val="{04401E35-439B-E34C-A86A-0882ECCD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AF1"/>
    <w:rPr>
      <w:rFonts w:eastAsiaTheme="majorEastAsia" w:cstheme="majorBidi"/>
      <w:color w:val="272727" w:themeColor="text1" w:themeTint="D8"/>
    </w:rPr>
  </w:style>
  <w:style w:type="paragraph" w:styleId="Title">
    <w:name w:val="Title"/>
    <w:basedOn w:val="Normal"/>
    <w:next w:val="Normal"/>
    <w:link w:val="TitleChar"/>
    <w:uiPriority w:val="10"/>
    <w:qFormat/>
    <w:rsid w:val="000C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AF1"/>
    <w:pPr>
      <w:spacing w:before="160"/>
      <w:jc w:val="center"/>
    </w:pPr>
    <w:rPr>
      <w:i/>
      <w:iCs/>
      <w:color w:val="404040" w:themeColor="text1" w:themeTint="BF"/>
    </w:rPr>
  </w:style>
  <w:style w:type="character" w:customStyle="1" w:styleId="QuoteChar">
    <w:name w:val="Quote Char"/>
    <w:basedOn w:val="DefaultParagraphFont"/>
    <w:link w:val="Quote"/>
    <w:uiPriority w:val="29"/>
    <w:rsid w:val="000C4AF1"/>
    <w:rPr>
      <w:i/>
      <w:iCs/>
      <w:color w:val="404040" w:themeColor="text1" w:themeTint="BF"/>
    </w:rPr>
  </w:style>
  <w:style w:type="paragraph" w:styleId="ListParagraph">
    <w:name w:val="List Paragraph"/>
    <w:basedOn w:val="Normal"/>
    <w:uiPriority w:val="34"/>
    <w:qFormat/>
    <w:rsid w:val="000C4AF1"/>
    <w:pPr>
      <w:ind w:left="720"/>
      <w:contextualSpacing/>
    </w:pPr>
  </w:style>
  <w:style w:type="character" w:styleId="IntenseEmphasis">
    <w:name w:val="Intense Emphasis"/>
    <w:basedOn w:val="DefaultParagraphFont"/>
    <w:uiPriority w:val="21"/>
    <w:qFormat/>
    <w:rsid w:val="000C4AF1"/>
    <w:rPr>
      <w:i/>
      <w:iCs/>
      <w:color w:val="0F4761" w:themeColor="accent1" w:themeShade="BF"/>
    </w:rPr>
  </w:style>
  <w:style w:type="paragraph" w:styleId="IntenseQuote">
    <w:name w:val="Intense Quote"/>
    <w:basedOn w:val="Normal"/>
    <w:next w:val="Normal"/>
    <w:link w:val="IntenseQuoteChar"/>
    <w:uiPriority w:val="30"/>
    <w:qFormat/>
    <w:rsid w:val="000C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AF1"/>
    <w:rPr>
      <w:i/>
      <w:iCs/>
      <w:color w:val="0F4761" w:themeColor="accent1" w:themeShade="BF"/>
    </w:rPr>
  </w:style>
  <w:style w:type="character" w:styleId="IntenseReference">
    <w:name w:val="Intense Reference"/>
    <w:basedOn w:val="DefaultParagraphFont"/>
    <w:uiPriority w:val="32"/>
    <w:qFormat/>
    <w:rsid w:val="000C4AF1"/>
    <w:rPr>
      <w:b/>
      <w:bCs/>
      <w:smallCaps/>
      <w:color w:val="0F4761" w:themeColor="accent1" w:themeShade="BF"/>
      <w:spacing w:val="5"/>
    </w:rPr>
  </w:style>
  <w:style w:type="character" w:styleId="Hyperlink">
    <w:name w:val="Hyperlink"/>
    <w:basedOn w:val="DefaultParagraphFont"/>
    <w:uiPriority w:val="99"/>
    <w:unhideWhenUsed/>
    <w:rsid w:val="000C4AF1"/>
    <w:rPr>
      <w:color w:val="467886" w:themeColor="hyperlink"/>
      <w:u w:val="single"/>
    </w:rPr>
  </w:style>
  <w:style w:type="character" w:styleId="UnresolvedMention">
    <w:name w:val="Unresolved Mention"/>
    <w:basedOn w:val="DefaultParagraphFont"/>
    <w:uiPriority w:val="99"/>
    <w:semiHidden/>
    <w:unhideWhenUsed/>
    <w:rsid w:val="000C4AF1"/>
    <w:rPr>
      <w:color w:val="605E5C"/>
      <w:shd w:val="clear" w:color="auto" w:fill="E1DFDD"/>
    </w:rPr>
  </w:style>
  <w:style w:type="paragraph" w:styleId="Bibliography">
    <w:name w:val="Bibliography"/>
    <w:basedOn w:val="Normal"/>
    <w:next w:val="Normal"/>
    <w:uiPriority w:val="37"/>
    <w:unhideWhenUsed/>
    <w:rsid w:val="00A56E4A"/>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2254">
      <w:bodyDiv w:val="1"/>
      <w:marLeft w:val="0"/>
      <w:marRight w:val="0"/>
      <w:marTop w:val="0"/>
      <w:marBottom w:val="0"/>
      <w:divBdr>
        <w:top w:val="none" w:sz="0" w:space="0" w:color="auto"/>
        <w:left w:val="none" w:sz="0" w:space="0" w:color="auto"/>
        <w:bottom w:val="none" w:sz="0" w:space="0" w:color="auto"/>
        <w:right w:val="none" w:sz="0" w:space="0" w:color="auto"/>
      </w:divBdr>
    </w:div>
    <w:div w:id="513374771">
      <w:bodyDiv w:val="1"/>
      <w:marLeft w:val="0"/>
      <w:marRight w:val="0"/>
      <w:marTop w:val="0"/>
      <w:marBottom w:val="0"/>
      <w:divBdr>
        <w:top w:val="none" w:sz="0" w:space="0" w:color="auto"/>
        <w:left w:val="none" w:sz="0" w:space="0" w:color="auto"/>
        <w:bottom w:val="none" w:sz="0" w:space="0" w:color="auto"/>
        <w:right w:val="none" w:sz="0" w:space="0" w:color="auto"/>
      </w:divBdr>
    </w:div>
    <w:div w:id="933855074">
      <w:bodyDiv w:val="1"/>
      <w:marLeft w:val="0"/>
      <w:marRight w:val="0"/>
      <w:marTop w:val="0"/>
      <w:marBottom w:val="0"/>
      <w:divBdr>
        <w:top w:val="none" w:sz="0" w:space="0" w:color="auto"/>
        <w:left w:val="none" w:sz="0" w:space="0" w:color="auto"/>
        <w:bottom w:val="none" w:sz="0" w:space="0" w:color="auto"/>
        <w:right w:val="none" w:sz="0" w:space="0" w:color="auto"/>
      </w:divBdr>
    </w:div>
    <w:div w:id="1127626047">
      <w:bodyDiv w:val="1"/>
      <w:marLeft w:val="0"/>
      <w:marRight w:val="0"/>
      <w:marTop w:val="0"/>
      <w:marBottom w:val="0"/>
      <w:divBdr>
        <w:top w:val="none" w:sz="0" w:space="0" w:color="auto"/>
        <w:left w:val="none" w:sz="0" w:space="0" w:color="auto"/>
        <w:bottom w:val="none" w:sz="0" w:space="0" w:color="auto"/>
        <w:right w:val="none" w:sz="0" w:space="0" w:color="auto"/>
      </w:divBdr>
    </w:div>
    <w:div w:id="1132404377">
      <w:bodyDiv w:val="1"/>
      <w:marLeft w:val="0"/>
      <w:marRight w:val="0"/>
      <w:marTop w:val="0"/>
      <w:marBottom w:val="0"/>
      <w:divBdr>
        <w:top w:val="none" w:sz="0" w:space="0" w:color="auto"/>
        <w:left w:val="none" w:sz="0" w:space="0" w:color="auto"/>
        <w:bottom w:val="none" w:sz="0" w:space="0" w:color="auto"/>
        <w:right w:val="none" w:sz="0" w:space="0" w:color="auto"/>
      </w:divBdr>
    </w:div>
    <w:div w:id="1184981600">
      <w:bodyDiv w:val="1"/>
      <w:marLeft w:val="0"/>
      <w:marRight w:val="0"/>
      <w:marTop w:val="0"/>
      <w:marBottom w:val="0"/>
      <w:divBdr>
        <w:top w:val="none" w:sz="0" w:space="0" w:color="auto"/>
        <w:left w:val="none" w:sz="0" w:space="0" w:color="auto"/>
        <w:bottom w:val="none" w:sz="0" w:space="0" w:color="auto"/>
        <w:right w:val="none" w:sz="0" w:space="0" w:color="auto"/>
      </w:divBdr>
    </w:div>
    <w:div w:id="1216314707">
      <w:bodyDiv w:val="1"/>
      <w:marLeft w:val="0"/>
      <w:marRight w:val="0"/>
      <w:marTop w:val="0"/>
      <w:marBottom w:val="0"/>
      <w:divBdr>
        <w:top w:val="none" w:sz="0" w:space="0" w:color="auto"/>
        <w:left w:val="none" w:sz="0" w:space="0" w:color="auto"/>
        <w:bottom w:val="none" w:sz="0" w:space="0" w:color="auto"/>
        <w:right w:val="none" w:sz="0" w:space="0" w:color="auto"/>
      </w:divBdr>
    </w:div>
    <w:div w:id="1250039129">
      <w:bodyDiv w:val="1"/>
      <w:marLeft w:val="0"/>
      <w:marRight w:val="0"/>
      <w:marTop w:val="0"/>
      <w:marBottom w:val="0"/>
      <w:divBdr>
        <w:top w:val="none" w:sz="0" w:space="0" w:color="auto"/>
        <w:left w:val="none" w:sz="0" w:space="0" w:color="auto"/>
        <w:bottom w:val="none" w:sz="0" w:space="0" w:color="auto"/>
        <w:right w:val="none" w:sz="0" w:space="0" w:color="auto"/>
      </w:divBdr>
    </w:div>
    <w:div w:id="1341660739">
      <w:bodyDiv w:val="1"/>
      <w:marLeft w:val="0"/>
      <w:marRight w:val="0"/>
      <w:marTop w:val="0"/>
      <w:marBottom w:val="0"/>
      <w:divBdr>
        <w:top w:val="none" w:sz="0" w:space="0" w:color="auto"/>
        <w:left w:val="none" w:sz="0" w:space="0" w:color="auto"/>
        <w:bottom w:val="none" w:sz="0" w:space="0" w:color="auto"/>
        <w:right w:val="none" w:sz="0" w:space="0" w:color="auto"/>
      </w:divBdr>
    </w:div>
    <w:div w:id="1389766679">
      <w:bodyDiv w:val="1"/>
      <w:marLeft w:val="0"/>
      <w:marRight w:val="0"/>
      <w:marTop w:val="0"/>
      <w:marBottom w:val="0"/>
      <w:divBdr>
        <w:top w:val="none" w:sz="0" w:space="0" w:color="auto"/>
        <w:left w:val="none" w:sz="0" w:space="0" w:color="auto"/>
        <w:bottom w:val="none" w:sz="0" w:space="0" w:color="auto"/>
        <w:right w:val="none" w:sz="0" w:space="0" w:color="auto"/>
      </w:divBdr>
    </w:div>
    <w:div w:id="1392541142">
      <w:bodyDiv w:val="1"/>
      <w:marLeft w:val="0"/>
      <w:marRight w:val="0"/>
      <w:marTop w:val="0"/>
      <w:marBottom w:val="0"/>
      <w:divBdr>
        <w:top w:val="none" w:sz="0" w:space="0" w:color="auto"/>
        <w:left w:val="none" w:sz="0" w:space="0" w:color="auto"/>
        <w:bottom w:val="none" w:sz="0" w:space="0" w:color="auto"/>
        <w:right w:val="none" w:sz="0" w:space="0" w:color="auto"/>
      </w:divBdr>
    </w:div>
    <w:div w:id="1492482316">
      <w:bodyDiv w:val="1"/>
      <w:marLeft w:val="0"/>
      <w:marRight w:val="0"/>
      <w:marTop w:val="0"/>
      <w:marBottom w:val="0"/>
      <w:divBdr>
        <w:top w:val="none" w:sz="0" w:space="0" w:color="auto"/>
        <w:left w:val="none" w:sz="0" w:space="0" w:color="auto"/>
        <w:bottom w:val="none" w:sz="0" w:space="0" w:color="auto"/>
        <w:right w:val="none" w:sz="0" w:space="0" w:color="auto"/>
      </w:divBdr>
    </w:div>
    <w:div w:id="1507012068">
      <w:bodyDiv w:val="1"/>
      <w:marLeft w:val="0"/>
      <w:marRight w:val="0"/>
      <w:marTop w:val="0"/>
      <w:marBottom w:val="0"/>
      <w:divBdr>
        <w:top w:val="none" w:sz="0" w:space="0" w:color="auto"/>
        <w:left w:val="none" w:sz="0" w:space="0" w:color="auto"/>
        <w:bottom w:val="none" w:sz="0" w:space="0" w:color="auto"/>
        <w:right w:val="none" w:sz="0" w:space="0" w:color="auto"/>
      </w:divBdr>
    </w:div>
    <w:div w:id="1560246059">
      <w:bodyDiv w:val="1"/>
      <w:marLeft w:val="0"/>
      <w:marRight w:val="0"/>
      <w:marTop w:val="0"/>
      <w:marBottom w:val="0"/>
      <w:divBdr>
        <w:top w:val="none" w:sz="0" w:space="0" w:color="auto"/>
        <w:left w:val="none" w:sz="0" w:space="0" w:color="auto"/>
        <w:bottom w:val="none" w:sz="0" w:space="0" w:color="auto"/>
        <w:right w:val="none" w:sz="0" w:space="0" w:color="auto"/>
      </w:divBdr>
    </w:div>
    <w:div w:id="1901015224">
      <w:bodyDiv w:val="1"/>
      <w:marLeft w:val="0"/>
      <w:marRight w:val="0"/>
      <w:marTop w:val="0"/>
      <w:marBottom w:val="0"/>
      <w:divBdr>
        <w:top w:val="none" w:sz="0" w:space="0" w:color="auto"/>
        <w:left w:val="none" w:sz="0" w:space="0" w:color="auto"/>
        <w:bottom w:val="none" w:sz="0" w:space="0" w:color="auto"/>
        <w:right w:val="none" w:sz="0" w:space="0" w:color="auto"/>
      </w:divBdr>
    </w:div>
    <w:div w:id="1928074300">
      <w:bodyDiv w:val="1"/>
      <w:marLeft w:val="0"/>
      <w:marRight w:val="0"/>
      <w:marTop w:val="0"/>
      <w:marBottom w:val="0"/>
      <w:divBdr>
        <w:top w:val="none" w:sz="0" w:space="0" w:color="auto"/>
        <w:left w:val="none" w:sz="0" w:space="0" w:color="auto"/>
        <w:bottom w:val="none" w:sz="0" w:space="0" w:color="auto"/>
        <w:right w:val="none" w:sz="0" w:space="0" w:color="auto"/>
      </w:divBdr>
    </w:div>
    <w:div w:id="20641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nangramadian@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PUT23</b:Tag>
    <b:SourceType>ArticleInAPeriodical</b:SourceType>
    <b:Guid>{DDD8F985-860F-47AB-851E-47AE84DE110E}</b:Guid>
    <b:Author>
      <b:Author>
        <b:NameList>
          <b:Person>
            <b:Last>PUTRA</b:Last>
            <b:First>I</b:First>
          </b:Person>
        </b:NameList>
      </b:Author>
    </b:Author>
    <b:Title>PENGUATAN INTEGRITAS PERADILAN MELALUI PENERAPAN SISTEM KAMAR DI PERADILAN UMUM</b:Title>
    <b:Year>2023</b:Year>
    <b:PeriodicalTitle>Vol.1 , No. 2</b:PeriodicalTitle>
    <b:Pages>244 - 268</b:Pages>
    <b:RefOrder>1</b:RefOrder>
  </b:Source>
</b:Sources>
</file>

<file path=customXml/itemProps1.xml><?xml version="1.0" encoding="utf-8"?>
<ds:datastoreItem xmlns:ds="http://schemas.openxmlformats.org/officeDocument/2006/customXml" ds:itemID="{06802AE7-D76D-4360-8BD2-DF8301BA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Anang Riyan Ramadianto</dc:creator>
  <cp:keywords/>
  <dc:description/>
  <cp:lastModifiedBy>perdata perdata</cp:lastModifiedBy>
  <cp:revision>14</cp:revision>
  <dcterms:created xsi:type="dcterms:W3CDTF">2024-11-21T12:22:00Z</dcterms:created>
  <dcterms:modified xsi:type="dcterms:W3CDTF">2024-11-27T05:57:00Z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id="dMFJ8YGo"/&gt;&lt;style id="http://www.zotero.org/styles/ieee" locale="en-US" hasBibliography="1" bibliographyStyleHasBeenSet="1"/&gt;&lt;prefs&gt;&lt;pref name="fieldType" value="Field"/&gt;&lt;/prefs&gt;&lt;/data&gt;</vt:lpwstr>
  </property>
</Properties>
</file>