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域样本二</w:t>
      </w:r>
    </w:p>
    <w:p>
      <w:r>
        <w:t>文档编号：fields_02；用途：含域（fldSimple / instrText TOC / REF）。</w:t>
      </w:r>
    </w:p>
    <w:p>
      <w:r>
        <w:t>本段的占位标记为 [[TGT::fields_02]]，金额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fldSimple w:instr=" PAGE ">
        <w:r>
          <w:t xml:space="preserve">1</w:t>
        </w:r>
      </w:fldSimple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 xml:space="preserve">目录占位：第 1 章 …</w:t>
      </w:r>
      <w:r>
        <w:fldChar w:fldCharType="end"/>
      </w:r>
    </w:p>
    <w:p>
      <w:r>
        <w:t xml:space="preserve">见</w:t>
      </w:r>
      <w:r>
        <w:instrText xml:space="preserve"> REF _Ref100 \h </w:instrText>
      </w:r>
      <w:r>
        <w:t xml:space="preserve">图 1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