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超链接书签三</w:t>
      </w:r>
    </w:p>
    <w:p>
      <w:r>
        <w:t>文档编号：hyperlinks_03；用途：含超链接与书签。</w:t>
      </w:r>
    </w:p>
    <w:p>
      <w:r>
        <w:t>本段的占位标记为 [[TGT::hyperlinks_03]]，金额 1,000.00 元，日期 2026-10-03，定向编辑只应改动这一段。</w:t>
      </w:r>
    </w:p>
    <w:p>
      <w:pPr>
        <w:pStyle w:val="Heading2"/>
      </w:pPr>
      <w:r>
        <w:t>正文小节</w:t>
      </w:r>
    </w:p>
    <w:p>
      <w:bookmarkStart w:id="1" w:name="章节3"/>
      <w:r>
        <w:t>这是正文小节的一段普通文本，用于承载拟真结构。</w:t>
      </w:r>
      <w:hyperlink r:id="rIdLink2">
        <w:r>
          <w:t xml:space="preserve">外部链接 3</w:t>
        </w:r>
      </w:hyperlink>
      <w:bookmarkEnd w:id="1"/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Link2" Type="http://schemas.openxmlformats.org/officeDocument/2006/relationships/hyperlink" Target="https://example.com/forge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