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合并单元格二</w:t>
      </w:r>
    </w:p>
    <w:p>
      <w:r>
        <w:t>文档编号：merged_cells_02；用途：含横向 + 纵向合并单元格。</w:t>
      </w:r>
    </w:p>
    <w:p>
      <w:r>
        <w:t>本段的占位标记为 [[TGT::merged_cells_02]]，金额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</w:p>
    <w:p>
      <w:r>
        <w:t>收尾段落：用于验证未被编辑的段落逐字节不变。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</w:tcPr>
          <w:p>
            <w:r>
              <w:t>横向合并</w:t>
            </w:r>
          </w:p>
        </w:tc>
      </w:tr>
      <w:tr>
        <w:tc>
          <w:tcPr>
            <w:tcW w:type="dxa" w:w="2880"/>
            <w:vMerge w:val="restart"/>
          </w:tcPr>
          <w:p>
            <w:r>
              <w:t>纵向合并</w:t>
            </w:r>
          </w:p>
        </w:tc>
        <w:tc>
          <w:tcPr>
            <w:tcW w:type="dxa" w:w="2880"/>
          </w:tcPr>
          <w:p>
            <w:r>
              <w:t>单元格11</w:t>
            </w:r>
          </w:p>
        </w:tc>
        <w:tc>
          <w:tcPr>
            <w:tcW w:type="dxa" w:w="2880"/>
          </w:tcPr>
          <w:p>
            <w:r>
              <w:t>单元格12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</w:tcPr>
          <w:p>
            <w:r>
              <w:t>单元格21</w:t>
            </w:r>
          </w:p>
        </w:tc>
        <w:tc>
          <w:tcPr>
            <w:tcW w:type="dxa" w:w="2880"/>
          </w:tcPr>
          <w:p>
            <w:r>
              <w:t>单元格22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forgeflow-corpus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forgeflow-corpus</dc:creator>
  <cp:keywords/>
  <dc:description>generated by python-docx</dc:description>
  <cp:lastModifiedBy>forgeflow-corpus</cp:lastModifiedBy>
  <cp:revision>1</cp:revision>
  <dcterms:created xsi:type="dcterms:W3CDTF">2026-10-03T00:00:00Z</dcterms:created>
  <dcterms:modified xsi:type="dcterms:W3CDTF">2026-10-03T00:00:00Z</dcterms:modified>
  <cp:category/>
</cp:coreProperties>
</file>