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 Alberghini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B Homework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Company{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private Adress[] adress;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private List&lt;Truck&gt; trucks;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private List&lt;Car&gt; cars;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private List&lt;Motorbike&gt;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private vehicleRentalService rentalservice;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 List&lt;Employee&gt; workers;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private List&lt;Customer&gt; customers;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abstract class Vehicle{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string kind;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abstract class Person{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string email;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Address address;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abstract class Service{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public Customer customer;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public interface IRentable{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rent(Vehicle);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Address{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private string street;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private string postalCode;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private string city;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class Employee extends Person{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private name email;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Customer extends person{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private BankAccount bankAcct;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private Address adress;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private name email;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BankAccount{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private int number;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private string depositor;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private string bank;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VehicleRentalService extends Service extends Vehicle implements IRentable{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private Vehicle vehicle;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offerCar(){...}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offerMotorbike(){...}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public offerTruck(){...}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Truck extends Vehicle implements IRentable{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private int weight;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private int power;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private string manufacurer;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private string regNo;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rent(Vehicle){...}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SubContractor extends Employee extends Customer{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private BankAccount bankAcct;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private Address adress;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private name email;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Car extends Vehicle implements IRentable{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private kind = Car;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private int noSeats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private int power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private string manufacurer;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private string regNo;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rent(Vehicle){...}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Car extends Vehicle implements IRentable{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private kind = MbKind;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private int cylinderCap;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private int power;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private string manufacurer;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private string regNo;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rent(Vehicle){...}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