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hw2_ESOF322;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System.out.println("Please pick your storage method.");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in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//Sets input to 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String s = in. nextLine();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//Makes storage decision based on 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switch(s)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 case "NoSQL":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 Store store1 = new Store(new NoSQL());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  System.out.println(store1.pickStore());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 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case "Graph":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  Store store2 = new Store(new Graph());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  System.out.println(store2.pickStore());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case "Relational":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  Store store3 = new Store(new Relational());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  System.out.println(store3.pickStore());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default: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  System.out.println("Please enter a vaild storage method NoSQL, Graph, Relational. No spaces after");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in.close();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hw2_ESOF322;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Relational implements Switch{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//Relational Storage method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String storeage()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return "This is table store";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hw2_ESOF322;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Store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//Takes a switch object and selects the correct storage method for 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private Switch switch1;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Store(Switch switch1)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this.switch1 = switch1;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String pickStore()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return switch1.storeage();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package hw2_ESOF322;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Graph implements Switch{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//Graph storage method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String storeage()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return "This is node store";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package hw2_ESOF322;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class NoSQL implements Switch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//NoSql storage method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String storeage()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return "This is document store";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package hw2_ESOF322;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interface Switch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//Interface storage method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public String storeage();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