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ltyj8hewj389" w:id="0"/>
      <w:bookmarkEnd w:id="0"/>
      <w:r w:rsidDel="00000000" w:rsidR="00000000" w:rsidRPr="00000000">
        <w:rPr>
          <w:rtl w:val="0"/>
        </w:rPr>
        <w:t xml:space="preserve">Comprehensive Study Guide: Woolworths Group 2025 Sustainability Report</w:t>
      </w:r>
    </w:p>
    <w:p w:rsidR="00000000" w:rsidDel="00000000" w:rsidP="00000000" w:rsidRDefault="00000000" w:rsidRPr="00000000" w14:paraId="00000002">
      <w:pPr>
        <w:rPr/>
      </w:pPr>
      <w:r w:rsidDel="00000000" w:rsidR="00000000" w:rsidRPr="00000000">
        <w:rPr>
          <w:rtl w:val="0"/>
        </w:rPr>
        <w:t xml:space="preserve">This study guide provides a structured review of the  </w:t>
      </w:r>
      <w:r w:rsidDel="00000000" w:rsidR="00000000" w:rsidRPr="00000000">
        <w:rPr>
          <w:b w:val="1"/>
          <w:bCs w:val="1"/>
          <w:rtl w:val="0"/>
        </w:rPr>
        <w:t xml:space="preserve">Woolworths Group 2025 Sustainability Report</w:t>
      </w:r>
      <w:r w:rsidDel="00000000" w:rsidR="00000000" w:rsidRPr="00000000">
        <w:rPr>
          <w:rtl w:val="0"/>
        </w:rPr>
        <w:t xml:space="preserve"> , covering the conclusion of the Group’s five-year 2025 Sustainability Plan (spanning financial years F21 to F25). The document synthesizes key performance metrics, strategic themes across the  </w:t>
      </w:r>
      <w:r w:rsidDel="00000000" w:rsidR="00000000" w:rsidRPr="00000000">
        <w:rPr>
          <w:b w:val="1"/>
          <w:bCs w:val="1"/>
          <w:rtl w:val="0"/>
        </w:rPr>
        <w:t xml:space="preserve">People, Planet, and Product</w:t>
      </w:r>
      <w:r w:rsidDel="00000000" w:rsidR="00000000" w:rsidRPr="00000000">
        <w:rPr>
          <w:rtl w:val="0"/>
        </w:rPr>
        <w:t xml:space="preserve">  pillars, framework methodologies, and societal impact measurements.</w:t>
      </w:r>
    </w:p>
    <w:p w:rsidR="00000000" w:rsidDel="00000000" w:rsidP="00000000" w:rsidRDefault="00000000" w:rsidRPr="00000000" w14:paraId="00000003">
      <w:pPr>
        <w:pStyle w:val="Heading4"/>
        <w:rPr/>
      </w:pPr>
      <w:bookmarkStart w:colFirst="0" w:colLast="0" w:name="_d1rvj4ow4pr1" w:id="1"/>
      <w:bookmarkEnd w:id="1"/>
      <w:r w:rsidDel="00000000" w:rsidR="00000000" w:rsidRPr="00000000">
        <w:rPr>
          <w:rtl w:val="0"/>
        </w:rPr>
        <w:t xml:space="preserve">Executive Summary &amp; Core Themes Overview</w:t>
      </w:r>
    </w:p>
    <w:p w:rsidR="00000000" w:rsidDel="00000000" w:rsidP="00000000" w:rsidRDefault="00000000" w:rsidRPr="00000000" w14:paraId="00000004">
      <w:pPr>
        <w:pStyle w:val="Heading5"/>
        <w:rPr/>
      </w:pPr>
      <w:bookmarkStart w:colFirst="0" w:colLast="0" w:name="_3zrrepaaaw6m" w:id="2"/>
      <w:bookmarkEnd w:id="2"/>
      <w:r w:rsidDel="00000000" w:rsidR="00000000" w:rsidRPr="00000000">
        <w:rPr>
          <w:rtl w:val="0"/>
        </w:rPr>
        <w:t xml:space="preserve">1. Strategic Horizon &amp; Governance</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The 2025 Plan Transition:</w:t>
      </w:r>
      <w:r w:rsidDel="00000000" w:rsidR="00000000" w:rsidRPr="00000000">
        <w:rPr>
          <w:rtl w:val="0"/>
        </w:rPr>
        <w:t xml:space="preserve">  Financial year 2025 (F25: July 1, 2024 – June 29/30, 2025) marks the conclusion of Woolworths Group's five-year Sustainability Plan, which established 14 core goals in 2020.</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Next Horizon Strategy:</w:t>
      </w:r>
      <w:r w:rsidDel="00000000" w:rsidR="00000000" w:rsidRPr="00000000">
        <w:rPr>
          <w:rtl w:val="0"/>
        </w:rPr>
        <w:t xml:space="preserve">  In F26, the Group is launching its updated strategy,  </w:t>
      </w:r>
      <w:r w:rsidDel="00000000" w:rsidR="00000000" w:rsidRPr="00000000">
        <w:rPr>
          <w:i w:val="1"/>
          <w:iCs w:val="1"/>
          <w:rtl w:val="0"/>
        </w:rPr>
        <w:t xml:space="preserve">‘Impact that Matters for a Better Tomorrow’</w:t>
      </w:r>
      <w:r w:rsidDel="00000000" w:rsidR="00000000" w:rsidRPr="00000000">
        <w:rPr>
          <w:rtl w:val="0"/>
        </w:rPr>
        <w:t xml:space="preserve"> , focusing on five key areas: climate and nature, waste and circularity, health and nutrition, social impact, and human rights.</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Reporting Scope &amp; Assurance:</w:t>
      </w:r>
      <w:r w:rsidDel="00000000" w:rsidR="00000000" w:rsidRPr="00000000">
        <w:rPr>
          <w:rtl w:val="0"/>
        </w:rPr>
        <w:t xml:space="preserve">  Covers operations across Australia and New Zealand. Deloitte provided independent assurance of select metrics. Detailed climate disclosures are housed in the 2025 Annual Report, while annualised metrics are in the 2025 Sustainability Data Pack.</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Global Framework Alignments:</w:t>
      </w:r>
      <w:r w:rsidDel="00000000" w:rsidR="00000000" w:rsidRPr="00000000">
        <w:rPr>
          <w:rtl w:val="0"/>
        </w:rPr>
        <w:t xml:space="preserve">  Science Based Targets initiative (SBTi), UN Global Compact (UNGC), Taskforce on Nature-related Financial Disclosures (TNFD), RE100, Australian Packaging Covenant Organisation (APCO), Workplace Gender Equality Agency (WGEA), and KnowTheChain.</w:t>
      </w:r>
    </w:p>
    <w:p w:rsidR="00000000" w:rsidDel="00000000" w:rsidP="00000000" w:rsidRDefault="00000000" w:rsidRPr="00000000" w14:paraId="00000009">
      <w:pPr>
        <w:pStyle w:val="Heading5"/>
        <w:rPr/>
      </w:pPr>
      <w:bookmarkStart w:colFirst="0" w:colLast="0" w:name="_b8ubyig7tnbk" w:id="3"/>
      <w:bookmarkEnd w:id="3"/>
      <w:r w:rsidDel="00000000" w:rsidR="00000000" w:rsidRPr="00000000">
        <w:rPr>
          <w:rtl w:val="0"/>
        </w:rPr>
        <w:t xml:space="preserve">2. Economic Value and Societal Impact</w:t>
      </w:r>
    </w:p>
    <w:p w:rsidR="00000000" w:rsidDel="00000000" w:rsidP="00000000" w:rsidRDefault="00000000" w:rsidRPr="00000000" w14:paraId="0000000A">
      <w:pPr>
        <w:rPr/>
      </w:pPr>
      <w:r w:rsidDel="00000000" w:rsidR="00000000" w:rsidRPr="00000000">
        <w:rPr>
          <w:rtl w:val="0"/>
        </w:rPr>
        <w:t xml:space="preserve">Woolworths Group collaborates with  </w:t>
      </w:r>
      <w:r w:rsidDel="00000000" w:rsidR="00000000" w:rsidRPr="00000000">
        <w:rPr>
          <w:b w:val="1"/>
          <w:bCs w:val="1"/>
          <w:rtl w:val="0"/>
        </w:rPr>
        <w:t xml:space="preserve">Oxford Economics Australia</w:t>
      </w:r>
      <w:r w:rsidDel="00000000" w:rsidR="00000000" w:rsidRPr="00000000">
        <w:rPr>
          <w:rtl w:val="0"/>
        </w:rPr>
        <w:t xml:space="preserve">  to quantify the financial value of its sustainability initiatives to society using peer-reviewed literature and government guidelines.</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Total Cumulative Net Societal Benefit (F21–F25):</w:t>
      </w:r>
      <w:r w:rsidDel="00000000" w:rsidR="00000000" w:rsidRPr="00000000">
        <w:rPr>
          <w:rtl w:val="0"/>
        </w:rPr>
        <w:t xml:space="preserve">  Over  </w:t>
      </w:r>
      <w:r w:rsidDel="00000000" w:rsidR="00000000" w:rsidRPr="00000000">
        <w:rPr>
          <w:b w:val="1"/>
          <w:bCs w:val="1"/>
          <w:rtl w:val="0"/>
        </w:rPr>
        <w:t xml:space="preserve">$2.6 billion</w:t>
      </w:r>
      <w:r w:rsidDel="00000000" w:rsidR="00000000" w:rsidRPr="00000000">
        <w:rPr>
          <w:rtl w:val="0"/>
        </w:rPr>
        <w:t xml:space="preserve"> (including </w:t>
      </w:r>
      <w:r w:rsidDel="00000000" w:rsidR="00000000" w:rsidRPr="00000000">
        <w:rPr>
          <w:b w:val="1"/>
          <w:bCs w:val="1"/>
          <w:rtl w:val="0"/>
        </w:rPr>
        <w:t xml:space="preserve">&gt;</w:t>
      </w:r>
      <w:r w:rsidDel="00000000" w:rsidR="00000000" w:rsidRPr="00000000">
        <w:rPr>
          <w:rtl w:val="0"/>
        </w:rPr>
        <w:t xml:space="preserve">$  </w:t>
      </w:r>
      <w:r w:rsidDel="00000000" w:rsidR="00000000" w:rsidRPr="00000000">
        <w:rPr>
          <w:b w:val="1"/>
          <w:bCs w:val="1"/>
          <w:rtl w:val="0"/>
        </w:rPr>
        <w:t xml:space="preserve">675 million</w:t>
      </w:r>
      <w:r w:rsidDel="00000000" w:rsidR="00000000" w:rsidRPr="00000000">
        <w:rPr>
          <w:rtl w:val="0"/>
        </w:rPr>
        <w:t xml:space="preserve">  in F25 alone).| Impact Area | Cumulative Net Societal Benefit (F21–F25) | Key Operational Drivers &amp; Benefits || ------ | ------ | ------ || </w:t>
      </w:r>
      <w:r w:rsidDel="00000000" w:rsidR="00000000" w:rsidRPr="00000000">
        <w:rPr>
          <w:b w:val="1"/>
          <w:bCs w:val="1"/>
          <w:rtl w:val="0"/>
        </w:rPr>
        <w:t xml:space="preserve">Hunger &amp; Food Waste</w:t>
      </w:r>
      <w:r w:rsidDel="00000000" w:rsidR="00000000" w:rsidRPr="00000000">
        <w:rPr>
          <w:rtl w:val="0"/>
        </w:rPr>
        <w:t xml:space="preserve"> | </w:t>
      </w:r>
      <w:r w:rsidDel="00000000" w:rsidR="00000000" w:rsidRPr="00000000">
        <w:rPr>
          <w:b w:val="1"/>
          <w:bCs w:val="1"/>
          <w:rtl w:val="0"/>
        </w:rPr>
        <w:t xml:space="preserve">&gt; $2.1 Billion</w:t>
      </w:r>
      <w:r w:rsidDel="00000000" w:rsidR="00000000" w:rsidRPr="00000000">
        <w:rPr>
          <w:rtl w:val="0"/>
        </w:rPr>
        <w:t xml:space="preserve"> (&gt;$ 585M in F25) | &gt;165M meals donated; &gt;145kt food diverted for compost/animal feed. Improves food security and avoids landfill/emissions costs. || </w:t>
      </w:r>
      <w:r w:rsidDel="00000000" w:rsidR="00000000" w:rsidRPr="00000000">
        <w:rPr>
          <w:b w:val="1"/>
          <w:bCs w:val="1"/>
          <w:rtl w:val="0"/>
        </w:rPr>
        <w:t xml:space="preserve">Decarbonisation</w:t>
      </w:r>
      <w:r w:rsidDel="00000000" w:rsidR="00000000" w:rsidRPr="00000000">
        <w:rPr>
          <w:rtl w:val="0"/>
        </w:rPr>
        <w:t xml:space="preserve"> | </w:t>
      </w:r>
      <w:r w:rsidDel="00000000" w:rsidR="00000000" w:rsidRPr="00000000">
        <w:rPr>
          <w:b w:val="1"/>
          <w:bCs w:val="1"/>
          <w:rtl w:val="0"/>
        </w:rPr>
        <w:t xml:space="preserve">&gt; $225 Million</w:t>
      </w:r>
      <w:r w:rsidDel="00000000" w:rsidR="00000000" w:rsidRPr="00000000">
        <w:rPr>
          <w:rtl w:val="0"/>
        </w:rPr>
        <w:t xml:space="preserve"> (&gt;$ 60M in F25) | &gt;2,500 GWh green electricity used; 127 low-GWP refrigeration systems. Avoids greenhouse gas emissions. || </w:t>
      </w:r>
      <w:r w:rsidDel="00000000" w:rsidR="00000000" w:rsidRPr="00000000">
        <w:rPr>
          <w:b w:val="1"/>
          <w:bCs w:val="1"/>
          <w:rtl w:val="0"/>
        </w:rPr>
        <w:t xml:space="preserve">Plastics &amp; Packaging</w:t>
      </w:r>
      <w:r w:rsidDel="00000000" w:rsidR="00000000" w:rsidRPr="00000000">
        <w:rPr>
          <w:rtl w:val="0"/>
        </w:rPr>
        <w:t xml:space="preserve"> | </w:t>
      </w:r>
      <w:r w:rsidDel="00000000" w:rsidR="00000000" w:rsidRPr="00000000">
        <w:rPr>
          <w:b w:val="1"/>
          <w:bCs w:val="1"/>
          <w:rtl w:val="0"/>
        </w:rPr>
        <w:t xml:space="preserve">&gt; $150 Million</w:t>
      </w:r>
      <w:r w:rsidDel="00000000" w:rsidR="00000000" w:rsidRPr="00000000">
        <w:rPr>
          <w:rtl w:val="0"/>
        </w:rPr>
        <w:t xml:space="preserve"> (&gt;$ 20M in F25) | &gt;20,000t virgin plastic removed; &gt;270M reusable crate cycles. Avoids new material costs, landfill, and marine pollution. || </w:t>
      </w:r>
      <w:r w:rsidDel="00000000" w:rsidR="00000000" w:rsidRPr="00000000">
        <w:rPr>
          <w:b w:val="1"/>
          <w:bCs w:val="1"/>
          <w:rtl w:val="0"/>
        </w:rPr>
        <w:t xml:space="preserve">Healthier Choices</w:t>
      </w:r>
      <w:r w:rsidDel="00000000" w:rsidR="00000000" w:rsidRPr="00000000">
        <w:rPr>
          <w:rtl w:val="0"/>
        </w:rPr>
        <w:t xml:space="preserve"> | </w:t>
      </w:r>
      <w:r w:rsidDel="00000000" w:rsidR="00000000" w:rsidRPr="00000000">
        <w:rPr>
          <w:b w:val="1"/>
          <w:bCs w:val="1"/>
          <w:rtl w:val="0"/>
        </w:rPr>
        <w:t xml:space="preserve">&gt; $125 Million</w:t>
      </w:r>
      <w:r w:rsidDel="00000000" w:rsidR="00000000" w:rsidRPr="00000000">
        <w:rPr>
          <w:rtl w:val="0"/>
        </w:rPr>
        <w:t xml:space="preserve"> (&gt;$ 6M in F25) | &gt;600t sugar and &gt;280t salt reformulated out of own brand products. Reduces Disability Adjusted Life Years (DALYs) and healthcare costs. || </w:t>
      </w:r>
      <w:r w:rsidDel="00000000" w:rsidR="00000000" w:rsidRPr="00000000">
        <w:rPr>
          <w:b w:val="1"/>
          <w:bCs w:val="1"/>
          <w:rtl w:val="0"/>
        </w:rPr>
        <w:t xml:space="preserve">Human Rights</w:t>
      </w:r>
      <w:r w:rsidDel="00000000" w:rsidR="00000000" w:rsidRPr="00000000">
        <w:rPr>
          <w:rtl w:val="0"/>
        </w:rPr>
        <w:t xml:space="preserve"> | </w:t>
      </w:r>
      <w:r w:rsidDel="00000000" w:rsidR="00000000" w:rsidRPr="00000000">
        <w:rPr>
          <w:b w:val="1"/>
          <w:bCs w:val="1"/>
          <w:rtl w:val="0"/>
        </w:rPr>
        <w:t xml:space="preserve">&gt; $2.1 Million</w:t>
      </w:r>
      <w:r w:rsidDel="00000000" w:rsidR="00000000" w:rsidRPr="00000000">
        <w:rPr>
          <w:rtl w:val="0"/>
        </w:rPr>
        <w:t xml:space="preserve"> (&gt;$ 500k in F25) | Direct financial remediations returned to ~1,585 workers in the supply chain following human rights due diligence. |</w:t>
      </w:r>
    </w:p>
    <w:p w:rsidR="00000000" w:rsidDel="00000000" w:rsidP="00000000" w:rsidRDefault="00000000" w:rsidRPr="00000000" w14:paraId="0000000C">
      <w:pPr>
        <w:pStyle w:val="Heading5"/>
        <w:rPr/>
      </w:pPr>
      <w:bookmarkStart w:colFirst="0" w:colLast="0" w:name="_r0tl2ym840t7" w:id="4"/>
      <w:bookmarkEnd w:id="4"/>
      <w:r w:rsidDel="00000000" w:rsidR="00000000" w:rsidRPr="00000000">
        <w:rPr>
          <w:rtl w:val="0"/>
        </w:rPr>
        <w:t xml:space="preserve">3. Key Performance Summary by Pillar</w:t>
      </w:r>
    </w:p>
    <w:p w:rsidR="00000000" w:rsidDel="00000000" w:rsidP="00000000" w:rsidRDefault="00000000" w:rsidRPr="00000000" w14:paraId="0000000D">
      <w:pPr>
        <w:pStyle w:val="Heading6"/>
        <w:rPr/>
      </w:pPr>
      <w:bookmarkStart w:colFirst="0" w:colLast="0" w:name="_2m4yskkop63u" w:id="5"/>
      <w:bookmarkEnd w:id="5"/>
      <w:r w:rsidDel="00000000" w:rsidR="00000000" w:rsidRPr="00000000">
        <w:rPr>
          <w:rtl w:val="0"/>
        </w:rPr>
        <w:t xml:space="preserve">PEOPLE: Inclusive Workplaces, Safety, Careers, and Community</w:t>
      </w:r>
    </w:p>
    <w:p w:rsidR="00000000" w:rsidDel="00000000" w:rsidP="00000000" w:rsidRDefault="00000000" w:rsidRPr="00000000" w14:paraId="0000000E">
      <w:pPr>
        <w:numPr>
          <w:ilvl w:val="0"/>
          <w:numId w:val="8"/>
        </w:numPr>
        <w:ind w:left="720" w:hanging="360"/>
        <w:rPr>
          <w:u w:val="none"/>
        </w:rPr>
      </w:pPr>
      <w:r w:rsidDel="00000000" w:rsidR="00000000" w:rsidRPr="00000000">
        <w:rPr>
          <w:b w:val="1"/>
          <w:bCs w:val="1"/>
          <w:rtl w:val="0"/>
        </w:rPr>
        <w:t xml:space="preserve">Gender Equity:</w:t>
      </w:r>
      <w:r w:rsidDel="00000000" w:rsidR="00000000" w:rsidRPr="00000000">
        <w:rPr>
          <w:rtl w:val="0"/>
        </w:rPr>
        <w:t xml:space="preserve">  Women represent 41.6% of senior leadership in Australia, 53% of all team members, and 67% of the Board of Directors. Equal pay parity for like-for-like roles maintained at &lt;1% difference across Australia and New Zealand (0% gender pay gap in NZ; 5.47% median gap in Australia vs. 18.3% national average). Recognized as a WGEA Employer of Choice for 3 consecutive years.</w:t>
      </w:r>
    </w:p>
    <w:p w:rsidR="00000000" w:rsidDel="00000000" w:rsidP="00000000" w:rsidRDefault="00000000" w:rsidRPr="00000000" w14:paraId="0000000F">
      <w:pPr>
        <w:numPr>
          <w:ilvl w:val="0"/>
          <w:numId w:val="8"/>
        </w:numPr>
        <w:ind w:left="720" w:hanging="360"/>
        <w:rPr>
          <w:u w:val="none"/>
        </w:rPr>
      </w:pPr>
      <w:r w:rsidDel="00000000" w:rsidR="00000000" w:rsidRPr="00000000">
        <w:rPr>
          <w:b w:val="1"/>
          <w:bCs w:val="1"/>
          <w:rtl w:val="0"/>
        </w:rPr>
        <w:t xml:space="preserve">LGBTQ+ Inclusion:</w:t>
      </w:r>
      <w:r w:rsidDel="00000000" w:rsidR="00000000" w:rsidRPr="00000000">
        <w:rPr>
          <w:rtl w:val="0"/>
        </w:rPr>
        <w:t xml:space="preserve">  Awarded Platinum Status in the Australian Workplace Equality Index (AWEI) in 2022, 2024, and 2025. Over 900 supermarkets participate in the  </w:t>
      </w:r>
      <w:r w:rsidDel="00000000" w:rsidR="00000000" w:rsidRPr="00000000">
        <w:rPr>
          <w:i w:val="1"/>
          <w:iCs w:val="1"/>
          <w:rtl w:val="0"/>
        </w:rPr>
        <w:t xml:space="preserve">Welcome Here Project</w:t>
      </w:r>
      <w:r w:rsidDel="00000000" w:rsidR="00000000" w:rsidRPr="00000000">
        <w:rPr>
          <w:rtl w:val="0"/>
        </w:rPr>
        <w:t xml:space="preserve"> .</w:t>
      </w:r>
    </w:p>
    <w:p w:rsidR="00000000" w:rsidDel="00000000" w:rsidP="00000000" w:rsidRDefault="00000000" w:rsidRPr="00000000" w14:paraId="00000010">
      <w:pPr>
        <w:numPr>
          <w:ilvl w:val="0"/>
          <w:numId w:val="8"/>
        </w:numPr>
        <w:ind w:left="720" w:hanging="360"/>
        <w:rPr>
          <w:u w:val="none"/>
        </w:rPr>
      </w:pPr>
      <w:r w:rsidDel="00000000" w:rsidR="00000000" w:rsidRPr="00000000">
        <w:rPr>
          <w:b w:val="1"/>
          <w:bCs w:val="1"/>
          <w:rtl w:val="0"/>
        </w:rPr>
        <w:t xml:space="preserve">Disability &amp; Accessibility:</w:t>
      </w:r>
      <w:r w:rsidDel="00000000" w:rsidR="00000000" w:rsidRPr="00000000">
        <w:rPr>
          <w:rtl w:val="0"/>
        </w:rPr>
        <w:t xml:space="preserve">  Transitioned all participating team members from supported wage rates to full award rates. Expanded  </w:t>
      </w:r>
      <w:r w:rsidDel="00000000" w:rsidR="00000000" w:rsidRPr="00000000">
        <w:rPr>
          <w:i w:val="1"/>
          <w:iCs w:val="1"/>
          <w:rtl w:val="0"/>
        </w:rPr>
        <w:t xml:space="preserve">Quiet Hour</w:t>
      </w:r>
      <w:r w:rsidDel="00000000" w:rsidR="00000000" w:rsidRPr="00000000">
        <w:rPr>
          <w:rtl w:val="0"/>
        </w:rPr>
        <w:t xml:space="preserve">  to 5 days/week. Scaled  </w:t>
      </w:r>
      <w:r w:rsidDel="00000000" w:rsidR="00000000" w:rsidRPr="00000000">
        <w:rPr>
          <w:b w:val="1"/>
          <w:bCs w:val="1"/>
          <w:rtl w:val="0"/>
        </w:rPr>
        <w:t xml:space="preserve">Mini Woolies</w:t>
      </w:r>
      <w:r w:rsidDel="00000000" w:rsidR="00000000" w:rsidRPr="00000000">
        <w:rPr>
          <w:rtl w:val="0"/>
        </w:rPr>
        <w:t xml:space="preserve">  to 100+ locations supporting 8,200+ students with disabilities.</w:t>
      </w:r>
    </w:p>
    <w:p w:rsidR="00000000" w:rsidDel="00000000" w:rsidP="00000000" w:rsidRDefault="00000000" w:rsidRPr="00000000" w14:paraId="00000011">
      <w:pPr>
        <w:numPr>
          <w:ilvl w:val="0"/>
          <w:numId w:val="8"/>
        </w:numPr>
        <w:ind w:left="720" w:hanging="360"/>
        <w:rPr>
          <w:u w:val="none"/>
        </w:rPr>
      </w:pPr>
      <w:r w:rsidDel="00000000" w:rsidR="00000000" w:rsidRPr="00000000">
        <w:rPr>
          <w:b w:val="1"/>
          <w:bCs w:val="1"/>
          <w:rtl w:val="0"/>
        </w:rPr>
        <w:t xml:space="preserve">First Nations Sourcing &amp; Employment:</w:t>
      </w:r>
      <w:r w:rsidDel="00000000" w:rsidR="00000000" w:rsidRPr="00000000">
        <w:rPr>
          <w:rtl w:val="0"/>
        </w:rPr>
        <w:t xml:space="preserve">  Spent &gt; $31 million with First Nations suppliers in F25 (&gt;$ 57 million since F22), including partnerships with ARA Indigenous Services. Reached 2.4% First Nations team representation (against a 3.2% goal). Concluded Innovate RAP in May 2025; committed $10 million to UTS for Australia's first national First Nations residential college.</w:t>
      </w:r>
    </w:p>
    <w:p w:rsidR="00000000" w:rsidDel="00000000" w:rsidP="00000000" w:rsidRDefault="00000000" w:rsidRPr="00000000" w14:paraId="00000012">
      <w:pPr>
        <w:numPr>
          <w:ilvl w:val="0"/>
          <w:numId w:val="8"/>
        </w:numPr>
        <w:ind w:left="720" w:hanging="360"/>
        <w:rPr>
          <w:u w:val="none"/>
        </w:rPr>
      </w:pPr>
      <w:r w:rsidDel="00000000" w:rsidR="00000000" w:rsidRPr="00000000">
        <w:rPr>
          <w:b w:val="1"/>
          <w:bCs w:val="1"/>
          <w:rtl w:val="0"/>
        </w:rPr>
        <w:t xml:space="preserve">Safety &amp; Wellbeing:</w:t>
      </w:r>
      <w:r w:rsidDel="00000000" w:rsidR="00000000" w:rsidRPr="00000000">
        <w:rPr>
          <w:rtl w:val="0"/>
        </w:rPr>
        <w:t xml:space="preserve">  Total Recordable Injury Frequency Rate (TRIFR) fell to 12.92 in F25 (a 6.2% reduction vs. F24). Deployed Virtual Reality (VR) Acts of Violence and Aggression (AOVA) training to &gt;21,000 leaders and 15,000 team members. Activated 24/7 support via  </w:t>
      </w:r>
      <w:r w:rsidDel="00000000" w:rsidR="00000000" w:rsidRPr="00000000">
        <w:rPr>
          <w:i w:val="1"/>
          <w:iCs w:val="1"/>
          <w:rtl w:val="0"/>
        </w:rPr>
        <w:t xml:space="preserve">Sonder</w:t>
      </w:r>
      <w:r w:rsidDel="00000000" w:rsidR="00000000" w:rsidRPr="00000000">
        <w:rPr>
          <w:rtl w:val="0"/>
        </w:rPr>
        <w:t xml:space="preserve">  for &gt;92,000 team members and family registrants.</w:t>
      </w:r>
    </w:p>
    <w:p w:rsidR="00000000" w:rsidDel="00000000" w:rsidP="00000000" w:rsidRDefault="00000000" w:rsidRPr="00000000" w14:paraId="00000013">
      <w:pPr>
        <w:numPr>
          <w:ilvl w:val="0"/>
          <w:numId w:val="8"/>
        </w:numPr>
        <w:ind w:left="720" w:hanging="360"/>
        <w:rPr>
          <w:u w:val="none"/>
        </w:rPr>
      </w:pPr>
      <w:r w:rsidDel="00000000" w:rsidR="00000000" w:rsidRPr="00000000">
        <w:rPr>
          <w:b w:val="1"/>
          <w:bCs w:val="1"/>
          <w:rtl w:val="0"/>
        </w:rPr>
        <w:t xml:space="preserve">Community Contributions:</w:t>
      </w:r>
      <w:r w:rsidDel="00000000" w:rsidR="00000000" w:rsidRPr="00000000">
        <w:rPr>
          <w:rtl w:val="0"/>
        </w:rPr>
        <w:t xml:space="preserve">  Total direct community contributions exceeded  $480 million over 5 years ($ 145.5 million in F25). Raised &gt;$10 million for Rural Aid since 2018. Collected 1 million period products through  </w:t>
      </w:r>
      <w:r w:rsidDel="00000000" w:rsidR="00000000" w:rsidRPr="00000000">
        <w:rPr>
          <w:i w:val="1"/>
          <w:iCs w:val="1"/>
          <w:rtl w:val="0"/>
        </w:rPr>
        <w:t xml:space="preserve">Share the Dignity</w:t>
      </w:r>
      <w:r w:rsidDel="00000000" w:rsidR="00000000" w:rsidRPr="00000000">
        <w:rPr>
          <w:rtl w:val="0"/>
        </w:rPr>
        <w:t xml:space="preserve"> .</w:t>
      </w:r>
    </w:p>
    <w:p w:rsidR="00000000" w:rsidDel="00000000" w:rsidP="00000000" w:rsidRDefault="00000000" w:rsidRPr="00000000" w14:paraId="00000014">
      <w:pPr>
        <w:pStyle w:val="Heading6"/>
        <w:rPr/>
      </w:pPr>
      <w:bookmarkStart w:colFirst="0" w:colLast="0" w:name="_l2vy9gkolu6m" w:id="6"/>
      <w:bookmarkEnd w:id="6"/>
      <w:r w:rsidDel="00000000" w:rsidR="00000000" w:rsidRPr="00000000">
        <w:rPr>
          <w:rtl w:val="0"/>
        </w:rPr>
        <w:t xml:space="preserve">PLANET: Climate, Nature, Circularity, and Agriculture</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Direct Operations (Scope 1 &amp; 2):</w:t>
      </w:r>
      <w:r w:rsidDel="00000000" w:rsidR="00000000" w:rsidRPr="00000000">
        <w:rPr>
          <w:rtl w:val="0"/>
        </w:rPr>
        <w:t xml:space="preserve">  Reduced Scope 1 and 2 emissions by  </w:t>
      </w:r>
      <w:r w:rsidDel="00000000" w:rsidR="00000000" w:rsidRPr="00000000">
        <w:rPr>
          <w:b w:val="1"/>
          <w:bCs w:val="1"/>
          <w:rtl w:val="0"/>
        </w:rPr>
        <w:t xml:space="preserve">22.9%</w:t>
      </w:r>
      <w:r w:rsidDel="00000000" w:rsidR="00000000" w:rsidRPr="00000000">
        <w:rPr>
          <w:rtl w:val="0"/>
        </w:rPr>
        <w:t xml:space="preserve">  relative to the F23 baseline. On track for 100% renewable electricity by end-2025 (reaching &gt;30% in F25 with 311 rooftop solar installations). Transcritical CO₂ refrigeration installed in 127 stores. Deployed 75 electric home delivery vehicles.</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Value Chain Targets (Scope 3):</w:t>
      </w:r>
      <w:r w:rsidDel="00000000" w:rsidR="00000000" w:rsidRPr="00000000">
        <w:rPr>
          <w:rtl w:val="0"/>
        </w:rPr>
        <w:t xml:space="preserve">  Scope 3 represents 96% of total Group emissions (50% pre-farmgate FLAG, 50% energy/industrial). SBTi-validated targets require a 55% reduction in Scope 3 energy/industrial and a 40% reduction in Scope 3 FLAG emissions by F33 (from F23 baseline).</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No-Deforestation Policy:</w:t>
      </w:r>
      <w:r w:rsidDel="00000000" w:rsidR="00000000" w:rsidRPr="00000000">
        <w:rPr>
          <w:rtl w:val="0"/>
        </w:rPr>
        <w:t xml:space="preserve">  Shifted from "net zero deforestation by 2025" to an SBTi FLAG-aligned "no-deforestation" goal covering paper/pulp, palm oil, cocoa, soy in stockfeed, and beef. Following the EU Commission's re-rating of Australia as a low-risk country for beef deforestation in May 2025, focus prioritizes remaining high-risk commodities (paper, palm oil, cocoa, soy).</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Logistics (Primary Connect):</w:t>
      </w:r>
      <w:r w:rsidDel="00000000" w:rsidR="00000000" w:rsidRPr="00000000">
        <w:rPr>
          <w:rtl w:val="0"/>
        </w:rPr>
        <w:t xml:space="preserve">  Added 331 rail containers in QLD in F25 (621 nationally). Trialling EV prime movers (with Toll and Linfox) and e-axle trailers. Moorebank National DC features a 5-star Green Star rating and 960kW EV charger.</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Food Waste:</w:t>
      </w:r>
      <w:r w:rsidDel="00000000" w:rsidR="00000000" w:rsidRPr="00000000">
        <w:rPr>
          <w:rtl w:val="0"/>
        </w:rPr>
        <w:t xml:space="preserve">  Diverted  </w:t>
      </w:r>
      <w:r w:rsidDel="00000000" w:rsidR="00000000" w:rsidRPr="00000000">
        <w:rPr>
          <w:b w:val="1"/>
          <w:bCs w:val="1"/>
          <w:rtl w:val="0"/>
        </w:rPr>
        <w:t xml:space="preserve">84%</w:t>
      </w:r>
      <w:r w:rsidDel="00000000" w:rsidR="00000000" w:rsidRPr="00000000">
        <w:rPr>
          <w:rtl w:val="0"/>
        </w:rPr>
        <w:t xml:space="preserve">  of operational food waste from landfill in F25. Donated &gt;165 million meals to food rescue partners (&gt;43 million in F25). Sold &gt;162,000 tonnes of produce via  </w:t>
      </w:r>
      <w:r w:rsidDel="00000000" w:rsidR="00000000" w:rsidRPr="00000000">
        <w:rPr>
          <w:i w:val="1"/>
          <w:iCs w:val="1"/>
          <w:rtl w:val="0"/>
        </w:rPr>
        <w:t xml:space="preserve">The Odd Bunch</w:t>
      </w:r>
      <w:r w:rsidDel="00000000" w:rsidR="00000000" w:rsidRPr="00000000">
        <w:rPr>
          <w:rtl w:val="0"/>
        </w:rPr>
        <w:t xml:space="preserve">  program.</w:t>
      </w:r>
    </w:p>
    <w:p w:rsidR="00000000" w:rsidDel="00000000" w:rsidP="00000000" w:rsidRDefault="00000000" w:rsidRPr="00000000" w14:paraId="0000001A">
      <w:pPr>
        <w:pStyle w:val="Heading6"/>
        <w:rPr/>
      </w:pPr>
      <w:bookmarkStart w:colFirst="0" w:colLast="0" w:name="_5tey5trv2vgq" w:id="7"/>
      <w:bookmarkEnd w:id="7"/>
      <w:r w:rsidDel="00000000" w:rsidR="00000000" w:rsidRPr="00000000">
        <w:rPr>
          <w:rtl w:val="0"/>
        </w:rPr>
        <w:t xml:space="preserve">PRODUCT: Health, Packaging, Sourcing, and Welfare</w:t>
      </w:r>
    </w:p>
    <w:p w:rsidR="00000000" w:rsidDel="00000000" w:rsidP="00000000" w:rsidRDefault="00000000" w:rsidRPr="00000000" w14:paraId="0000001B">
      <w:pPr>
        <w:numPr>
          <w:ilvl w:val="0"/>
          <w:numId w:val="7"/>
        </w:numPr>
        <w:ind w:left="720" w:hanging="360"/>
        <w:rPr>
          <w:u w:val="none"/>
        </w:rPr>
      </w:pPr>
      <w:r w:rsidDel="00000000" w:rsidR="00000000" w:rsidRPr="00000000">
        <w:rPr>
          <w:b w:val="1"/>
          <w:bCs w:val="1"/>
          <w:rtl w:val="0"/>
        </w:rPr>
        <w:t xml:space="preserve">Healthier Choices:</w:t>
      </w:r>
      <w:r w:rsidDel="00000000" w:rsidR="00000000" w:rsidRPr="00000000">
        <w:rPr>
          <w:rtl w:val="0"/>
        </w:rPr>
        <w:t xml:space="preserve">  71.7% of total sales tonnage derived from healthier products in F25. Removed over 2,100 tonnes of sugar, salt, and saturated fat from own brand products over 5 years.</w:t>
      </w:r>
    </w:p>
    <w:p w:rsidR="00000000" w:rsidDel="00000000" w:rsidP="00000000" w:rsidRDefault="00000000" w:rsidRPr="00000000" w14:paraId="0000001C">
      <w:pPr>
        <w:numPr>
          <w:ilvl w:val="0"/>
          <w:numId w:val="7"/>
        </w:numPr>
        <w:ind w:left="720" w:hanging="360"/>
        <w:rPr>
          <w:u w:val="none"/>
        </w:rPr>
      </w:pPr>
      <w:r w:rsidDel="00000000" w:rsidR="00000000" w:rsidRPr="00000000">
        <w:rPr>
          <w:b w:val="1"/>
          <w:bCs w:val="1"/>
          <w:rtl w:val="0"/>
        </w:rPr>
        <w:t xml:space="preserve">Packaging &amp; Circularity:</w:t>
      </w:r>
      <w:r w:rsidDel="00000000" w:rsidR="00000000" w:rsidRPr="00000000">
        <w:rPr>
          <w:rtl w:val="0"/>
        </w:rPr>
        <w:t xml:space="preserve">  Removed &gt;20,000 tonnes of virgin plastic packaging since 2018. Re-established soft plastics collection in 500+ supermarkets following the 2023 REDcycle collapse.</w:t>
      </w:r>
    </w:p>
    <w:p w:rsidR="00000000" w:rsidDel="00000000" w:rsidP="00000000" w:rsidRDefault="00000000" w:rsidRPr="00000000" w14:paraId="0000001D">
      <w:pPr>
        <w:numPr>
          <w:ilvl w:val="0"/>
          <w:numId w:val="7"/>
        </w:numPr>
        <w:ind w:left="720" w:hanging="360"/>
        <w:rPr>
          <w:u w:val="none"/>
        </w:rPr>
      </w:pPr>
      <w:r w:rsidDel="00000000" w:rsidR="00000000" w:rsidRPr="00000000">
        <w:rPr>
          <w:b w:val="1"/>
          <w:bCs w:val="1"/>
          <w:rtl w:val="0"/>
        </w:rPr>
        <w:t xml:space="preserve">Responsible Sourcing:</w:t>
      </w:r>
      <w:r w:rsidDel="00000000" w:rsidR="00000000" w:rsidRPr="00000000">
        <w:rPr>
          <w:rtl w:val="0"/>
        </w:rPr>
        <w:t xml:space="preserve">  BIG W became the first Australian retailer certified for Better Cotton Initiative (BCI) traceability; ~20% of BIG W cotton is sustainable and traceable. Provided $5.65 million in farmer grants for animal welfare.</w:t>
      </w:r>
    </w:p>
    <w:p w:rsidR="00000000" w:rsidDel="00000000" w:rsidP="00000000" w:rsidRDefault="00000000" w:rsidRPr="00000000" w14:paraId="0000001E">
      <w:pPr>
        <w:pStyle w:val="Heading4"/>
        <w:rPr/>
      </w:pPr>
      <w:bookmarkStart w:colFirst="0" w:colLast="0" w:name="_f149x4s7o72i" w:id="8"/>
      <w:bookmarkEnd w:id="8"/>
      <w:r w:rsidDel="00000000" w:rsidR="00000000" w:rsidRPr="00000000">
        <w:rPr>
          <w:rtl w:val="0"/>
        </w:rPr>
        <w:t xml:space="preserve">Practice Quiz: Short-Answer Questions</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How does Woolworths Group measure the overall net societal benefit of its sustainability initiatives, and what was the cumulative financial value generated over the 2025 Plan?</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What specific metrics and recognitions demonstrate Woolworths Group's performance regarding gender pay equity and female representation in leadership?</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What is the Mini Woolies program, and how has it supported students living with disabilities?</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What progress and retention challenges did Woolworths Group report regarding First Nations representation and procurement under its Innovate Reconciliation Action Plan (RAP)?</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Describe the primary technological and physical safety interventions implemented by Woolworths Group to address Acts of Violence and Aggression (AOVA) against retail workers.</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How does Woolworths Group structure its Human Rights Program to mitigate modern slavery and supply chain risks?</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What are Woolworths Group’s near-term and long-term emission reduction targets for Scope 1, Scope 2, and Scope 3 emissions as validated by the SBTi?</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What operational strategies and infrastructure investments is Primary Connect utilizing to decarbonize freight and build supply chain resilience?</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How did Woolworths Group update its approach to deforestation in F24, and what impact did the European Union Commission’s May 2025 re-rating have on Australian beef sourcing?</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What operational metrics highlight Woolworths Group's achievements in reducing hunger, diverting food waste, and reforming packaging?</w:t>
      </w:r>
    </w:p>
    <w:p w:rsidR="00000000" w:rsidDel="00000000" w:rsidP="00000000" w:rsidRDefault="00000000" w:rsidRPr="00000000" w14:paraId="00000029">
      <w:pPr>
        <w:pStyle w:val="Heading4"/>
        <w:rPr/>
      </w:pPr>
      <w:bookmarkStart w:colFirst="0" w:colLast="0" w:name="_45x91l9rmroa" w:id="9"/>
      <w:bookmarkEnd w:id="9"/>
      <w:r w:rsidDel="00000000" w:rsidR="00000000" w:rsidRPr="00000000">
        <w:rPr>
          <w:rtl w:val="0"/>
        </w:rPr>
        <w:t xml:space="preserve">Answer Key</w:t>
      </w:r>
    </w:p>
    <w:p w:rsidR="00000000" w:rsidDel="00000000" w:rsidP="00000000" w:rsidRDefault="00000000" w:rsidRPr="00000000" w14:paraId="0000002A">
      <w:pPr>
        <w:rPr/>
      </w:pPr>
      <w:r w:rsidDel="00000000" w:rsidR="00000000" w:rsidRPr="00000000">
        <w:rPr>
          <w:b w:val="1"/>
          <w:bCs w:val="1"/>
          <w:rtl w:val="0"/>
        </w:rPr>
        <w:t xml:space="preserve">1. How does Woolworths Group measure the overall net societal benefit of its sustainability initiatives, and what was the cumulative financial value generated over the 2025 Plan?</w:t>
      </w:r>
      <w:r w:rsidDel="00000000" w:rsidR="00000000" w:rsidRPr="00000000">
        <w:rPr>
          <w:rtl w:val="0"/>
        </w:rPr>
        <w:t xml:space="preserve">Woolworths Group partners with Oxford Economics Australia to translate its sustainability initiatives into a dollar value using peer-reviewed literature and government guidelines. Over the five-year duration of the 2025 Sustainability Plan, these initiatives generated an estimated cumulative net societal benefit of over $2.6 billion (including $675 million in F25). The largest contributing area was hunger and food waste reduction, which provided over $2.1 billion in net societal impact.</w:t>
      </w:r>
      <w:r w:rsidDel="00000000" w:rsidR="00000000" w:rsidRPr="00000000">
        <w:rPr>
          <w:b w:val="1"/>
          <w:bCs w:val="1"/>
          <w:rtl w:val="0"/>
        </w:rPr>
        <w:t xml:space="preserve">2. What specific metrics and recognitions demonstrate Woolworths Group's performance regarding gender pay equity and female representation in leadership?</w:t>
      </w:r>
      <w:r w:rsidDel="00000000" w:rsidR="00000000" w:rsidRPr="00000000">
        <w:rPr>
          <w:rtl w:val="0"/>
        </w:rPr>
        <w:t xml:space="preserve">Woolworths Group achieved 41.6% female representation in senior leadership in Australia and 67% on its Board of Directors in F25. The Group maintains near gender pay parity with a less than 1% pay difference for like-for-like roles in Australia and New Zealand, alongside a 0% gender pay gap in New Zealand and a 5.47% median gap in Australia. Additionally, the Group was recognized as a Workplace Gender Equality Agency (WGEA) Employer of Choice for Gender Equity for three consecutive years.</w:t>
      </w:r>
      <w:r w:rsidDel="00000000" w:rsidR="00000000" w:rsidRPr="00000000">
        <w:rPr>
          <w:b w:val="1"/>
          <w:bCs w:val="1"/>
          <w:rtl w:val="0"/>
        </w:rPr>
        <w:t xml:space="preserve">3. What is the Mini Woolies program, and how has it supported students living with disabilities?</w:t>
      </w:r>
      <w:r w:rsidDel="00000000" w:rsidR="00000000" w:rsidRPr="00000000">
        <w:rPr>
          <w:rtl w:val="0"/>
        </w:rPr>
        <w:t xml:space="preserve">Launched in 2018 in partnership with Fujitsu Oceania, Mini Woolies creates simulated supermarket environments in schools and disability service providers to help young people with disabilities build real-world skills. The program has expanded to over 100 locations across Australia and New Zealand, supporting over 8,200 students in developing numeracy, literacy, money handling, and communication confidence. It serves as an immersive learning space that builds independence and creates pathways to future employment.</w:t>
      </w:r>
      <w:r w:rsidDel="00000000" w:rsidR="00000000" w:rsidRPr="00000000">
        <w:rPr>
          <w:b w:val="1"/>
          <w:bCs w:val="1"/>
          <w:rtl w:val="0"/>
        </w:rPr>
        <w:t xml:space="preserve">4. What progress and retention challenges did Woolworths Group report regarding First Nations representation and procurement under its Innovate Reconciliation Action Plan (RAP)?</w:t>
      </w:r>
      <w:r w:rsidDel="00000000" w:rsidR="00000000" w:rsidRPr="00000000">
        <w:rPr>
          <w:rtl w:val="0"/>
        </w:rPr>
        <w:t xml:space="preserve">Under its Innovate RAP, Woolworths Group spent over $31 million with First Nations businesses in F25 (more than doubling the previous year) and over $57 million since F22. However, First Nations team representation reached 2.4% against a 3.2% goal by June 2025 due to retention challenges and industry competition for talent. To address this, the Group is focusing on culturally safe workplaces, anti-racism policies, improved onboarding, and education partnerships like UTS and the Clontarf and Stars Foundations.</w:t>
      </w:r>
      <w:r w:rsidDel="00000000" w:rsidR="00000000" w:rsidRPr="00000000">
        <w:rPr>
          <w:b w:val="1"/>
          <w:bCs w:val="1"/>
          <w:rtl w:val="0"/>
        </w:rPr>
        <w:t xml:space="preserve">5. Describe the primary technological and physical safety interventions implemented by Woolworths Group to address Acts of Violence and Aggression (AOVA) against retail workers.</w:t>
      </w:r>
      <w:r w:rsidDel="00000000" w:rsidR="00000000" w:rsidRPr="00000000">
        <w:rPr>
          <w:rtl w:val="0"/>
        </w:rPr>
        <w:t xml:space="preserve">To mitigate rising risks of violence and aggression, Woolworths Group deployed immersive Virtual Reality (VR) de-escalation training, completed by over 21,000 leaders and 15,000 team members by the end of F25. The Group also equipped frontline workers with personal safety alarms, two-way headsets, and body-worn cameras, while updating physical store designs with crime prevention controls. Furthermore, the Group actively advocates for Workplace Protection Orders and legislative reforms with Australian state governments and New Zealand authorities.</w:t>
      </w:r>
      <w:r w:rsidDel="00000000" w:rsidR="00000000" w:rsidRPr="00000000">
        <w:rPr>
          <w:b w:val="1"/>
          <w:bCs w:val="1"/>
          <w:rtl w:val="0"/>
        </w:rPr>
        <w:t xml:space="preserve">6. How does Woolworths Group structure its Human Rights Program to mitigate modern slavery and supply chain risks?</w:t>
      </w:r>
      <w:r w:rsidDel="00000000" w:rsidR="00000000" w:rsidRPr="00000000">
        <w:rPr>
          <w:rtl w:val="0"/>
        </w:rPr>
        <w:t xml:space="preserve">Woolworths Group employs a four-pillar Human Rights Program that combines foundational social compliance audits with targeted interventions for high-risk categories. The program incorporates direct worker voice surveys, effective grievance mechanisms, and global partnerships such as co-chairing the Consumer Goods Forum Human Rights Coalition. Through these efforts, the Group has returned over $2.1 million to approximately 1,585 workers in its supply chain since launching the program.</w:t>
      </w:r>
      <w:r w:rsidDel="00000000" w:rsidR="00000000" w:rsidRPr="00000000">
        <w:rPr>
          <w:b w:val="1"/>
          <w:bCs w:val="1"/>
          <w:rtl w:val="0"/>
        </w:rPr>
        <w:t xml:space="preserve">7. What are Woolworths Group’s near-term and long-term emission reduction targets for Scope 1, Scope 2, and Scope 3 emissions as validated by the SBTi?</w:t>
      </w:r>
      <w:r w:rsidDel="00000000" w:rsidR="00000000" w:rsidRPr="00000000">
        <w:rPr>
          <w:rtl w:val="0"/>
        </w:rPr>
        <w:t xml:space="preserve">Independent validation by the Science Based Targets initiative (SBTi) sets Woolworths Group's near-term targets to reduce Scope 1 and 2 emissions by 80% by F30, Scope 3 energy/industrial emissions by 55% by F33, and Scope 3 FLAG emissions by 40% by F33 (from an F23 baseline). Long-term targets aim for a 90% reduction in Scope 1 and 2 emissions by F45, alongside a 90% reduction in Scope 3 energy/industrial and a 72% reduction in Scope 3 FLAG emissions by F50. These targets support an overarching ambition to achieve net-zero value chain emissions by 2050.</w:t>
      </w:r>
      <w:r w:rsidDel="00000000" w:rsidR="00000000" w:rsidRPr="00000000">
        <w:rPr>
          <w:b w:val="1"/>
          <w:bCs w:val="1"/>
          <w:rtl w:val="0"/>
        </w:rPr>
        <w:t xml:space="preserve">8. What operational strategies and infrastructure investments is Primary Connect utilizing to decarbonize freight and build supply chain resilience?</w:t>
      </w:r>
      <w:r w:rsidDel="00000000" w:rsidR="00000000" w:rsidRPr="00000000">
        <w:rPr>
          <w:rtl w:val="0"/>
        </w:rPr>
        <w:t xml:space="preserve">Primary Connect is electrifying its logistics network through trials of EV prime movers, e-axle trailers, and high-capacity charging infrastructure, such as a 960kW charger at Moorebank National DC. It is also expanding rail freight, adding 331 rail containers for Queensland in F25 to reach 621 containers nationally, and utilizing higher productivity vehicles. Infrastructure investments like the 5-star Green Star Moorebank DC and the extended Townsville Regional DC enhance network resilience against severe weather events.</w:t>
      </w:r>
      <w:r w:rsidDel="00000000" w:rsidR="00000000" w:rsidRPr="00000000">
        <w:rPr>
          <w:b w:val="1"/>
          <w:bCs w:val="1"/>
          <w:rtl w:val="0"/>
        </w:rPr>
        <w:t xml:space="preserve">9. How did Woolworths Group update its approach to deforestation in F24, and what impact did the European Union Commission’s May 2025 re-rating have on Australian beef sourcing?</w:t>
      </w:r>
      <w:r w:rsidDel="00000000" w:rsidR="00000000" w:rsidRPr="00000000">
        <w:rPr>
          <w:rtl w:val="0"/>
        </w:rPr>
        <w:t xml:space="preserve">In 2024, Woolworths Group updated its target from "net zero deforestation" to a "no-deforestation" model aligned with SBTi FLAG guidance for primary commodities including paper, palm oil, cocoa, soy in stockfeed, and Australian beef. Following engagement with industry and government, the European Union Commission re-rated Australia as a low-risk country for beef deforestation in May 2025. Consequently, the Group prioritized its remaining high-risk commodities while continuing to address any specific supply chain deforestation instances on a case-by-case basis.</w:t>
      </w:r>
      <w:r w:rsidDel="00000000" w:rsidR="00000000" w:rsidRPr="00000000">
        <w:rPr>
          <w:b w:val="1"/>
          <w:bCs w:val="1"/>
          <w:rtl w:val="0"/>
        </w:rPr>
        <w:t xml:space="preserve">10. What operational metrics highlight Woolworths Group's achievements in reducing hunger, diverting food waste, and reforming packaging?</w:t>
      </w:r>
      <w:r w:rsidDel="00000000" w:rsidR="00000000" w:rsidRPr="00000000">
        <w:rPr>
          <w:rtl w:val="0"/>
        </w:rPr>
        <w:t xml:space="preserve">Across the 2025 Plan, Woolworths Group diverted 84% of operational food waste from landfill in F25 and donated over 165 million equivalent meals (over 43 million in F25) to food rescue partners. The Group also sold more than 162,000 tonnes of produce through its Odd Bunch program to reduce farm-level food waste. In packaging, the Group removed over 20,000 tonnes of virgin plastic from own-brand products since 2018 and restored soft plastic recycling capabilities across 500+ supermarkets.</w:t>
      </w:r>
    </w:p>
    <w:p w:rsidR="00000000" w:rsidDel="00000000" w:rsidP="00000000" w:rsidRDefault="00000000" w:rsidRPr="00000000" w14:paraId="0000002B">
      <w:pPr>
        <w:pStyle w:val="Heading4"/>
        <w:rPr/>
      </w:pPr>
      <w:bookmarkStart w:colFirst="0" w:colLast="0" w:name="_1iy0tyyym1ks" w:id="10"/>
      <w:bookmarkEnd w:id="10"/>
      <w:r w:rsidDel="00000000" w:rsidR="00000000" w:rsidRPr="00000000">
        <w:rPr>
          <w:rtl w:val="0"/>
        </w:rPr>
        <w:t xml:space="preserve">Essay Questions</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Strategic Horizon Transition:</w:t>
      </w:r>
      <w:r w:rsidDel="00000000" w:rsidR="00000000" w:rsidRPr="00000000">
        <w:rPr>
          <w:rtl w:val="0"/>
        </w:rPr>
        <w:t xml:space="preserve">  Evaluate the strategic evolution of Woolworths Group's sustainability framework from the 2025 Sustainability Plan to its post-2025 strategy,  </w:t>
      </w:r>
      <w:r w:rsidDel="00000000" w:rsidR="00000000" w:rsidRPr="00000000">
        <w:rPr>
          <w:i w:val="1"/>
          <w:iCs w:val="1"/>
          <w:rtl w:val="0"/>
        </w:rPr>
        <w:t xml:space="preserve">'Impact that Matters for a Better Tomorrow'</w:t>
      </w:r>
      <w:r w:rsidDel="00000000" w:rsidR="00000000" w:rsidRPr="00000000">
        <w:rPr>
          <w:rtl w:val="0"/>
        </w:rPr>
        <w:t xml:space="preserve"> . In your response, analyze how lessons learned from operational disruptions, regulatory shifts, and greenwashing scrutiny have reshaped corporate priorities.</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Scope 3 &amp; Supply Chain Decarbonisation:</w:t>
      </w:r>
      <w:r w:rsidDel="00000000" w:rsidR="00000000" w:rsidRPr="00000000">
        <w:rPr>
          <w:rtl w:val="0"/>
        </w:rPr>
        <w:t xml:space="preserve">  Analyze the structural complexities involved in reducing Scope 3 greenhouse gas emissions within a large-scale retail ecosystem. Detail how Woolworths Group differentiates between energy/industrial emissions and Forest, Land, and Agriculture (FLAG) emissions, and assess the role of supplier partnerships (such as Greenstock and Ruminati) in establishing pre-farmgate baselines.</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Human Rights &amp; Ethical Governance:</w:t>
      </w:r>
      <w:r w:rsidDel="00000000" w:rsidR="00000000" w:rsidRPr="00000000">
        <w:rPr>
          <w:rtl w:val="0"/>
        </w:rPr>
        <w:t xml:space="preserve">  Examine the transition of Woolworths Group’s modern slavery risk management from traditional social compliance auditing to a holistic, four-pillar Human Rights Program. Evaluate the effectiveness of compensatory controls, direct worker voice surveys, and international standard alignments (e.g., CGF Human Rights Coalition, BCI) in protecting vulnerable workers.</w:t>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Supply Chain Resilience &amp; Climate Adaptation:</w:t>
      </w:r>
      <w:r w:rsidDel="00000000" w:rsidR="00000000" w:rsidRPr="00000000">
        <w:rPr>
          <w:rtl w:val="0"/>
        </w:rPr>
        <w:t xml:space="preserve">  Discuss how extreme weather events and climate change impact physical retail operations, inventory logistics, and food security. Using Primary Connect, the Townsville Regional DC expansion, and natural disaster relief frameworks as examples, analyze how infrastructure design and government-charity partnerships mitigate severe disruptions.</w:t>
      </w:r>
    </w:p>
    <w:p w:rsidR="00000000" w:rsidDel="00000000" w:rsidP="00000000" w:rsidRDefault="00000000" w:rsidRPr="00000000" w14:paraId="00000030">
      <w:pPr>
        <w:numPr>
          <w:ilvl w:val="0"/>
          <w:numId w:val="4"/>
        </w:numPr>
        <w:ind w:left="720" w:hanging="360"/>
        <w:rPr>
          <w:u w:val="none"/>
        </w:rPr>
      </w:pPr>
      <w:r w:rsidDel="00000000" w:rsidR="00000000" w:rsidRPr="00000000">
        <w:rPr>
          <w:b w:val="1"/>
          <w:bCs w:val="1"/>
          <w:rtl w:val="0"/>
        </w:rPr>
        <w:t xml:space="preserve">Diversity, Inclusion, and Social Value:</w:t>
      </w:r>
      <w:r w:rsidDel="00000000" w:rsidR="00000000" w:rsidRPr="00000000">
        <w:rPr>
          <w:rtl w:val="0"/>
        </w:rPr>
        <w:t xml:space="preserve">  Assess the business and societal impact of Woolworths Group’s tailored inclusion initiatives, including the Refugee Employment Program, Mini Woolies, and accessible store checkouts. Discuss how embedding lived-experience frameworks and external expertise creates long-term value for marginalized communities and corporate stakeholders.</w:t>
      </w:r>
    </w:p>
    <w:p w:rsidR="00000000" w:rsidDel="00000000" w:rsidP="00000000" w:rsidRDefault="00000000" w:rsidRPr="00000000" w14:paraId="00000031">
      <w:pPr>
        <w:pStyle w:val="Heading4"/>
        <w:rPr/>
      </w:pPr>
      <w:bookmarkStart w:colFirst="0" w:colLast="0" w:name="_40yiaionpyne" w:id="11"/>
      <w:bookmarkEnd w:id="11"/>
      <w:r w:rsidDel="00000000" w:rsidR="00000000" w:rsidRPr="00000000">
        <w:rPr>
          <w:rtl w:val="0"/>
        </w:rPr>
        <w:t xml:space="preserve">Key Terms and Definitions Glossary</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AOVA (Acts of Violence and Aggression):</w:t>
      </w:r>
      <w:r w:rsidDel="00000000" w:rsidR="00000000" w:rsidRPr="00000000">
        <w:rPr>
          <w:rtl w:val="0"/>
        </w:rPr>
        <w:t xml:space="preserve">  Refers to workplace safety hazards involving abusive, aggressive, or violent behavior directed at retail team members by customers or members of the public.</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APCO (Australian Packaging Covenant Organisation):</w:t>
      </w:r>
      <w:r w:rsidDel="00000000" w:rsidR="00000000" w:rsidRPr="00000000">
        <w:rPr>
          <w:rtl w:val="0"/>
        </w:rPr>
        <w:t xml:space="preserve">  A co-regulatory national organisation driving packaging sustainability and circular economy targets across Australian industries.</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AWEI (Australian Workplace Equality Index):</w:t>
      </w:r>
      <w:r w:rsidDel="00000000" w:rsidR="00000000" w:rsidRPr="00000000">
        <w:rPr>
          <w:rtl w:val="0"/>
        </w:rPr>
        <w:t xml:space="preserve">  The national benchmark for LGBTQ+ workplace inclusion in Australia, against which Woolworths Group achieved Platinum Status.</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BCI (Better Cotton Initiative):</w:t>
      </w:r>
      <w:r w:rsidDel="00000000" w:rsidR="00000000" w:rsidRPr="00000000">
        <w:rPr>
          <w:rtl w:val="0"/>
        </w:rPr>
        <w:t xml:space="preserve">  A global non-profit organization promoting sustainable cotton production standards; BIG W is the first Australian retailer certified for BCI supply chain traceability.</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DALY (Disability Adjusted Life Year):</w:t>
      </w:r>
      <w:r w:rsidDel="00000000" w:rsidR="00000000" w:rsidRPr="00000000">
        <w:rPr>
          <w:rtl w:val="0"/>
        </w:rPr>
        <w:t xml:space="preserve">  A metric representing the sum of years of life lost due to premature mortality and years of healthy life lost due to disability, used by Oxford Economics to calculate the societal impact of product reformulation (salt/sugar reduction).</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FLAG (Forest, Land, and Agriculture):</w:t>
      </w:r>
      <w:r w:rsidDel="00000000" w:rsidR="00000000" w:rsidRPr="00000000">
        <w:rPr>
          <w:rtl w:val="0"/>
        </w:rPr>
        <w:t xml:space="preserve">  SBTi designation for greenhouse gas emissions and carbon removals originating from land use, agriculture, and forestry pre-farmgate activities.</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GPG (Gender Pay Gap):</w:t>
      </w:r>
      <w:r w:rsidDel="00000000" w:rsidR="00000000" w:rsidRPr="00000000">
        <w:rPr>
          <w:rtl w:val="0"/>
        </w:rPr>
        <w:t xml:space="preserve">  The percentage difference in average or median earnings between men and women across an organisation or economy.</w:t>
      </w:r>
    </w:p>
    <w:p w:rsidR="00000000" w:rsidDel="00000000" w:rsidP="00000000" w:rsidRDefault="00000000" w:rsidRPr="00000000" w14:paraId="00000039">
      <w:pPr>
        <w:numPr>
          <w:ilvl w:val="0"/>
          <w:numId w:val="1"/>
        </w:numPr>
        <w:ind w:left="720" w:hanging="360"/>
        <w:rPr>
          <w:u w:val="none"/>
        </w:rPr>
      </w:pPr>
      <w:r w:rsidDel="00000000" w:rsidR="00000000" w:rsidRPr="00000000">
        <w:rPr>
          <w:b w:val="1"/>
          <w:bCs w:val="1"/>
          <w:rtl w:val="0"/>
        </w:rPr>
        <w:t xml:space="preserve">HiPo (High Potential Event):</w:t>
      </w:r>
      <w:r w:rsidDel="00000000" w:rsidR="00000000" w:rsidRPr="00000000">
        <w:rPr>
          <w:rtl w:val="0"/>
        </w:rPr>
        <w:t xml:space="preserve">  A safety reporting classification for incidents or near-misses that had the potential to cause serious harm or fatality, triggering Group-wide learning sessions and mitigation protocols.</w:t>
      </w:r>
    </w:p>
    <w:p w:rsidR="00000000" w:rsidDel="00000000" w:rsidP="00000000" w:rsidRDefault="00000000" w:rsidRPr="00000000" w14:paraId="0000003A">
      <w:pPr>
        <w:numPr>
          <w:ilvl w:val="0"/>
          <w:numId w:val="1"/>
        </w:numPr>
        <w:ind w:left="720" w:hanging="360"/>
        <w:rPr>
          <w:u w:val="none"/>
        </w:rPr>
      </w:pPr>
      <w:r w:rsidDel="00000000" w:rsidR="00000000" w:rsidRPr="00000000">
        <w:rPr>
          <w:b w:val="1"/>
          <w:bCs w:val="1"/>
          <w:rtl w:val="0"/>
        </w:rPr>
        <w:t xml:space="preserve">LEAP Framework:</w:t>
      </w:r>
      <w:r w:rsidDel="00000000" w:rsidR="00000000" w:rsidRPr="00000000">
        <w:rPr>
          <w:rtl w:val="0"/>
        </w:rPr>
        <w:t xml:space="preserve">  A four-step methodology ( </w:t>
      </w:r>
      <w:r w:rsidDel="00000000" w:rsidR="00000000" w:rsidRPr="00000000">
        <w:rPr>
          <w:b w:val="1"/>
          <w:bCs w:val="1"/>
          <w:rtl w:val="0"/>
        </w:rPr>
        <w:t xml:space="preserve">L</w:t>
      </w:r>
      <w:r w:rsidDel="00000000" w:rsidR="00000000" w:rsidRPr="00000000">
        <w:rPr>
          <w:rtl w:val="0"/>
        </w:rPr>
        <w:t xml:space="preserve"> ocate,  </w:t>
      </w:r>
      <w:r w:rsidDel="00000000" w:rsidR="00000000" w:rsidRPr="00000000">
        <w:rPr>
          <w:b w:val="1"/>
          <w:bCs w:val="1"/>
          <w:rtl w:val="0"/>
        </w:rPr>
        <w:t xml:space="preserve">E</w:t>
      </w:r>
      <w:r w:rsidDel="00000000" w:rsidR="00000000" w:rsidRPr="00000000">
        <w:rPr>
          <w:rtl w:val="0"/>
        </w:rPr>
        <w:t xml:space="preserve"> valuate,  </w:t>
      </w:r>
      <w:r w:rsidDel="00000000" w:rsidR="00000000" w:rsidRPr="00000000">
        <w:rPr>
          <w:b w:val="1"/>
          <w:bCs w:val="1"/>
          <w:rtl w:val="0"/>
        </w:rPr>
        <w:t xml:space="preserve">A</w:t>
      </w:r>
      <w:r w:rsidDel="00000000" w:rsidR="00000000" w:rsidRPr="00000000">
        <w:rPr>
          <w:rtl w:val="0"/>
        </w:rPr>
        <w:t xml:space="preserve"> ssess,  </w:t>
      </w:r>
      <w:r w:rsidDel="00000000" w:rsidR="00000000" w:rsidRPr="00000000">
        <w:rPr>
          <w:b w:val="1"/>
          <w:bCs w:val="1"/>
          <w:rtl w:val="0"/>
        </w:rPr>
        <w:t xml:space="preserve">P</w:t>
      </w:r>
      <w:r w:rsidDel="00000000" w:rsidR="00000000" w:rsidRPr="00000000">
        <w:rPr>
          <w:rtl w:val="0"/>
        </w:rPr>
        <w:t xml:space="preserve"> repare) developed by the TNFD to guide organisations in managing and disclosing nature-related risks and impacts.</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Mini Woolies:</w:t>
      </w:r>
      <w:r w:rsidDel="00000000" w:rsidR="00000000" w:rsidRPr="00000000">
        <w:rPr>
          <w:rtl w:val="0"/>
        </w:rPr>
        <w:t xml:space="preserve">  A branded educational initiative delivered in partnership with Fujitsu Oceania that builds simulated supermarket environments in special educational schools to teach practical literacy, numeracy, and life skills to students living with disabilities.</w:t>
      </w:r>
    </w:p>
    <w:p w:rsidR="00000000" w:rsidDel="00000000" w:rsidP="00000000" w:rsidRDefault="00000000" w:rsidRPr="00000000" w14:paraId="0000003C">
      <w:pPr>
        <w:numPr>
          <w:ilvl w:val="0"/>
          <w:numId w:val="1"/>
        </w:numPr>
        <w:ind w:left="720" w:hanging="360"/>
        <w:rPr>
          <w:u w:val="none"/>
        </w:rPr>
      </w:pPr>
      <w:r w:rsidDel="00000000" w:rsidR="00000000" w:rsidRPr="00000000">
        <w:rPr>
          <w:b w:val="1"/>
          <w:bCs w:val="1"/>
          <w:rtl w:val="0"/>
        </w:rPr>
        <w:t xml:space="preserve">No-Deforestation:</w:t>
      </w:r>
      <w:r w:rsidDel="00000000" w:rsidR="00000000" w:rsidRPr="00000000">
        <w:rPr>
          <w:rtl w:val="0"/>
        </w:rPr>
        <w:t xml:space="preserve">  Sourcing or producing commodities without causing or contributing to forest loss, aligned with SBTi FLAG guidance (replacing older "net zero deforestation" concepts).</w:t>
      </w:r>
    </w:p>
    <w:p w:rsidR="00000000" w:rsidDel="00000000" w:rsidP="00000000" w:rsidRDefault="00000000" w:rsidRPr="00000000" w14:paraId="0000003D">
      <w:pPr>
        <w:numPr>
          <w:ilvl w:val="0"/>
          <w:numId w:val="1"/>
        </w:numPr>
        <w:ind w:left="720" w:hanging="360"/>
        <w:rPr>
          <w:u w:val="none"/>
        </w:rPr>
      </w:pPr>
      <w:r w:rsidDel="00000000" w:rsidR="00000000" w:rsidRPr="00000000">
        <w:rPr>
          <w:b w:val="1"/>
          <w:bCs w:val="1"/>
          <w:rtl w:val="0"/>
        </w:rPr>
        <w:t xml:space="preserve">Own Brand:</w:t>
      </w:r>
      <w:r w:rsidDel="00000000" w:rsidR="00000000" w:rsidRPr="00000000">
        <w:rPr>
          <w:rtl w:val="0"/>
        </w:rPr>
        <w:t xml:space="preserve">  Products and packaging bearing the business name or address of Woolworths Group, Woolworths Supermarkets, or BIG W on the packaging or label.</w:t>
      </w:r>
    </w:p>
    <w:p w:rsidR="00000000" w:rsidDel="00000000" w:rsidP="00000000" w:rsidRDefault="00000000" w:rsidRPr="00000000" w14:paraId="0000003E">
      <w:pPr>
        <w:numPr>
          <w:ilvl w:val="0"/>
          <w:numId w:val="1"/>
        </w:numPr>
        <w:ind w:left="720" w:hanging="360"/>
        <w:rPr>
          <w:u w:val="none"/>
        </w:rPr>
      </w:pPr>
      <w:r w:rsidDel="00000000" w:rsidR="00000000" w:rsidRPr="00000000">
        <w:rPr>
          <w:b w:val="1"/>
          <w:bCs w:val="1"/>
          <w:rtl w:val="0"/>
        </w:rPr>
        <w:t xml:space="preserve">Primary Connect:</w:t>
      </w:r>
      <w:r w:rsidDel="00000000" w:rsidR="00000000" w:rsidRPr="00000000">
        <w:rPr>
          <w:rtl w:val="0"/>
        </w:rPr>
        <w:t xml:space="preserve">  Woolworths Group's internal supply chain and logistics business unit, operating Australia's largest retail freight and distribution centre network.</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RE100:</w:t>
      </w:r>
      <w:r w:rsidDel="00000000" w:rsidR="00000000" w:rsidRPr="00000000">
        <w:rPr>
          <w:rtl w:val="0"/>
        </w:rPr>
        <w:t xml:space="preserve">  A global corporate renewable energy initiative committed to 100% renewable electricity; Woolworths Group aims to fulfill this benchmark by end-2025.</w:t>
      </w:r>
    </w:p>
    <w:p w:rsidR="00000000" w:rsidDel="00000000" w:rsidP="00000000" w:rsidRDefault="00000000" w:rsidRPr="00000000" w14:paraId="00000040">
      <w:pPr>
        <w:numPr>
          <w:ilvl w:val="0"/>
          <w:numId w:val="1"/>
        </w:numPr>
        <w:ind w:left="720" w:hanging="360"/>
        <w:rPr>
          <w:u w:val="none"/>
        </w:rPr>
      </w:pPr>
      <w:r w:rsidDel="00000000" w:rsidR="00000000" w:rsidRPr="00000000">
        <w:rPr>
          <w:b w:val="1"/>
          <w:bCs w:val="1"/>
          <w:rtl w:val="0"/>
        </w:rPr>
        <w:t xml:space="preserve">RSPO (Roundtable on Sustainable Palm Oil):</w:t>
      </w:r>
      <w:r w:rsidDel="00000000" w:rsidR="00000000" w:rsidRPr="00000000">
        <w:rPr>
          <w:rtl w:val="0"/>
        </w:rPr>
        <w:t xml:space="preserve">  An international certification standard for sustainable, zero-deforestation palm oil production.</w:t>
      </w:r>
    </w:p>
    <w:p w:rsidR="00000000" w:rsidDel="00000000" w:rsidP="00000000" w:rsidRDefault="00000000" w:rsidRPr="00000000" w14:paraId="00000041">
      <w:pPr>
        <w:numPr>
          <w:ilvl w:val="0"/>
          <w:numId w:val="1"/>
        </w:numPr>
        <w:ind w:left="720" w:hanging="360"/>
        <w:rPr>
          <w:u w:val="none"/>
        </w:rPr>
      </w:pPr>
      <w:r w:rsidDel="00000000" w:rsidR="00000000" w:rsidRPr="00000000">
        <w:rPr>
          <w:b w:val="1"/>
          <w:bCs w:val="1"/>
          <w:rtl w:val="0"/>
        </w:rPr>
        <w:t xml:space="preserve">SBTi (Science Based Targets initiative):</w:t>
      </w:r>
      <w:r w:rsidDel="00000000" w:rsidR="00000000" w:rsidRPr="00000000">
        <w:rPr>
          <w:rtl w:val="0"/>
        </w:rPr>
        <w:t xml:space="preserve">  A global body defining and validating corporate net-zero targets aligned with 1.5°C climate science pathways.</w:t>
      </w:r>
    </w:p>
    <w:p w:rsidR="00000000" w:rsidDel="00000000" w:rsidP="00000000" w:rsidRDefault="00000000" w:rsidRPr="00000000" w14:paraId="00000042">
      <w:pPr>
        <w:numPr>
          <w:ilvl w:val="0"/>
          <w:numId w:val="1"/>
        </w:numPr>
        <w:ind w:left="720" w:hanging="360"/>
        <w:rPr>
          <w:u w:val="none"/>
        </w:rPr>
      </w:pPr>
      <w:r w:rsidDel="00000000" w:rsidR="00000000" w:rsidRPr="00000000">
        <w:rPr>
          <w:b w:val="1"/>
          <w:bCs w:val="1"/>
          <w:rtl w:val="0"/>
        </w:rPr>
        <w:t xml:space="preserve">Scope 1 and 2 Emissions:</w:t>
      </w:r>
      <w:r w:rsidDel="00000000" w:rsidR="00000000" w:rsidRPr="00000000">
        <w:rPr>
          <w:rtl w:val="0"/>
        </w:rPr>
        <w:t xml:space="preserve">  Direct greenhouse gas emissions controlled by the organisation (Scope 1: fuels, natural gas, synthetic refrigerants) and indirect emissions from purchased electricity (Scope 2).</w:t>
      </w:r>
    </w:p>
    <w:p w:rsidR="00000000" w:rsidDel="00000000" w:rsidP="00000000" w:rsidRDefault="00000000" w:rsidRPr="00000000" w14:paraId="00000043">
      <w:pPr>
        <w:numPr>
          <w:ilvl w:val="0"/>
          <w:numId w:val="1"/>
        </w:numPr>
        <w:ind w:left="720" w:hanging="360"/>
        <w:rPr>
          <w:u w:val="none"/>
        </w:rPr>
      </w:pPr>
      <w:r w:rsidDel="00000000" w:rsidR="00000000" w:rsidRPr="00000000">
        <w:rPr>
          <w:b w:val="1"/>
          <w:bCs w:val="1"/>
          <w:rtl w:val="0"/>
        </w:rPr>
        <w:t xml:space="preserve">Scope 3 Emissions:</w:t>
      </w:r>
      <w:r w:rsidDel="00000000" w:rsidR="00000000" w:rsidRPr="00000000">
        <w:rPr>
          <w:rtl w:val="0"/>
        </w:rPr>
        <w:t xml:space="preserve">  All indirect greenhouse gas emissions in an organisation's upstream and downstream value chain, including agriculture, packaging, transport, and product end-of-life.</w:t>
      </w:r>
    </w:p>
    <w:p w:rsidR="00000000" w:rsidDel="00000000" w:rsidP="00000000" w:rsidRDefault="00000000" w:rsidRPr="00000000" w14:paraId="00000044">
      <w:pPr>
        <w:numPr>
          <w:ilvl w:val="0"/>
          <w:numId w:val="1"/>
        </w:numPr>
        <w:ind w:left="720" w:hanging="360"/>
        <w:rPr>
          <w:u w:val="none"/>
        </w:rPr>
      </w:pPr>
      <w:r w:rsidDel="00000000" w:rsidR="00000000" w:rsidRPr="00000000">
        <w:rPr>
          <w:b w:val="1"/>
          <w:bCs w:val="1"/>
          <w:rtl w:val="0"/>
        </w:rPr>
        <w:t xml:space="preserve">Sonder:</w:t>
      </w:r>
      <w:r w:rsidDel="00000000" w:rsidR="00000000" w:rsidRPr="00000000">
        <w:rPr>
          <w:rtl w:val="0"/>
        </w:rPr>
        <w:t xml:space="preserve">  A 24/7 personal safety and wellbeing support application and gateway provided to Woolworths Group team members and their families.</w:t>
      </w:r>
    </w:p>
    <w:p w:rsidR="00000000" w:rsidDel="00000000" w:rsidP="00000000" w:rsidRDefault="00000000" w:rsidRPr="00000000" w14:paraId="00000045">
      <w:pPr>
        <w:numPr>
          <w:ilvl w:val="0"/>
          <w:numId w:val="1"/>
        </w:numPr>
        <w:ind w:left="720" w:hanging="360"/>
        <w:rPr>
          <w:u w:val="none"/>
        </w:rPr>
      </w:pPr>
      <w:r w:rsidDel="00000000" w:rsidR="00000000" w:rsidRPr="00000000">
        <w:rPr>
          <w:b w:val="1"/>
          <w:bCs w:val="1"/>
          <w:rtl w:val="0"/>
        </w:rPr>
        <w:t xml:space="preserve">TNFD (Taskforce on Nature-related Financial Disclosures):</w:t>
      </w:r>
      <w:r w:rsidDel="00000000" w:rsidR="00000000" w:rsidRPr="00000000">
        <w:rPr>
          <w:rtl w:val="0"/>
        </w:rPr>
        <w:t xml:space="preserve">  A global framework providing risk management and disclosure recommendations for organisations to report on evolving nature-related dependencies and impacts.</w:t>
      </w:r>
    </w:p>
    <w:p w:rsidR="00000000" w:rsidDel="00000000" w:rsidP="00000000" w:rsidRDefault="00000000" w:rsidRPr="00000000" w14:paraId="00000046">
      <w:pPr>
        <w:numPr>
          <w:ilvl w:val="0"/>
          <w:numId w:val="1"/>
        </w:numPr>
        <w:ind w:left="720" w:hanging="360"/>
        <w:rPr>
          <w:u w:val="none"/>
        </w:rPr>
      </w:pPr>
      <w:r w:rsidDel="00000000" w:rsidR="00000000" w:rsidRPr="00000000">
        <w:rPr>
          <w:b w:val="1"/>
          <w:bCs w:val="1"/>
          <w:rtl w:val="0"/>
        </w:rPr>
        <w:t xml:space="preserve">TRIFR (Total Recordable Injury Frequency Rate):</w:t>
      </w:r>
      <w:r w:rsidDel="00000000" w:rsidR="00000000" w:rsidRPr="00000000">
        <w:rPr>
          <w:rtl w:val="0"/>
        </w:rPr>
        <w:t xml:space="preserve">  A standard workplace safety metric quantifying the number of recordable injuries per million hours worked.</w:t>
      </w:r>
    </w:p>
    <w:p w:rsidR="00000000" w:rsidDel="00000000" w:rsidP="00000000" w:rsidRDefault="00000000" w:rsidRPr="00000000" w14:paraId="00000047">
      <w:pPr>
        <w:numPr>
          <w:ilvl w:val="0"/>
          <w:numId w:val="1"/>
        </w:numPr>
        <w:ind w:left="720" w:hanging="360"/>
        <w:rPr>
          <w:u w:val="none"/>
        </w:rPr>
      </w:pPr>
      <w:r w:rsidDel="00000000" w:rsidR="00000000" w:rsidRPr="00000000">
        <w:rPr>
          <w:b w:val="1"/>
          <w:bCs w:val="1"/>
          <w:rtl w:val="0"/>
        </w:rPr>
        <w:t xml:space="preserve">WGEA (Workplace Gender Equality Agency):</w:t>
      </w:r>
      <w:r w:rsidDel="00000000" w:rsidR="00000000" w:rsidRPr="00000000">
        <w:rPr>
          <w:rtl w:val="0"/>
        </w:rPr>
        <w:t xml:space="preserve">  An Australian statutory agency charged with promoting and improving gender equality in Australian workplaces.</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