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STHeiti" w:hAnsi="STHeiti" w:eastAsia="STHeiti"/>
          <w:b/>
          <w:i w:val="0"/>
          <w:color w:val="000000"/>
          <w:sz w:val="46"/>
        </w:rPr>
        <w:t>v0.3.0 测试结果报告</w:t>
      </w:r>
    </w:p>
    <w:p>
      <w:pPr>
        <w:spacing w:after="280"/>
      </w:pPr>
      <w:r>
        <w:rPr>
          <w:rFonts w:ascii="STHeiti" w:hAnsi="STHeiti" w:eastAsia="STHeiti"/>
          <w:b w:val="0"/>
          <w:i w:val="0"/>
          <w:color w:val="5B6470"/>
          <w:sz w:val="24"/>
        </w:rPr>
        <w:t>执行结论 · 自动化发布门通过，待进入人工验收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测试对象: </w:t>
      </w:r>
      <w:r>
        <w:rPr>
          <w:rFonts w:ascii="STHeiti" w:hAnsi="STHeiti" w:eastAsia="STHeiti"/>
          <w:b w:val="0"/>
          <w:i w:val="0"/>
          <w:color w:val="1F2937"/>
          <w:sz w:val="20"/>
        </w:rPr>
        <w:t>CodexMVP / AgentLab v0.3.0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代码基线: </w:t>
      </w:r>
      <w:r>
        <w:rPr>
          <w:rFonts w:ascii="STHeiti" w:hAnsi="STHeiti" w:eastAsia="STHeiti"/>
          <w:b w:val="0"/>
          <w:i w:val="0"/>
          <w:color w:val="1F2937"/>
          <w:sz w:val="20"/>
        </w:rPr>
        <w:t>1193dce · tag v0.3.0</w:t>
      </w:r>
    </w:p>
    <w:p>
      <w:pPr>
        <w:spacing w:after="40"/>
      </w:pPr>
      <w:r>
        <w:rPr>
          <w:rFonts w:ascii="STHeiti" w:hAnsi="STHeiti" w:eastAsia="STHeiti"/>
          <w:b/>
          <w:i w:val="0"/>
          <w:color w:val="1F2937"/>
          <w:sz w:val="20"/>
        </w:rPr>
        <w:t xml:space="preserve">执行日期: </w:t>
      </w:r>
      <w:r>
        <w:rPr>
          <w:rFonts w:ascii="STHeiti" w:hAnsi="STHeiti" w:eastAsia="STHeiti"/>
          <w:b w:val="0"/>
          <w:i w:val="0"/>
          <w:color w:val="1F2937"/>
          <w:sz w:val="20"/>
        </w:rPr>
        <w:t>2026-08-01</w:t>
      </w:r>
    </w:p>
    <w:p>
      <w:pPr>
        <w:pStyle w:val="Heading1"/>
      </w:pPr>
      <w:r>
        <w:t>1. 执行结论</w:t>
      </w:r>
    </w:p>
    <w:p>
      <w:r>
        <w:rPr>
          <w:rFonts w:ascii="STHeiti" w:hAnsi="STHeiti" w:eastAsia="STHeiti"/>
          <w:b w:val="0"/>
          <w:i w:val="0"/>
          <w:color w:val="1F2937"/>
          <w:sz w:val="22"/>
        </w:rPr>
        <w:t>自动化发布门通过，候选包可进入本地人工验收；不建议将未签名候选包作为对外 macOS 发布物。</w:t>
      </w:r>
    </w:p>
    <w:p>
      <w:r>
        <w:rPr>
          <w:rFonts w:ascii="STHeiti" w:hAnsi="STHeiti" w:eastAsia="STHeiti"/>
          <w:b w:val="0"/>
          <w:i w:val="0"/>
          <w:color w:val="1F2937"/>
          <w:sz w:val="22"/>
        </w:rPr>
        <w:t>本次执行取得：16/16 自动化测试通过、ESLint 通过、TypeScript/Web/Electron 构建通过，候选应用版本为 0.3.0。V2 阻塞项中的 TC-10 终态规则、只读越权、SQLite 恢复与 ESLint 9 均有实现和自动化证据。</w:t>
      </w:r>
    </w:p>
    <w:p>
      <w:pPr>
        <w:pStyle w:val="Heading1"/>
      </w:pPr>
      <w:r>
        <w:t>2. 环境与命令证据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实际结果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代码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1193dce / v0.3.0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平台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macOS arm64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测试命令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test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静态检查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lint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构建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build:web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候选包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release-candidate/mac-arm64/AgentLab.app</w:t>
            </w:r>
          </w:p>
        </w:tc>
      </w:tr>
    </w:tbl>
    <w:p>
      <w:pPr>
        <w:spacing w:after="40"/>
      </w:pPr>
    </w:p>
    <w:p>
      <w:pPr>
        <w:pStyle w:val="Heading1"/>
      </w:pPr>
      <w:r>
        <w:t>3. 结果汇总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状态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数量</w:t>
            </w:r>
          </w:p>
        </w:tc>
        <w:tc>
          <w:tcPr>
            <w:tcW w:type="dxa" w:w="62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P0 自动化与候选包核验通过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manual_required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需人工 GUI 或真实 LLM 凭据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environment_blocked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真实 LLM 与 MCP/ROS/车辆环境未配置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failed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无失败项</w:t>
            </w:r>
          </w:p>
        </w:tc>
      </w:tr>
    </w:tbl>
    <w:p>
      <w:pPr>
        <w:spacing w:after="40"/>
      </w:pPr>
    </w:p>
    <w:p>
      <w:pPr>
        <w:pStyle w:val="Heading1"/>
      </w:pPr>
      <w:r>
        <w:t>4. 用例结果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ID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结果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证据/说明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test：16 tests / 9 suites / 0 fail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build:web 成功；TypeScript 无错误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npm run lint 成功；零 warning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SessionStore 2 项通过；重启后 running Turn 变 interrupted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GitService 暂存成功；过期 state token 被拒绝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只读 Reviewer 拒绝 Bash/Edit/Write/Web/未声明 MCP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10 轮策略断言通过；仅四种 SDK 终态可完成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Turn/Event/Permission/Subagent/Verification SQLite 路径编译通过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passed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Info.plist 与主可执行文件存在；CFBundleShortVersionString=0.3.0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manual_required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待人工核对 Git UI 与命令行一致性、Revert 二次确认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manual_required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待真实 LLM 验证 Review、验证失败转 Prompt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manual_required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待真实工具调用验证 Sandbox 与权限弹窗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environment_blocked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本次无可用 LLM/API 凭据，未运行真实三专家连续 10 次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TC-14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5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2937"/>
                <w:sz w:val="17"/>
              </w:rPr>
              <w:t>environment_blocked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本机未提供 MCP/ROS/车辆依赖</w:t>
            </w:r>
          </w:p>
        </w:tc>
      </w:tr>
    </w:tbl>
    <w:p>
      <w:pPr>
        <w:spacing w:after="40"/>
      </w:pPr>
    </w:p>
    <w:p>
      <w:pPr>
        <w:pStyle w:val="Heading1"/>
      </w:pPr>
      <w:r>
        <w:t>5. V2 风险回归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V2 风险</w:t>
            </w:r>
          </w:p>
        </w:tc>
        <w:tc>
          <w:tcPr>
            <w:tcW w:type="dxa" w:w="69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i w:val="0"/>
                <w:color w:val="1F4D78"/>
                <w:sz w:val="18"/>
              </w:rPr>
              <w:t>v0.3.0 处理与证据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主任务未等待专家终态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持久化 SDK task_* 与 background_tasks_changed；未终态任务令 Turn 失败/不完整；终态策略测试通过。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只读专家越权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agentID 映射工具白名单，未知身份降级只读；10 轮拒绝危险工具测试通过。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状态恢复不足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SQLite 保存 Thread/Turn/Event/Permission/Verification/Subagent；恢复测试通过。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Lint 失败与资产缺失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i w:val="0"/>
                <w:color w:val="1F2937"/>
                <w:sz w:val="17"/>
              </w:rPr>
              <w:t>ESLint 9 Flat Config 已通过；TC-10 固定 fixture 已纳入仓库。</w:t>
            </w:r>
          </w:p>
        </w:tc>
      </w:tr>
    </w:tbl>
    <w:p>
      <w:pPr>
        <w:spacing w:after="40"/>
      </w:pPr>
    </w:p>
    <w:p>
      <w:pPr>
        <w:pStyle w:val="Heading1"/>
      </w:pPr>
      <w:r>
        <w:t>6. 风险与后续动作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完成 Developer ID 签名、notarization 和 Gatekeeper 验证后再进行外部分发。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配置有效 LLM API，在隔离 Git 工作区执行 TC-10~TC-13；真实三专家场景连续执行 10 次。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人工验收 Hunk Git 操作、Sandbox 越界阻止与权限弹窗信息准确性。</w:t>
      </w:r>
    </w:p>
    <w:p>
      <w:pPr>
        <w:pStyle w:val="ListNumber"/>
      </w:pPr>
      <w:r>
        <w:rPr>
          <w:rFonts w:ascii="STHeiti" w:hAnsi="STHeiti" w:eastAsia="STHeiti"/>
          <w:b w:val="0"/>
          <w:i w:val="0"/>
          <w:color w:val="1F2937"/>
          <w:sz w:val="22"/>
        </w:rPr>
        <w:t>在专用 Fixture 环境补测 MCP/ROS/车辆扩展用例，继续区分环境阻塞与功能失败。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/>
        <w:b w:val="0"/>
        <w:i w:val="0"/>
        <w:color w:val="5B6470"/>
        <w:sz w:val="16"/>
      </w:rPr>
      <w:t>Internal test artifact · 2026-08-01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b w:val="0"/>
        <w:i w:val="0"/>
        <w:color w:val="5B6470"/>
        <w:sz w:val="16"/>
      </w:rPr>
      <w:t>AgentLab v0.3.0 ·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THeiti" w:hAnsi="STHeiti" w:eastAsia="STHeit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