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A7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tLeast"/>
        <w:ind w:left="0" w:leftChars="0" w:firstLine="0" w:firstLineChars="0"/>
        <w:jc w:val="center"/>
        <w:textAlignment w:val="auto"/>
      </w:pPr>
      <w:r>
        <w:rPr>
          <w:rFonts w:ascii="Arial" w:hAnsi="Arial" w:eastAsia="等线" w:cs="Arial"/>
          <w:b/>
          <w:sz w:val="52"/>
        </w:rPr>
        <w:t>工地大脑系统三局通分阶段接入落地说明文档</w:t>
      </w:r>
    </w:p>
    <w:p w14:paraId="10A53645">
      <w:pPr>
        <w:pStyle w:val="2"/>
        <w:bidi w:val="0"/>
      </w:pPr>
      <w:bookmarkStart w:id="0" w:name="heading_0"/>
      <w:r>
        <w:t>一、概述</w:t>
      </w:r>
      <w:bookmarkEnd w:id="0"/>
    </w:p>
    <w:p w14:paraId="1D4CC1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为规范工地大脑系统与三局通统一办公平台的生态对接，兼顾系统MVP快速试点落地、业务稳定性、集团数字化合规要求，明确三局通接入</w:t>
      </w:r>
      <w:r>
        <w:rPr>
          <w:rFonts w:ascii="Arial" w:hAnsi="Arial" w:eastAsia="等线" w:cs="Arial"/>
          <w:b/>
          <w:sz w:val="22"/>
        </w:rPr>
        <w:t>不一次性全量开发、不全部后置收尾</w:t>
      </w:r>
      <w:r>
        <w:rPr>
          <w:rFonts w:ascii="Arial" w:hAnsi="Arial" w:eastAsia="等线" w:cs="Arial"/>
          <w:sz w:val="22"/>
        </w:rPr>
        <w:t>，采用轻量化前置打底 + 业务稳定后深度集成</w:t>
      </w:r>
      <w:bookmarkStart w:id="8" w:name="_GoBack"/>
      <w:bookmarkEnd w:id="8"/>
      <w:r>
        <w:rPr>
          <w:rFonts w:ascii="Arial" w:hAnsi="Arial" w:eastAsia="等线" w:cs="Arial"/>
          <w:sz w:val="22"/>
        </w:rPr>
        <w:t>的分阶段落地模式。</w:t>
      </w:r>
    </w:p>
    <w:p w14:paraId="119F03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本文件明确接入时机、接入范围、各阶段开发内容、落地利弊、实施约束，作为项目开发、联调、上线评审的正式执行依据。</w:t>
      </w:r>
    </w:p>
    <w:p w14:paraId="6E807753">
      <w:pPr>
        <w:pStyle w:val="2"/>
        <w:bidi w:val="0"/>
      </w:pPr>
      <w:bookmarkStart w:id="1" w:name="heading_1"/>
      <w:r>
        <w:t>二、整体接入原则</w:t>
      </w:r>
      <w:bookmarkEnd w:id="1"/>
    </w:p>
    <w:p w14:paraId="382C5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合规前置</w:t>
      </w:r>
      <w:r>
        <w:rPr>
          <w:rFonts w:ascii="Arial" w:hAnsi="Arial" w:eastAsia="等线" w:cs="Arial"/>
          <w:sz w:val="22"/>
        </w:rPr>
        <w:t>：满足三局自研系统统一入网、统一账号、统一入口的基础规范，保障试点可正式上线。</w:t>
      </w:r>
    </w:p>
    <w:p w14:paraId="6FC66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轻重拆分</w:t>
      </w:r>
      <w:r>
        <w:rPr>
          <w:rFonts w:ascii="Arial" w:hAnsi="Arial" w:eastAsia="等线" w:cs="Arial"/>
          <w:sz w:val="22"/>
        </w:rPr>
        <w:t>：基础登录、工作台入口等轻量化能力前置；消息推送、组织同步、安全联动等高耦合能力后置。</w:t>
      </w:r>
    </w:p>
    <w:p w14:paraId="0B7A3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业务优先</w:t>
      </w:r>
      <w:r>
        <w:rPr>
          <w:rFonts w:ascii="Arial" w:hAnsi="Arial" w:eastAsia="等线" w:cs="Arial"/>
          <w:sz w:val="22"/>
        </w:rPr>
        <w:t>：优先保证工地核心业务（消息采集、事件解析、智能日报、隐患闭环）稳定可用，再叠加生态深度集成能力。</w:t>
      </w:r>
    </w:p>
    <w:p w14:paraId="62C9F3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迭代稳妥</w:t>
      </w:r>
      <w:r>
        <w:rPr>
          <w:rFonts w:ascii="Arial" w:hAnsi="Arial" w:eastAsia="等线" w:cs="Arial"/>
          <w:sz w:val="22"/>
        </w:rPr>
        <w:t>：避免一次性全量对接带来的接口冲突、权限混乱、系统不稳定风险。</w:t>
      </w:r>
    </w:p>
    <w:p w14:paraId="48CFEED8">
      <w:pPr>
        <w:pStyle w:val="2"/>
        <w:bidi w:val="0"/>
      </w:pPr>
      <w:bookmarkStart w:id="2" w:name="heading_2"/>
      <w:r>
        <w:t>三、三局通分阶段接入方案（正式落地版）</w:t>
      </w:r>
      <w:bookmarkEnd w:id="2"/>
    </w:p>
    <w:p w14:paraId="6AF561C8">
      <w:pPr>
        <w:pStyle w:val="3"/>
        <w:bidi w:val="0"/>
      </w:pPr>
      <w:bookmarkStart w:id="3" w:name="heading_3"/>
      <w:r>
        <w:t>3.1 第一阶段：MVP前置基础接入（阶段0-4）</w:t>
      </w:r>
      <w:bookmarkEnd w:id="3"/>
    </w:p>
    <w:p w14:paraId="5F9EA3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接入时机</w:t>
      </w:r>
      <w:r>
        <w:rPr>
          <w:rFonts w:ascii="Arial" w:hAnsi="Arial" w:eastAsia="等线" w:cs="Arial"/>
          <w:sz w:val="22"/>
        </w:rPr>
        <w:t>：系统初始化阶段同步启动，MVP一期上线前完成联调验收。</w:t>
      </w:r>
    </w:p>
    <w:p w14:paraId="4C1326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包含对接能力（最小必要底座）</w:t>
      </w:r>
    </w:p>
    <w:p w14:paraId="22158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三局通 OAuth2.0 单点登录（SSO）</w:t>
      </w:r>
    </w:p>
    <w:p w14:paraId="79C0D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实现三局通账号一键免密登录工地大脑，无需独立注册、单独维护账号密码，统一身份体系，满足集团入网基本要求。</w:t>
      </w:r>
    </w:p>
    <w:p w14:paraId="3430E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三局通工作台应用挂载</w:t>
      </w:r>
    </w:p>
    <w:p w14:paraId="253B5B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由集团IT在三局通后台创建「工地大脑」自建应用，配置访问地址、可见部门及项目范围，员工可通过三局通APP、网页端直接进入系统，形成统一办公入口。</w:t>
      </w:r>
    </w:p>
    <w:p w14:paraId="3A038A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阶段价值</w:t>
      </w:r>
    </w:p>
    <w:p w14:paraId="600C91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解决试点阶段多套账号、入口零散、推广阻力大的问题；</w:t>
      </w:r>
    </w:p>
    <w:p w14:paraId="6027C7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满足三局数字化自研系统</w:t>
      </w:r>
      <w:r>
        <w:rPr>
          <w:rFonts w:ascii="Arial" w:hAnsi="Arial" w:eastAsia="等线" w:cs="Arial"/>
          <w:b/>
          <w:sz w:val="22"/>
        </w:rPr>
        <w:t>必须接入统一办公平台</w:t>
      </w:r>
      <w:r>
        <w:rPr>
          <w:rFonts w:ascii="Arial" w:hAnsi="Arial" w:eastAsia="等线" w:cs="Arial"/>
          <w:sz w:val="22"/>
        </w:rPr>
        <w:t>的上线合规要求；</w:t>
      </w:r>
    </w:p>
    <w:p w14:paraId="60AD6F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接入内容轻量化、联调简单、不影响核心业务开发进度。</w:t>
      </w:r>
    </w:p>
    <w:p w14:paraId="1177C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约束说明</w:t>
      </w:r>
    </w:p>
    <w:p w14:paraId="6EEF7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本阶段</w:t>
      </w:r>
      <w:r>
        <w:rPr>
          <w:rFonts w:ascii="Arial" w:hAnsi="Arial" w:eastAsia="等线" w:cs="Arial"/>
          <w:b/>
          <w:sz w:val="22"/>
        </w:rPr>
        <w:t>不做</w:t>
      </w:r>
      <w:r>
        <w:rPr>
          <w:rFonts w:ascii="Arial" w:hAnsi="Arial" w:eastAsia="等线" w:cs="Arial"/>
          <w:sz w:val="22"/>
        </w:rPr>
        <w:t>组织架构实时同步、消息待办推送、移动端深度内嵌、安全水印联动等复杂能力，避免耦合过高导致MVP不稳定。</w:t>
      </w:r>
    </w:p>
    <w:p w14:paraId="72CAD15D">
      <w:pPr>
        <w:pStyle w:val="3"/>
        <w:bidi w:val="0"/>
      </w:pPr>
      <w:bookmarkStart w:id="4" w:name="heading_4"/>
      <w:r>
        <w:t>3.2 第二阶段：二期业务闭环（阶段5-7）</w:t>
      </w:r>
      <w:bookmarkEnd w:id="4"/>
    </w:p>
    <w:p w14:paraId="293B5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接入策略</w:t>
      </w:r>
      <w:r>
        <w:rPr>
          <w:rFonts w:ascii="Arial" w:hAnsi="Arial" w:eastAsia="等线" w:cs="Arial"/>
          <w:sz w:val="22"/>
        </w:rPr>
        <w:t>：只复用一期已完成的单点登录和工作台能力，不新增任何三局通接口开发。</w:t>
      </w:r>
    </w:p>
    <w:p w14:paraId="09D778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核心工作聚焦</w:t>
      </w:r>
    </w:p>
    <w:p w14:paraId="3D0CE0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全力落地影像归档、进度管控、安全质量预警整改闭环、操作审计等工程核心业务，保证现场业务流程跑通、数据闭环、问题可追溯，优先保障项目可用、可验收。</w:t>
      </w:r>
    </w:p>
    <w:p w14:paraId="6449EA4E">
      <w:pPr>
        <w:pStyle w:val="3"/>
        <w:bidi w:val="0"/>
      </w:pPr>
      <w:bookmarkStart w:id="5" w:name="heading_5"/>
      <w:r>
        <w:t>3.3 第三阶段：三期深度全量集成（阶段8-9）</w:t>
      </w:r>
      <w:bookmarkEnd w:id="5"/>
    </w:p>
    <w:p w14:paraId="14491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接入时机</w:t>
      </w:r>
      <w:r>
        <w:rPr>
          <w:rFonts w:ascii="Arial" w:hAnsi="Arial" w:eastAsia="等线" w:cs="Arial"/>
          <w:sz w:val="22"/>
        </w:rPr>
        <w:t>：核心业务全部开发完成、试点运行稳定后，统一做深度生态打通。</w:t>
      </w:r>
    </w:p>
    <w:p w14:paraId="62C46F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包含对接能力</w:t>
      </w:r>
    </w:p>
    <w:p w14:paraId="5C1920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组织架构、岗位权限自动同步：三局通人员变动、调岗、离职自动同步至工地大脑，减少人工维护成本；</w:t>
      </w:r>
    </w:p>
    <w:p w14:paraId="1DF5E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待办消息互通：日报通知、隐患预警、整改任务、超期提醒推送至三局通消息中心，点击卡片直达业务处理页面；</w:t>
      </w:r>
    </w:p>
    <w:p w14:paraId="23727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移动端深度适配：三局通内嵌工地大脑轻量化页面，支持手机端整改、查看、反馈全流程；</w:t>
      </w:r>
    </w:p>
    <w:p w14:paraId="7EA48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内网安全体系联动：复用三局通文件水印、外发管控、传输加密、操作审计合规能力；</w:t>
      </w:r>
    </w:p>
    <w:p w14:paraId="406700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系统运维告警、批量数据导出联动集团办公规范。</w:t>
      </w:r>
    </w:p>
    <w:p w14:paraId="61D813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阶段价值</w:t>
      </w:r>
    </w:p>
    <w:p w14:paraId="7F00E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系统整体成熟稳定后再做深度对接，可有效规避接口冲突、业务报错、权限紊乱风险，保障规模化全公司推广使用。</w:t>
      </w:r>
    </w:p>
    <w:p w14:paraId="5132CBE0">
      <w:pPr>
        <w:pStyle w:val="2"/>
        <w:bidi w:val="0"/>
      </w:pPr>
      <w:bookmarkStart w:id="6" w:name="heading_10"/>
      <w:r>
        <w:rPr>
          <w:rFonts w:hint="eastAsia"/>
          <w:lang w:val="en-US" w:eastAsia="zh-CN"/>
        </w:rPr>
        <w:t>四</w:t>
      </w:r>
      <w:r>
        <w:t>、标准化落地结论</w:t>
      </w:r>
      <w:bookmarkEnd w:id="6"/>
    </w:p>
    <w:p w14:paraId="5CCE97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三局通接入采用</w:t>
      </w:r>
      <w:r>
        <w:rPr>
          <w:rFonts w:ascii="Arial" w:hAnsi="Arial" w:eastAsia="等线" w:cs="Arial"/>
          <w:b/>
          <w:sz w:val="22"/>
        </w:rPr>
        <w:t>分期迭代、先基础后深度</w:t>
      </w:r>
      <w:r>
        <w:rPr>
          <w:rFonts w:ascii="Arial" w:hAnsi="Arial" w:eastAsia="等线" w:cs="Arial"/>
          <w:sz w:val="22"/>
        </w:rPr>
        <w:t>的落地策略：</w:t>
      </w:r>
    </w:p>
    <w:p w14:paraId="5F838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</w:t>
      </w:r>
      <w:r>
        <w:rPr>
          <w:rFonts w:ascii="Arial" w:hAnsi="Arial" w:eastAsia="等线" w:cs="Arial"/>
          <w:b/>
          <w:sz w:val="22"/>
        </w:rPr>
        <w:t>前期MVP阶段（阶段0-4）</w:t>
      </w:r>
      <w:r>
        <w:rPr>
          <w:rFonts w:ascii="Arial" w:hAnsi="Arial" w:eastAsia="等线" w:cs="Arial"/>
          <w:sz w:val="22"/>
        </w:rPr>
        <w:t>：完成单点登录、工作台挂载轻量化基础对接，保障系统统一入口、统一身份，满足试点上线合规底线；</w:t>
      </w:r>
    </w:p>
    <w:p w14:paraId="12191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中期业务闭环阶段（阶段5-7）</w:t>
      </w:r>
      <w:r>
        <w:rPr>
          <w:rFonts w:ascii="Arial" w:hAnsi="Arial" w:eastAsia="等线" w:cs="Arial"/>
          <w:sz w:val="22"/>
        </w:rPr>
        <w:t>：专注工程业务能力建设，不新增三局通对接，保证现场业务闭环稳定；</w:t>
      </w:r>
    </w:p>
    <w:p w14:paraId="0EF37A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后期完善阶段（阶段8-9）</w:t>
      </w:r>
      <w:r>
        <w:rPr>
          <w:rFonts w:ascii="Arial" w:hAnsi="Arial" w:eastAsia="等线" w:cs="Arial"/>
          <w:sz w:val="22"/>
        </w:rPr>
        <w:t>：完成组织同步、消息推送、移动端内嵌、安全合规联动等全量深度集成，实现与三局通生态完全打通，支撑全公司规模化推广。</w:t>
      </w:r>
    </w:p>
    <w:p w14:paraId="06297BCF">
      <w:pPr>
        <w:pStyle w:val="2"/>
        <w:bidi w:val="0"/>
      </w:pPr>
      <w:bookmarkStart w:id="7" w:name="heading_11"/>
      <w:r>
        <w:rPr>
          <w:rFonts w:hint="eastAsia"/>
          <w:lang w:val="en-US" w:eastAsia="zh-CN"/>
        </w:rPr>
        <w:t>五</w:t>
      </w:r>
      <w:r>
        <w:t>、落地执行要求</w:t>
      </w:r>
      <w:bookmarkEnd w:id="7"/>
    </w:p>
    <w:p w14:paraId="09C0C5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项目启动初期，提前对接三局通IT团队申请测试应用、域名、接口权限，提前打通联调环境；</w:t>
      </w:r>
    </w:p>
    <w:p w14:paraId="1EFD9F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MVP上线验收必含「三局通统一登录、工作台正常访问」两项指标；</w:t>
      </w:r>
    </w:p>
    <w:p w14:paraId="54BD29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所有深度接口对接，必须在核心业务功能测试稳定后启动开发；</w:t>
      </w:r>
    </w:p>
    <w:p w14:paraId="071C3C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全程遵循：</w:t>
      </w:r>
      <w:r>
        <w:rPr>
          <w:rFonts w:ascii="Arial" w:hAnsi="Arial" w:eastAsia="等线" w:cs="Arial"/>
          <w:b/>
          <w:sz w:val="22"/>
        </w:rPr>
        <w:t>业务为主、生态为辅，合规前置、深度后置</w:t>
      </w:r>
      <w:r>
        <w:rPr>
          <w:rFonts w:ascii="Arial" w:hAnsi="Arial" w:eastAsia="等线" w:cs="Arial"/>
          <w:sz w:val="22"/>
        </w:rPr>
        <w:t>的迭代原则。</w:t>
      </w:r>
    </w:p>
    <w:p w14:paraId="302A0B40">
      <w:pPr>
        <w:spacing w:before="120" w:after="120" w:line="288" w:lineRule="auto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06EB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F56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4EE765A"/>
    <w:rsid w:val="123E4294"/>
    <w:rsid w:val="15CA2D3E"/>
    <w:rsid w:val="2C7965AC"/>
    <w:rsid w:val="2F7D6357"/>
    <w:rsid w:val="30D54010"/>
    <w:rsid w:val="3ED94336"/>
    <w:rsid w:val="4E2716A0"/>
    <w:rsid w:val="4E38388D"/>
    <w:rsid w:val="4F6B6FE2"/>
    <w:rsid w:val="52D2012E"/>
    <w:rsid w:val="580009BF"/>
    <w:rsid w:val="59910F19"/>
    <w:rsid w:val="60477D84"/>
    <w:rsid w:val="60E0295D"/>
    <w:rsid w:val="76982C90"/>
    <w:rsid w:val="76F01A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ind w:firstLine="1041" w:firstLineChars="200"/>
      <w:jc w:val="both"/>
    </w:pPr>
    <w:rPr>
      <w:rFonts w:ascii="Calibri" w:hAnsi="Calibri" w:eastAsia="宋体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Lines="0" w:afterAutospacing="0" w:line="240" w:lineRule="auto"/>
      <w:ind w:firstLine="0" w:firstLineChars="0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Lines="0" w:beforeAutospacing="0" w:afterLines="0" w:afterAutospacing="0" w:line="240" w:lineRule="auto"/>
      <w:ind w:firstLine="0" w:firstLineChars="0"/>
      <w:outlineLvl w:val="1"/>
    </w:pPr>
    <w:rPr>
      <w:rFonts w:ascii="Arial" w:hAnsi="Arial" w:eastAsia="黑体"/>
      <w:b/>
      <w:sz w:val="30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1930</Words>
  <Characters>2014</Characters>
  <TotalTime>65</TotalTime>
  <ScaleCrop>false</ScaleCrop>
  <LinksUpToDate>false</LinksUpToDate>
  <CharactersWithSpaces>2055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2026-07-06T02:33:00Z</dcterms:created>
  <dc:creator>Apache POI</dc:creator>
  <cp:lastModifiedBy>方媛</cp:lastModifiedBy>
  <dcterms:modified xsi:type="dcterms:W3CDTF">2026-07-06T07:18:44Z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{"Label":"1","ContentProducer":"001191110102MACQD9K64010000","ProduceID":"7659237607486507993","ReservedCode1":"","ContentPropagator":"","PropagateID":"","ReservedCode2":""}</vt:lpwstr>
  </property>
  <property fmtid="{D5CDD505-2E9C-101B-9397-08002B2CF9AE}" pid="3" name="KSOTemplateDocerSaveRecord">
    <vt:lpwstr>eyJoZGlkIjoiZTgxYjI4MDljMGQwN2ZlYTNiNjBlZGFkOGNkZWY2YWUiLCJ1c2VySWQiOiIxNjI1NDQ0MTczIn0=</vt:lpwstr>
  </property>
  <property fmtid="{D5CDD505-2E9C-101B-9397-08002B2CF9AE}" pid="4" name="KSOProductBuildVer">
    <vt:lpwstr>2052-12.1.0.23542</vt:lpwstr>
  </property>
  <property fmtid="{D5CDD505-2E9C-101B-9397-08002B2CF9AE}" pid="5" name="ICV">
    <vt:lpwstr>0DE1A3615D84452C878E04F4A85C5D08_12</vt:lpwstr>
  </property>
</Properties>
</file>