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460" w:lineRule="exact"/>
        <w:ind w:left="0" w:firstLine="0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bookmarkStart w:id="0" w:name="_Toc22372"/>
      <w:bookmarkStart w:id="1" w:name="_Toc266729588"/>
      <w:bookmarkStart w:id="2" w:name="_Toc51579959"/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3.1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0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.模块</w:t>
      </w:r>
      <w:bookmarkEnd w:id="0"/>
      <w:bookmarkEnd w:id="1"/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九-背景特效设置</w:t>
      </w:r>
    </w:p>
    <w:p>
      <w:pPr>
        <w:pStyle w:val="3"/>
        <w:spacing w:line="460" w:lineRule="exact"/>
        <w:ind w:left="0" w:firstLine="0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bookmarkStart w:id="3" w:name="_Toc9268"/>
      <w:bookmarkStart w:id="4" w:name="_Toc266729589"/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3.1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0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.1.模块编号</w:t>
      </w:r>
      <w:bookmarkEnd w:id="3"/>
    </w:p>
    <w:p>
      <w:pPr>
        <w:pStyle w:val="3"/>
        <w:spacing w:line="460" w:lineRule="exact"/>
        <w:ind w:left="0" w:firstLine="420" w:firstLineChars="0"/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bookmarkStart w:id="5" w:name="_Toc975"/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背景特效设置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编号3.10</w:t>
      </w:r>
    </w:p>
    <w:p>
      <w:pPr>
        <w:pStyle w:val="3"/>
        <w:spacing w:line="460" w:lineRule="exact"/>
        <w:ind w:left="0" w:firstLine="0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3.1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0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.2.功能描述</w:t>
      </w:r>
      <w:bookmarkEnd w:id="2"/>
      <w:bookmarkEnd w:id="4"/>
      <w:bookmarkEnd w:id="5"/>
    </w:p>
    <w:p>
      <w:pPr>
        <w:ind w:firstLine="0" w:firstLineChars="0"/>
        <w:rPr>
          <w:rFonts w:hint="default" w:eastAsia="宋体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对背景进行渲染，显示出纹理贴图，光源影响和阴影效果。</w:t>
      </w:r>
    </w:p>
    <w:p>
      <w:pPr>
        <w:pStyle w:val="3"/>
        <w:spacing w:line="460" w:lineRule="exact"/>
        <w:ind w:left="0" w:firstLine="0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bookmarkStart w:id="6" w:name="_Toc266729590"/>
      <w:bookmarkStart w:id="7" w:name="_Toc51579960"/>
      <w:bookmarkStart w:id="8" w:name="_Toc15114"/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3.1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0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.3.与本模块相关的代码表和表</w:t>
      </w:r>
      <w:bookmarkEnd w:id="6"/>
      <w:bookmarkEnd w:id="7"/>
      <w:bookmarkEnd w:id="8"/>
    </w:p>
    <w:p>
      <w:pPr>
        <w:pStyle w:val="5"/>
        <w:spacing w:before="156" w:beforeLines="5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说明与本模块相关的数据库代码表及表格。格式可如下：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04" w:type="dxa"/>
            <w:vMerge w:val="restart"/>
            <w:shd w:val="pct10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lang w:val="en-GB"/>
              </w:rPr>
            </w:pPr>
            <w:r>
              <w:rPr>
                <w:rFonts w:hint="eastAsia" w:ascii="宋体" w:hAnsi="宋体" w:eastAsia="宋体" w:cs="宋体"/>
                <w:lang w:val="en-GB"/>
              </w:rPr>
              <w:t>名称</w:t>
            </w:r>
          </w:p>
        </w:tc>
        <w:tc>
          <w:tcPr>
            <w:tcW w:w="1704" w:type="dxa"/>
            <w:vMerge w:val="restart"/>
            <w:shd w:val="pct10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lang w:val="en-GB"/>
              </w:rPr>
            </w:pPr>
            <w:r>
              <w:rPr>
                <w:rFonts w:hint="eastAsia" w:ascii="宋体" w:hAnsi="宋体" w:eastAsia="宋体" w:cs="宋体"/>
                <w:lang w:val="en-GB"/>
              </w:rPr>
              <w:t>中文注释</w:t>
            </w:r>
          </w:p>
        </w:tc>
        <w:tc>
          <w:tcPr>
            <w:tcW w:w="3409" w:type="dxa"/>
            <w:gridSpan w:val="2"/>
            <w:tcBorders>
              <w:bottom w:val="single" w:color="auto" w:sz="4" w:space="0"/>
            </w:tcBorders>
            <w:shd w:val="pct10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lang w:val="en-GB"/>
              </w:rPr>
            </w:pPr>
            <w:r>
              <w:rPr>
                <w:rFonts w:hint="eastAsia" w:ascii="宋体" w:hAnsi="宋体" w:eastAsia="宋体" w:cs="宋体"/>
                <w:lang w:val="en-GB"/>
              </w:rPr>
              <w:t>类型</w:t>
            </w:r>
          </w:p>
        </w:tc>
        <w:tc>
          <w:tcPr>
            <w:tcW w:w="1705" w:type="dxa"/>
            <w:vMerge w:val="restart"/>
            <w:shd w:val="pct10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lang w:val="en-GB"/>
              </w:rPr>
            </w:pPr>
            <w:r>
              <w:rPr>
                <w:rFonts w:hint="eastAsia" w:ascii="宋体" w:hAnsi="宋体" w:eastAsia="宋体" w:cs="宋体"/>
                <w:lang w:val="en-GB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04" w:type="dxa"/>
            <w:vMerge w:val="continue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lang w:val="en-GB"/>
              </w:rPr>
            </w:pPr>
          </w:p>
        </w:tc>
        <w:tc>
          <w:tcPr>
            <w:tcW w:w="1704" w:type="dxa"/>
            <w:vMerge w:val="continue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lang w:val="en-GB"/>
              </w:rPr>
            </w:pPr>
          </w:p>
        </w:tc>
        <w:tc>
          <w:tcPr>
            <w:tcW w:w="1704" w:type="dxa"/>
            <w:shd w:val="pct10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lang w:val="en-GB"/>
              </w:rPr>
            </w:pPr>
            <w:r>
              <w:rPr>
                <w:rFonts w:hint="eastAsia" w:ascii="宋体" w:hAnsi="宋体" w:eastAsia="宋体" w:cs="宋体"/>
                <w:lang w:val="en-GB"/>
              </w:rPr>
              <w:t>代码表</w:t>
            </w:r>
          </w:p>
        </w:tc>
        <w:tc>
          <w:tcPr>
            <w:tcW w:w="1705" w:type="dxa"/>
            <w:shd w:val="pct10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lang w:val="en-GB"/>
              </w:rPr>
            </w:pPr>
            <w:r>
              <w:rPr>
                <w:rFonts w:hint="eastAsia" w:ascii="宋体" w:hAnsi="宋体" w:eastAsia="宋体" w:cs="宋体"/>
                <w:lang w:val="en-GB"/>
              </w:rPr>
              <w:t>表</w:t>
            </w:r>
          </w:p>
        </w:tc>
        <w:tc>
          <w:tcPr>
            <w:tcW w:w="1705" w:type="dxa"/>
            <w:vMerge w:val="continue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lang w:val="en-GB"/>
              </w:rPr>
            </w:pPr>
          </w:p>
        </w:tc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lang w:val="en-GB"/>
              </w:rPr>
            </w:pPr>
          </w:p>
        </w:tc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lang w:val="en-GB"/>
              </w:rPr>
            </w:pPr>
            <w:r>
              <w:rPr>
                <w:rFonts w:hint="eastAsia" w:ascii="宋体" w:hAnsi="宋体" w:eastAsia="宋体" w:cs="宋体"/>
                <w:b/>
                <w:bCs/>
                <w:lang w:val="en-GB"/>
              </w:rPr>
              <w:t>√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lang w:val="en-GB"/>
              </w:rPr>
            </w:pPr>
          </w:p>
        </w:tc>
        <w:tc>
          <w:tcPr>
            <w:tcW w:w="1705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lang w:val="en-GB"/>
              </w:rPr>
            </w:pPr>
          </w:p>
        </w:tc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lang w:val="en-GB"/>
              </w:rPr>
            </w:pPr>
          </w:p>
        </w:tc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lang w:val="en-GB"/>
              </w:rPr>
            </w:pPr>
          </w:p>
        </w:tc>
        <w:tc>
          <w:tcPr>
            <w:tcW w:w="1705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lang w:val="en-GB"/>
              </w:rPr>
            </w:pPr>
            <w:r>
              <w:rPr>
                <w:rFonts w:hint="eastAsia" w:ascii="宋体" w:hAnsi="宋体" w:eastAsia="宋体" w:cs="宋体"/>
                <w:b/>
                <w:bCs/>
                <w:lang w:val="en-GB"/>
              </w:rPr>
              <w:t>√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lang w:val="en-GB"/>
              </w:rPr>
            </w:pPr>
          </w:p>
        </w:tc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lang w:val="en-GB"/>
              </w:rPr>
            </w:pPr>
          </w:p>
        </w:tc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lang w:val="en-GB"/>
              </w:rPr>
            </w:pPr>
          </w:p>
        </w:tc>
        <w:tc>
          <w:tcPr>
            <w:tcW w:w="1705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lang w:val="en-GB"/>
              </w:rPr>
            </w:pPr>
            <w:r>
              <w:rPr>
                <w:rFonts w:hint="eastAsia" w:ascii="宋体" w:hAnsi="宋体" w:eastAsia="宋体" w:cs="宋体"/>
                <w:b/>
                <w:bCs/>
                <w:lang w:val="en-GB"/>
              </w:rPr>
              <w:t>√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lang w:val="en-GB"/>
              </w:rPr>
            </w:pPr>
          </w:p>
        </w:tc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lang w:val="en-GB"/>
              </w:rPr>
            </w:pPr>
          </w:p>
        </w:tc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lang w:val="en-GB"/>
              </w:rPr>
            </w:pPr>
          </w:p>
        </w:tc>
        <w:tc>
          <w:tcPr>
            <w:tcW w:w="1705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lang w:val="en-GB"/>
              </w:rPr>
            </w:pPr>
            <w:r>
              <w:rPr>
                <w:rFonts w:hint="eastAsia" w:ascii="宋体" w:hAnsi="宋体" w:eastAsia="宋体" w:cs="宋体"/>
                <w:b/>
                <w:bCs/>
                <w:lang w:val="en-GB"/>
              </w:rPr>
              <w:t>√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lang w:val="en-GB"/>
              </w:rPr>
            </w:pPr>
          </w:p>
        </w:tc>
      </w:tr>
    </w:tbl>
    <w:p>
      <w:pPr>
        <w:pStyle w:val="5"/>
        <w:spacing w:before="156" w:beforeLines="50"/>
        <w:rPr>
          <w:rFonts w:hint="eastAsia" w:ascii="宋体" w:hAnsi="宋体" w:eastAsia="宋体" w:cs="宋体"/>
          <w:color w:val="999999"/>
          <w:lang w:val="en-GB"/>
        </w:rPr>
      </w:pPr>
      <w:r>
        <w:rPr>
          <w:rFonts w:hint="eastAsia" w:ascii="宋体" w:hAnsi="宋体" w:eastAsia="宋体" w:cs="宋体"/>
        </w:rPr>
        <w:t>作用指在本子系统中对该表的操作为：input（输入） 、output（输出）、update（更新）等。</w:t>
      </w:r>
    </w:p>
    <w:p>
      <w:pPr>
        <w:pStyle w:val="3"/>
        <w:spacing w:line="460" w:lineRule="exact"/>
        <w:ind w:left="0" w:firstLine="0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bookmarkStart w:id="9" w:name="_Toc51579961"/>
      <w:bookmarkStart w:id="10" w:name="_Toc23206"/>
      <w:bookmarkStart w:id="11" w:name="_Toc266729591"/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3.1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0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.4.输入信息</w:t>
      </w:r>
      <w:bookmarkEnd w:id="9"/>
      <w:bookmarkEnd w:id="10"/>
      <w:bookmarkEnd w:id="11"/>
    </w:p>
    <w:p>
      <w:pPr>
        <w:rPr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颜色值参数（R,G,B,A）：分别对应red,green,blue,alpha的色彩空间参数值</w:t>
      </w:r>
      <w:bookmarkStart w:id="25" w:name="_GoBack"/>
      <w:bookmarkEnd w:id="25"/>
    </w:p>
    <w:p>
      <w:pP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 xml:space="preserve">Range(min, max) 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：</w:t>
      </w: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一个介于最小值和最大值之间的浮点数，一般用来当作调整Shader某些特性的参数（比如透明度渲染的截止值可以是从0至1的值等）；</w:t>
      </w:r>
    </w:p>
    <w:p>
      <w:pPr>
        <w:ind w:left="0" w:leftChars="0" w:firstLine="0" w:firstLineChars="0"/>
        <w:rPr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Style w:val="3"/>
        <w:spacing w:line="460" w:lineRule="exact"/>
        <w:ind w:left="0" w:firstLine="0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bookmarkStart w:id="12" w:name="_Toc266729592"/>
      <w:bookmarkStart w:id="13" w:name="_Toc51579962"/>
      <w:bookmarkStart w:id="14" w:name="_Toc5528"/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3.1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0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.5.输出信息</w:t>
      </w:r>
      <w:bookmarkEnd w:id="12"/>
      <w:bookmarkEnd w:id="13"/>
      <w:bookmarkEnd w:id="14"/>
    </w:p>
    <w:p>
      <w:pPr>
        <w:pStyle w:val="5"/>
        <w:spacing w:before="156" w:beforeLines="5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给出对每一个输出参数的特性，包括名称、标识、数据的类型和格式，数据值的有效范围，输出的形式、 数量和频度，输出介质、对输出图形及符号的说明、安全保密条件、输出时代码表与基本表的情况等等</w:t>
      </w:r>
    </w:p>
    <w:p>
      <w:pPr>
        <w:pStyle w:val="3"/>
        <w:spacing w:line="460" w:lineRule="exact"/>
        <w:ind w:left="0" w:firstLine="0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bookmarkStart w:id="15" w:name="_Toc8768"/>
      <w:bookmarkStart w:id="16" w:name="_Toc266729594"/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3.1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0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.7.处理流程</w:t>
      </w:r>
      <w:bookmarkEnd w:id="15"/>
      <w:bookmarkEnd w:id="16"/>
    </w:p>
    <w:p>
      <w:pPr>
        <w:pStyle w:val="3"/>
        <w:spacing w:line="460" w:lineRule="exact"/>
        <w:ind w:left="0" w:firstLine="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bookmarkStart w:id="17" w:name="_Toc25172"/>
      <w:bookmarkStart w:id="18" w:name="_Toc266729595"/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使用unity的surfae shader,生成渲染画面，处理所有像素、顶点、纹理的位置、色调、饱和度、明度、对比度并实时地绘制图像。着色器还能产生如模糊、高光、有体积光源、失焦、卡通渲染、色调分离、畸变、凹凸贴图、边缘检测、运动检测等效果。</w:t>
      </w:r>
    </w:p>
    <w:p>
      <w:pPr>
        <w:pStyle w:val="3"/>
        <w:spacing w:line="460" w:lineRule="exact"/>
        <w:ind w:left="0" w:firstLine="0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3.1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0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.8.类设计</w:t>
      </w:r>
      <w:bookmarkEnd w:id="17"/>
      <w:bookmarkEnd w:id="18"/>
    </w:p>
    <w:p>
      <w:pPr>
        <w:pStyle w:val="5"/>
        <w:spacing w:before="156" w:beforeLines="50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采用Unity3d推崇的Shader类型，使用Unity预制的光照模型来进行光照运算。使用的是CG语法。</w:t>
      </w:r>
    </w:p>
    <w:p>
      <w:pPr>
        <w:pStyle w:val="5"/>
        <w:spacing w:before="156" w:beforeLines="50"/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核心结构如下：</w:t>
      </w:r>
    </w:p>
    <w:p>
      <w:pPr>
        <w:pStyle w:val="5"/>
        <w:spacing w:before="156" w:beforeLines="50"/>
        <w:rPr>
          <w:rFonts w:hint="eastAsia" w:ascii="宋体" w:hAnsi="宋体" w:eastAsia="宋体" w:cs="宋体"/>
        </w:rPr>
      </w:pPr>
      <w:r>
        <w:rPr>
          <w:rFonts w:hint="eastAsia" w:ascii="宋体" w:hAnsi="宋体" w:cs="宋体"/>
          <w:lang w:val="en-US" w:eastAsia="zh-CN"/>
        </w:rPr>
        <w:t>1.</w:t>
      </w:r>
      <w:r>
        <w:rPr>
          <w:rFonts w:hint="eastAsia" w:ascii="宋体" w:hAnsi="宋体" w:eastAsia="宋体" w:cs="宋体"/>
        </w:rPr>
        <w:t>CGPROGRAM</w:t>
      </w:r>
    </w:p>
    <w:p>
      <w:pPr>
        <w:pStyle w:val="5"/>
        <w:spacing w:before="156" w:beforeLines="50"/>
        <w:rPr>
          <w:rFonts w:hint="eastAsia" w:ascii="宋体" w:hAnsi="宋体" w:eastAsia="宋体" w:cs="宋体"/>
        </w:rPr>
      </w:pPr>
      <w:r>
        <w:rPr>
          <w:rFonts w:hint="eastAsia" w:ascii="宋体" w:hAnsi="宋体" w:cs="宋体"/>
          <w:lang w:val="en-US" w:eastAsia="zh-CN"/>
        </w:rPr>
        <w:t>2.</w:t>
      </w:r>
      <w:r>
        <w:rPr>
          <w:rFonts w:hint="eastAsia" w:ascii="宋体" w:hAnsi="宋体" w:eastAsia="宋体" w:cs="宋体"/>
        </w:rPr>
        <w:t>#pragma surface surf Lambert</w:t>
      </w:r>
    </w:p>
    <w:p>
      <w:pPr>
        <w:pStyle w:val="5"/>
        <w:spacing w:before="156" w:beforeLines="50"/>
        <w:rPr>
          <w:rFonts w:hint="eastAsia" w:ascii="宋体" w:hAnsi="宋体" w:eastAsia="宋体" w:cs="宋体"/>
        </w:rPr>
      </w:pPr>
      <w:r>
        <w:rPr>
          <w:rFonts w:hint="eastAsia" w:ascii="宋体" w:hAnsi="宋体" w:cs="宋体"/>
          <w:lang w:val="en-US" w:eastAsia="zh-CN"/>
        </w:rPr>
        <w:t>3.</w:t>
      </w:r>
      <w:r>
        <w:rPr>
          <w:rFonts w:hint="eastAsia" w:ascii="宋体" w:hAnsi="宋体" w:eastAsia="宋体" w:cs="宋体"/>
        </w:rPr>
        <w:t>……</w:t>
      </w:r>
    </w:p>
    <w:p>
      <w:pPr>
        <w:pStyle w:val="5"/>
        <w:spacing w:before="156" w:beforeLines="50"/>
        <w:rPr>
          <w:rFonts w:hint="eastAsia" w:ascii="宋体" w:hAnsi="宋体" w:eastAsia="宋体" w:cs="宋体"/>
        </w:rPr>
      </w:pPr>
      <w:r>
        <w:rPr>
          <w:rFonts w:hint="eastAsia" w:ascii="宋体" w:hAnsi="宋体" w:cs="宋体"/>
          <w:lang w:val="en-US" w:eastAsia="zh-CN"/>
        </w:rPr>
        <w:t>4.</w:t>
      </w:r>
      <w:r>
        <w:rPr>
          <w:rFonts w:hint="eastAsia" w:ascii="宋体" w:hAnsi="宋体" w:eastAsia="宋体" w:cs="宋体"/>
        </w:rPr>
        <w:t>ENDCG</w:t>
      </w:r>
    </w:p>
    <w:p>
      <w:pPr>
        <w:pStyle w:val="5"/>
        <w:spacing w:before="156" w:beforeLines="5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首先设置着色器属性，接着设置子着色器的可选标签、通用状态，</w:t>
      </w:r>
    </w:p>
    <w:p>
      <w:pPr>
        <w:pStyle w:val="4"/>
        <w:spacing w:before="340" w:after="340" w:line="460" w:lineRule="exac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bookmarkStart w:id="19" w:name="_Toc263766116"/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3.1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0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.8.1.类图</w:t>
      </w:r>
      <w:bookmarkEnd w:id="19"/>
    </w:p>
    <w:p>
      <w:pPr>
        <w:pStyle w:val="5"/>
        <w:spacing w:before="156" w:beforeLines="5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示例：</w:t>
      </w:r>
    </w:p>
    <w:p>
      <w:pPr>
        <w:rPr>
          <w:rFonts w:hint="eastAsia" w:ascii="宋体" w:hAnsi="宋体" w:eastAsia="宋体" w:cs="宋体"/>
        </w:rPr>
      </w:pPr>
    </w:p>
    <w:p>
      <w:pPr>
        <w:pStyle w:val="4"/>
        <w:spacing w:before="340" w:after="340" w:line="460" w:lineRule="exac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bookmarkStart w:id="20" w:name="_Toc263766117"/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3.1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0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.8.2.类说明</w:t>
      </w:r>
      <w:bookmarkEnd w:id="20"/>
    </w:p>
    <w:p>
      <w:pPr>
        <w:pStyle w:val="5"/>
        <w:spacing w:before="156" w:beforeLines="5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描述主要类的功能和方法。</w:t>
      </w:r>
    </w:p>
    <w:p>
      <w:pPr>
        <w:pStyle w:val="5"/>
        <w:spacing w:before="156" w:beforeLines="5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示例：</w:t>
      </w:r>
    </w:p>
    <w:p>
      <w:pPr>
        <w:pStyle w:val="5"/>
        <w:spacing w:before="156" w:beforeLines="5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（一）</w:t>
      </w:r>
      <w:r>
        <w:rPr>
          <w:rFonts w:hint="eastAsia" w:ascii="宋体" w:hAnsi="宋体" w:cs="宋体"/>
          <w:lang w:val="en-US" w:eastAsia="zh-CN"/>
        </w:rPr>
        <w:t>Outline.shader</w:t>
      </w:r>
      <w:r>
        <w:rPr>
          <w:rFonts w:hint="eastAsia" w:ascii="宋体" w:hAnsi="宋体" w:eastAsia="宋体" w:cs="宋体"/>
        </w:rPr>
        <w:t>说明：</w:t>
      </w:r>
    </w:p>
    <w:p>
      <w:pPr>
        <w:pStyle w:val="5"/>
        <w:spacing w:before="156" w:beforeLines="5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1、功能：</w:t>
      </w:r>
      <w:r>
        <w:rPr>
          <w:rFonts w:hint="eastAsia" w:ascii="宋体" w:hAnsi="宋体" w:cs="宋体"/>
          <w:lang w:val="en-US" w:eastAsia="zh-CN"/>
        </w:rPr>
        <w:t>渲染画面，处理所有像素、顶点、纹理的位置、色调、饱和度、明度、对比度并实时地绘制图像。着色器还能产生如模糊、高光、有体积光源、失焦、卡通渲染、色调分离、畸变、凹凸贴图、边缘检测、运动检测等效果。</w:t>
      </w:r>
    </w:p>
    <w:p>
      <w:pPr>
        <w:pStyle w:val="5"/>
        <w:spacing w:before="156" w:beforeLines="5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2、主要方法：</w:t>
      </w:r>
    </w:p>
    <w:p>
      <w:pPr>
        <w:pStyle w:val="5"/>
        <w:spacing w:before="156" w:beforeLines="5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Properties{}是定义着色器属性的，包括颜色值、纹理、边缘光、光泽度等等</w:t>
      </w:r>
      <w:r>
        <w:rPr>
          <w:rFonts w:hint="eastAsia" w:ascii="宋体" w:hAnsi="宋体" w:cs="宋体"/>
          <w:lang w:val="en-US" w:eastAsia="zh-CN"/>
        </w:rPr>
        <w:t>，</w:t>
      </w:r>
      <w:r>
        <w:rPr>
          <w:rFonts w:hint="eastAsia" w:ascii="宋体" w:hAnsi="宋体" w:eastAsia="宋体" w:cs="宋体"/>
          <w:lang w:val="en-US" w:eastAsia="zh-CN"/>
        </w:rPr>
        <w:t>定义的属性将被作为输入提供给所有的子着色器。</w:t>
      </w:r>
    </w:p>
    <w:p>
      <w:pPr>
        <w:pStyle w:val="5"/>
        <w:spacing w:before="156" w:beforeLines="5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Subshader{ [Tags] [CommonState] Passdef [Passdef ...] }即通过可选标签，通用状态和一个Pass定义的列表构成了子着色器</w:t>
      </w:r>
    </w:p>
    <w:p>
      <w:pPr>
        <w:pStyle w:val="5"/>
        <w:spacing w:before="156" w:beforeLines="5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Tags ：tags标签是三种类型的shader都具有的标签，它决定了硬件</w:t>
      </w:r>
      <w:r>
        <w:rPr>
          <w:rFonts w:hint="eastAsia" w:ascii="宋体" w:hAnsi="宋体" w:cs="宋体"/>
          <w:lang w:val="en-US" w:eastAsia="zh-CN"/>
        </w:rPr>
        <w:t>调用</w:t>
      </w:r>
      <w:r>
        <w:rPr>
          <w:rFonts w:hint="eastAsia" w:ascii="宋体" w:hAnsi="宋体" w:eastAsia="宋体" w:cs="宋体"/>
          <w:lang w:val="en-US" w:eastAsia="zh-CN"/>
        </w:rPr>
        <w:t>什么子着色器</w:t>
      </w:r>
    </w:p>
    <w:p>
      <w:pPr>
        <w:pStyle w:val="5"/>
        <w:spacing w:before="156" w:beforeLines="5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#pragma surface surfaceFunction lightModel [optionalparams]</w:t>
      </w:r>
      <w:r>
        <w:rPr>
          <w:rFonts w:hint="eastAsia" w:ascii="宋体" w:hAnsi="宋体" w:cs="宋体"/>
          <w:lang w:val="en-US" w:eastAsia="zh-CN"/>
        </w:rPr>
        <w:t>：写一个Surface Shader,并指定光照模型</w:t>
      </w:r>
    </w:p>
    <w:p>
      <w:pPr>
        <w:pStyle w:val="5"/>
        <w:spacing w:before="156" w:beforeLines="50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struct Input {</w:t>
      </w:r>
      <w:r>
        <w:rPr>
          <w:rFonts w:hint="eastAsia" w:ascii="宋体" w:hAnsi="宋体" w:cs="宋体"/>
          <w:lang w:val="en-US" w:eastAsia="zh-CN"/>
        </w:rPr>
        <w:t>}：定义输入的结构，输出到surf{}中；</w:t>
      </w:r>
    </w:p>
    <w:p>
      <w:pPr>
        <w:pStyle w:val="5"/>
        <w:spacing w:before="156" w:beforeLines="50"/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Struct Output{}:调用Input中的数据结构，并设置</w:t>
      </w:r>
    </w:p>
    <w:p>
      <w:pPr>
        <w:pStyle w:val="5"/>
        <w:spacing w:before="156" w:beforeLines="50"/>
        <w:rPr>
          <w:rFonts w:hint="eastAsia" w:ascii="宋体" w:hAnsi="宋体" w:eastAsia="宋体" w:cs="宋体"/>
          <w:lang w:val="en-US" w:eastAsia="zh-CN"/>
        </w:rPr>
      </w:pPr>
    </w:p>
    <w:p>
      <w:pPr>
        <w:pStyle w:val="5"/>
        <w:spacing w:before="156" w:beforeLines="50"/>
        <w:rPr>
          <w:rFonts w:hint="eastAsia" w:ascii="宋体" w:hAnsi="宋体" w:eastAsia="宋体" w:cs="宋体"/>
        </w:rPr>
      </w:pPr>
    </w:p>
    <w:p>
      <w:pPr>
        <w:pStyle w:val="3"/>
        <w:spacing w:line="460" w:lineRule="exact"/>
        <w:ind w:left="0" w:firstLine="0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bookmarkStart w:id="21" w:name="_Toc266729596"/>
      <w:bookmarkStart w:id="22" w:name="_Toc3036"/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3.1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0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.9.应说明的问题与限制</w:t>
      </w:r>
      <w:bookmarkEnd w:id="21"/>
      <w:bookmarkEnd w:id="22"/>
    </w:p>
    <w:p>
      <w:pPr>
        <w:pStyle w:val="5"/>
        <w:spacing w:before="156" w:beforeLines="5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说明使用视图和触发器的情况，出错信息（获得手段、分类编码）及处理方法，隐含的假设，容易出现二义性的概念，应该如何，不容许如何……</w:t>
      </w:r>
    </w:p>
    <w:p>
      <w:pPr>
        <w:pStyle w:val="3"/>
        <w:spacing w:line="460" w:lineRule="exact"/>
        <w:ind w:left="0" w:firstLine="0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bookmarkStart w:id="23" w:name="_Toc266729597"/>
      <w:bookmarkStart w:id="24" w:name="_Toc16365"/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3.1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0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.10.界面设计与说明</w:t>
      </w:r>
      <w:bookmarkEnd w:id="23"/>
      <w:bookmarkEnd w:id="24"/>
    </w:p>
    <w:p>
      <w:pPr>
        <w:pStyle w:val="5"/>
        <w:spacing w:before="156" w:beforeLines="5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界面的详细设计，如有子页面需求，应进行子页面的设计。</w:t>
      </w:r>
    </w:p>
    <w:p>
      <w:pPr>
        <w:pStyle w:val="5"/>
        <w:spacing w:before="156" w:beforeLines="50"/>
        <w:rPr>
          <w:rFonts w:hint="eastAsia" w:ascii="宋体" w:hAnsi="宋体" w:eastAsia="宋体" w:cs="宋体"/>
          <w:color w:val="999999"/>
          <w:lang w:val="en-GB"/>
        </w:rPr>
      </w:pPr>
      <w:r>
        <w:rPr>
          <w:rFonts w:hint="eastAsia" w:ascii="宋体" w:hAnsi="宋体" w:eastAsia="宋体" w:cs="宋体"/>
        </w:rPr>
        <w:t>对界面的相关元素应做详细说明。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cript MT Bold">
    <w:panose1 w:val="03040602040607080904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021578"/>
    <w:rsid w:val="1CB119C3"/>
    <w:rsid w:val="2F9277CC"/>
    <w:rsid w:val="3D17372A"/>
    <w:rsid w:val="47021578"/>
    <w:rsid w:val="7C21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left="454" w:hanging="454"/>
      <w:jc w:val="both"/>
    </w:pPr>
    <w:rPr>
      <w:rFonts w:ascii="Calibri" w:hAnsi="Calibri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2"/>
    <w:next w:val="1"/>
    <w:qFormat/>
    <w:uiPriority w:val="0"/>
    <w:pPr>
      <w:keepNext/>
      <w:keepLines/>
      <w:widowControl w:val="0"/>
      <w:spacing w:before="260" w:after="260" w:line="416" w:lineRule="auto"/>
      <w:ind w:left="454" w:hanging="454"/>
      <w:jc w:val="both"/>
      <w:outlineLvl w:val="1"/>
    </w:pPr>
    <w:rPr>
      <w:rFonts w:ascii="Cambria" w:hAnsi="Cambria" w:eastAsia="宋体" w:cs="Times New Roman"/>
      <w:b/>
      <w:bCs/>
      <w:kern w:val="2"/>
      <w:sz w:val="32"/>
      <w:szCs w:val="32"/>
      <w:lang w:val="en-US" w:eastAsia="zh-CN" w:bidi="ar-SA"/>
    </w:rPr>
  </w:style>
  <w:style w:type="paragraph" w:styleId="3">
    <w:name w:val="heading 3"/>
    <w:next w:val="1"/>
    <w:qFormat/>
    <w:uiPriority w:val="0"/>
    <w:pPr>
      <w:keepNext/>
      <w:keepLines/>
      <w:widowControl w:val="0"/>
      <w:spacing w:before="260" w:after="260" w:line="416" w:lineRule="auto"/>
      <w:ind w:left="454" w:hanging="454"/>
      <w:jc w:val="both"/>
      <w:outlineLvl w:val="2"/>
    </w:pPr>
    <w:rPr>
      <w:rFonts w:ascii="Calibri" w:hAnsi="Calibri" w:eastAsia="宋体" w:cs="Times New Roman"/>
      <w:b/>
      <w:bCs/>
      <w:kern w:val="2"/>
      <w:sz w:val="32"/>
      <w:szCs w:val="32"/>
      <w:lang w:val="en-US" w:eastAsia="zh-CN" w:bidi="ar-SA"/>
    </w:rPr>
  </w:style>
  <w:style w:type="paragraph" w:styleId="4">
    <w:name w:val="heading 4"/>
    <w:next w:val="1"/>
    <w:qFormat/>
    <w:uiPriority w:val="0"/>
    <w:pPr>
      <w:keepNext/>
      <w:keepLines/>
      <w:widowControl w:val="0"/>
      <w:spacing w:before="280" w:after="290" w:line="376" w:lineRule="auto"/>
      <w:ind w:left="454" w:hanging="454"/>
      <w:jc w:val="both"/>
      <w:outlineLvl w:val="3"/>
    </w:pPr>
    <w:rPr>
      <w:rFonts w:ascii="Cambria" w:hAnsi="Cambria" w:eastAsia="宋体" w:cs="Times New Roman"/>
      <w:b/>
      <w:bCs/>
      <w:kern w:val="2"/>
      <w:sz w:val="28"/>
      <w:szCs w:val="28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qFormat/>
    <w:uiPriority w:val="0"/>
    <w:pPr>
      <w:widowControl/>
      <w:spacing w:line="360" w:lineRule="auto"/>
      <w:ind w:left="0" w:firstLine="420"/>
      <w:jc w:val="left"/>
    </w:pPr>
    <w:rPr>
      <w:rFonts w:ascii="Times New Roman" w:hAnsi="Times New Roman" w:eastAsia="宋体" w:cs="Times New Roman"/>
      <w:kern w:val="0"/>
      <w:sz w:val="24"/>
      <w:szCs w:val="20"/>
      <w:lang w:val="en-US" w:eastAsia="zh-CN" w:bidi="ar-SA"/>
    </w:rPr>
  </w:style>
  <w:style w:type="character" w:styleId="8">
    <w:name w:val="Strong"/>
    <w:basedOn w:val="7"/>
    <w:qFormat/>
    <w:uiPriority w:val="0"/>
    <w:rPr>
      <w:b/>
    </w:rPr>
  </w:style>
  <w:style w:type="paragraph" w:customStyle="1" w:styleId="9">
    <w:name w:val="段"/>
    <w:qFormat/>
    <w:uiPriority w:val="0"/>
    <w:pPr>
      <w:widowControl w:val="0"/>
      <w:spacing w:line="360" w:lineRule="auto"/>
      <w:ind w:left="0" w:firstLine="200" w:firstLineChars="200"/>
      <w:jc w:val="both"/>
    </w:pPr>
    <w:rPr>
      <w:rFonts w:ascii="Calibri" w:hAnsi="Calibri" w:eastAsia="宋体" w:cs="Times New Roman"/>
      <w:kern w:val="2"/>
      <w:sz w:val="24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2021-12-15T13:42:00Z</dcterms:created>
  <dc:creator>极光</dc:creator>
  <cp:lastModifiedBy>极光</cp:lastModifiedBy>
  <dcterms:modified xsi:type="dcterms:W3CDTF">2021-12-16T12:52:13Z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EFDE3363475046979B3C8BB82A685B91</vt:lpwstr>
  </property>
</Properties>
</file>