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8F79" w14:textId="77777777" w:rsidR="002231C0" w:rsidRDefault="002231C0" w:rsidP="002231C0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0" w:name="_Toc22372"/>
      <w:bookmarkStart w:id="1" w:name="_Toc266729588"/>
      <w:bookmarkStart w:id="2" w:name="_Toc51579959"/>
      <w:r>
        <w:rPr>
          <w:rFonts w:ascii="宋体" w:hAnsi="宋体" w:cs="宋体" w:hint="eastAsia"/>
          <w:b w:val="0"/>
          <w:bCs w:val="0"/>
          <w:sz w:val="28"/>
          <w:szCs w:val="28"/>
        </w:rPr>
        <w:t>3.1.模块</w:t>
      </w:r>
      <w:bookmarkEnd w:id="0"/>
      <w:bookmarkEnd w:id="1"/>
      <w:r>
        <w:rPr>
          <w:rFonts w:ascii="宋体" w:hAnsi="宋体" w:cs="宋体" w:hint="eastAsia"/>
          <w:b w:val="0"/>
          <w:bCs w:val="0"/>
          <w:sz w:val="28"/>
          <w:szCs w:val="28"/>
        </w:rPr>
        <w:t>二</w:t>
      </w:r>
    </w:p>
    <w:p w14:paraId="6FE8CB21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" w:name="_Toc266729589"/>
      <w:bookmarkStart w:id="4" w:name="_Toc9268"/>
      <w:r>
        <w:rPr>
          <w:rFonts w:ascii="宋体" w:hAnsi="宋体" w:cs="宋体" w:hint="eastAsia"/>
          <w:b w:val="0"/>
          <w:bCs w:val="0"/>
          <w:sz w:val="28"/>
          <w:szCs w:val="28"/>
        </w:rPr>
        <w:t>3.1.1.模块编号</w:t>
      </w:r>
      <w:bookmarkEnd w:id="4"/>
    </w:p>
    <w:p w14:paraId="50C59757" w14:textId="77777777" w:rsidR="002231C0" w:rsidRDefault="002231C0" w:rsidP="002231C0">
      <w:pPr>
        <w:pStyle w:val="a9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人物角色设计</w:t>
      </w:r>
    </w:p>
    <w:p w14:paraId="474BC33D" w14:textId="77777777" w:rsidR="002231C0" w:rsidRDefault="002231C0" w:rsidP="002231C0">
      <w:pPr>
        <w:pStyle w:val="a9"/>
        <w:ind w:firstLine="48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编号3</w:t>
      </w:r>
      <w:r>
        <w:rPr>
          <w:rFonts w:ascii="宋体" w:hAnsi="宋体" w:cs="宋体"/>
        </w:rPr>
        <w:t>.2</w:t>
      </w:r>
    </w:p>
    <w:p w14:paraId="408DE4CF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5" w:name="_Toc975"/>
      <w:r>
        <w:rPr>
          <w:rFonts w:ascii="宋体" w:hAnsi="宋体" w:cs="宋体" w:hint="eastAsia"/>
          <w:b w:val="0"/>
          <w:bCs w:val="0"/>
          <w:sz w:val="28"/>
          <w:szCs w:val="28"/>
        </w:rPr>
        <w:t>3.1.2.功能描述</w:t>
      </w:r>
      <w:bookmarkEnd w:id="2"/>
      <w:bookmarkEnd w:id="3"/>
      <w:bookmarkEnd w:id="5"/>
    </w:p>
    <w:p w14:paraId="1E8FB763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本模块主要负责人物的设计，包括玩家，敌人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D模型建立，互动时的动画，基于互动结果体现的人物动作。</w:t>
      </w:r>
    </w:p>
    <w:p w14:paraId="0A7B10CF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6" w:name="_Toc15114"/>
      <w:bookmarkStart w:id="7" w:name="_Toc266729590"/>
      <w:bookmarkStart w:id="8" w:name="_Toc51579960"/>
      <w:r>
        <w:rPr>
          <w:rFonts w:ascii="宋体" w:hAnsi="宋体" w:cs="宋体" w:hint="eastAsia"/>
          <w:b w:val="0"/>
          <w:bCs w:val="0"/>
          <w:sz w:val="28"/>
          <w:szCs w:val="28"/>
        </w:rPr>
        <w:t>3.1.3.与本模块相关的代码表和表</w:t>
      </w:r>
      <w:bookmarkEnd w:id="6"/>
      <w:bookmarkEnd w:id="7"/>
      <w:bookmarkEnd w:id="8"/>
    </w:p>
    <w:p w14:paraId="2E407F63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说明与本模块相关的数据库代码表及表格。格式可如下：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2231C0" w14:paraId="42CD8AA8" w14:textId="77777777" w:rsidTr="00313ACC">
        <w:trPr>
          <w:cantSplit/>
        </w:trPr>
        <w:tc>
          <w:tcPr>
            <w:tcW w:w="1704" w:type="dxa"/>
            <w:vMerge w:val="restart"/>
            <w:shd w:val="pct10" w:color="auto" w:fill="auto"/>
          </w:tcPr>
          <w:p w14:paraId="7B63B68D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名称</w:t>
            </w:r>
          </w:p>
        </w:tc>
        <w:tc>
          <w:tcPr>
            <w:tcW w:w="1704" w:type="dxa"/>
            <w:vMerge w:val="restart"/>
            <w:shd w:val="pct10" w:color="auto" w:fill="auto"/>
          </w:tcPr>
          <w:p w14:paraId="3B5F4B44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中文注释</w:t>
            </w:r>
          </w:p>
        </w:tc>
        <w:tc>
          <w:tcPr>
            <w:tcW w:w="3409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14:paraId="51D735E9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类型</w:t>
            </w:r>
          </w:p>
        </w:tc>
        <w:tc>
          <w:tcPr>
            <w:tcW w:w="1705" w:type="dxa"/>
            <w:vMerge w:val="restart"/>
            <w:shd w:val="pct10" w:color="auto" w:fill="auto"/>
          </w:tcPr>
          <w:p w14:paraId="483C0D0D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作用</w:t>
            </w:r>
          </w:p>
        </w:tc>
      </w:tr>
      <w:tr w:rsidR="002231C0" w14:paraId="03BD1DD1" w14:textId="77777777" w:rsidTr="00313ACC">
        <w:trPr>
          <w:cantSplit/>
        </w:trPr>
        <w:tc>
          <w:tcPr>
            <w:tcW w:w="1704" w:type="dxa"/>
            <w:vMerge/>
            <w:shd w:val="clear" w:color="auto" w:fill="auto"/>
          </w:tcPr>
          <w:p w14:paraId="624D2E30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vMerge/>
            <w:shd w:val="clear" w:color="auto" w:fill="auto"/>
          </w:tcPr>
          <w:p w14:paraId="45F1DB80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  <w:shd w:val="pct10" w:color="auto" w:fill="auto"/>
          </w:tcPr>
          <w:p w14:paraId="6A7EA533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代码表</w:t>
            </w:r>
          </w:p>
        </w:tc>
        <w:tc>
          <w:tcPr>
            <w:tcW w:w="1705" w:type="dxa"/>
            <w:shd w:val="pct10" w:color="auto" w:fill="auto"/>
          </w:tcPr>
          <w:p w14:paraId="17947E5B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lang w:val="en-GB"/>
              </w:rPr>
              <w:t>表</w:t>
            </w:r>
          </w:p>
        </w:tc>
        <w:tc>
          <w:tcPr>
            <w:tcW w:w="1705" w:type="dxa"/>
            <w:vMerge/>
          </w:tcPr>
          <w:p w14:paraId="36C020F5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2231C0" w14:paraId="229DA61C" w14:textId="77777777" w:rsidTr="00313ACC">
        <w:tc>
          <w:tcPr>
            <w:tcW w:w="1704" w:type="dxa"/>
          </w:tcPr>
          <w:p w14:paraId="092D80FE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31BA4E3E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53585C51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7FDA6750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</w:tcPr>
          <w:p w14:paraId="78BA6ABC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2231C0" w14:paraId="42D3445B" w14:textId="77777777" w:rsidTr="00313ACC">
        <w:tc>
          <w:tcPr>
            <w:tcW w:w="1704" w:type="dxa"/>
          </w:tcPr>
          <w:p w14:paraId="14FA44BC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602B9B7D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03F8F749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</w:tcPr>
          <w:p w14:paraId="01335C14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2A60135B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2231C0" w14:paraId="25A23281" w14:textId="77777777" w:rsidTr="00313ACC">
        <w:tc>
          <w:tcPr>
            <w:tcW w:w="1704" w:type="dxa"/>
          </w:tcPr>
          <w:p w14:paraId="3DF2222D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0D15E2AE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1BA5E7E2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</w:tcPr>
          <w:p w14:paraId="46BD8532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6FAB9C90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  <w:tr w:rsidR="002231C0" w14:paraId="79823853" w14:textId="77777777" w:rsidTr="00313ACC">
        <w:tc>
          <w:tcPr>
            <w:tcW w:w="1704" w:type="dxa"/>
          </w:tcPr>
          <w:p w14:paraId="5A7851CF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54E74EF6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4" w:type="dxa"/>
          </w:tcPr>
          <w:p w14:paraId="48CD0843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  <w:tc>
          <w:tcPr>
            <w:tcW w:w="1705" w:type="dxa"/>
          </w:tcPr>
          <w:p w14:paraId="7CC2C475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  <w:r>
              <w:rPr>
                <w:rFonts w:ascii="宋体" w:hAnsi="宋体" w:cs="宋体" w:hint="eastAsia"/>
                <w:b/>
                <w:bCs/>
                <w:lang w:val="en-GB"/>
              </w:rPr>
              <w:t>√</w:t>
            </w:r>
          </w:p>
        </w:tc>
        <w:tc>
          <w:tcPr>
            <w:tcW w:w="1705" w:type="dxa"/>
          </w:tcPr>
          <w:p w14:paraId="56F7BFB4" w14:textId="77777777" w:rsidR="002231C0" w:rsidRDefault="002231C0" w:rsidP="00313ACC">
            <w:pPr>
              <w:jc w:val="center"/>
              <w:rPr>
                <w:rFonts w:ascii="宋体" w:hAnsi="宋体" w:cs="宋体" w:hint="eastAsia"/>
                <w:lang w:val="en-GB"/>
              </w:rPr>
            </w:pPr>
          </w:p>
        </w:tc>
      </w:tr>
    </w:tbl>
    <w:p w14:paraId="13B7C37D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  <w:color w:val="999999"/>
          <w:lang w:val="en-GB"/>
        </w:rPr>
      </w:pPr>
      <w:r>
        <w:rPr>
          <w:rFonts w:ascii="宋体" w:hAnsi="宋体" w:cs="宋体" w:hint="eastAsia"/>
        </w:rPr>
        <w:t>作用指在本子系统中对该表的操作为：input（输入） 、output（输出）、update（更新）等。</w:t>
      </w:r>
    </w:p>
    <w:p w14:paraId="0BD3454A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9" w:name="_Toc23206"/>
      <w:bookmarkStart w:id="10" w:name="_Toc266729591"/>
      <w:bookmarkStart w:id="11" w:name="_Toc51579961"/>
      <w:r>
        <w:rPr>
          <w:rFonts w:ascii="宋体" w:hAnsi="宋体" w:cs="宋体" w:hint="eastAsia"/>
          <w:b w:val="0"/>
          <w:bCs w:val="0"/>
          <w:sz w:val="28"/>
          <w:szCs w:val="28"/>
        </w:rPr>
        <w:t>3.1.4.输入信息</w:t>
      </w:r>
      <w:bookmarkEnd w:id="9"/>
      <w:bookmarkEnd w:id="10"/>
      <w:bookmarkEnd w:id="11"/>
    </w:p>
    <w:p w14:paraId="4315E82C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给出对每一个输入参数的特性，包括名称、标识、数据的类型和格式、数据值的有效范围、输入的方式。 数量和频度、输入介质、输入数据的来源和安全保密条件, 输入时代码表与基本表的情况,使用的特殊输入设备情况等等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2231C0" w14:paraId="78D88EA4" w14:textId="77777777" w:rsidTr="00313ACC">
        <w:tc>
          <w:tcPr>
            <w:tcW w:w="1420" w:type="dxa"/>
          </w:tcPr>
          <w:p w14:paraId="3A78B3F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439D6F6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09C7F71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420" w:type="dxa"/>
          </w:tcPr>
          <w:p w14:paraId="575E44E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56864A2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5EEFB878" w14:textId="77777777" w:rsidTr="00313ACC">
        <w:tc>
          <w:tcPr>
            <w:tcW w:w="1420" w:type="dxa"/>
          </w:tcPr>
          <w:p w14:paraId="26E511C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3CE8D8C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W</w:t>
            </w:r>
          </w:p>
        </w:tc>
        <w:tc>
          <w:tcPr>
            <w:tcW w:w="1420" w:type="dxa"/>
          </w:tcPr>
          <w:p w14:paraId="4BD185C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前进键</w:t>
            </w:r>
          </w:p>
        </w:tc>
        <w:tc>
          <w:tcPr>
            <w:tcW w:w="1420" w:type="dxa"/>
          </w:tcPr>
          <w:p w14:paraId="4005758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2C79FD1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D64E8BD" w14:textId="77777777" w:rsidTr="00313ACC">
        <w:tc>
          <w:tcPr>
            <w:tcW w:w="1420" w:type="dxa"/>
          </w:tcPr>
          <w:p w14:paraId="2D84AE42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lastRenderedPageBreak/>
              <w:t>短字符</w:t>
            </w:r>
          </w:p>
        </w:tc>
        <w:tc>
          <w:tcPr>
            <w:tcW w:w="1420" w:type="dxa"/>
          </w:tcPr>
          <w:p w14:paraId="561DEB9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S</w:t>
            </w:r>
          </w:p>
        </w:tc>
        <w:tc>
          <w:tcPr>
            <w:tcW w:w="1420" w:type="dxa"/>
          </w:tcPr>
          <w:p w14:paraId="54E338D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后退键</w:t>
            </w:r>
          </w:p>
        </w:tc>
        <w:tc>
          <w:tcPr>
            <w:tcW w:w="1420" w:type="dxa"/>
          </w:tcPr>
          <w:p w14:paraId="2C07C90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41B6D06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70636FE2" w14:textId="77777777" w:rsidTr="00313ACC">
        <w:tc>
          <w:tcPr>
            <w:tcW w:w="1420" w:type="dxa"/>
          </w:tcPr>
          <w:p w14:paraId="434169C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3F8416A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A</w:t>
            </w:r>
          </w:p>
        </w:tc>
        <w:tc>
          <w:tcPr>
            <w:tcW w:w="1420" w:type="dxa"/>
          </w:tcPr>
          <w:p w14:paraId="49665F02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左移键</w:t>
            </w:r>
          </w:p>
        </w:tc>
        <w:tc>
          <w:tcPr>
            <w:tcW w:w="1420" w:type="dxa"/>
          </w:tcPr>
          <w:p w14:paraId="7757B51A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7ACB9D6E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6C9117C1" w14:textId="77777777" w:rsidTr="00313ACC">
        <w:tc>
          <w:tcPr>
            <w:tcW w:w="1420" w:type="dxa"/>
          </w:tcPr>
          <w:p w14:paraId="31C812BC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638383D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D</w:t>
            </w:r>
          </w:p>
        </w:tc>
        <w:tc>
          <w:tcPr>
            <w:tcW w:w="1420" w:type="dxa"/>
          </w:tcPr>
          <w:p w14:paraId="4765F59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右移键</w:t>
            </w:r>
          </w:p>
        </w:tc>
        <w:tc>
          <w:tcPr>
            <w:tcW w:w="1420" w:type="dxa"/>
          </w:tcPr>
          <w:p w14:paraId="2D8BB94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  <w:tc>
          <w:tcPr>
            <w:tcW w:w="1421" w:type="dxa"/>
          </w:tcPr>
          <w:p w14:paraId="64500307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字符型</w:t>
            </w:r>
          </w:p>
        </w:tc>
      </w:tr>
      <w:tr w:rsidR="002231C0" w14:paraId="198F4BED" w14:textId="77777777" w:rsidTr="00313ACC">
        <w:tc>
          <w:tcPr>
            <w:tcW w:w="1420" w:type="dxa"/>
          </w:tcPr>
          <w:p w14:paraId="15493CC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</w:tcPr>
          <w:p w14:paraId="35AC727C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LClick</w:t>
            </w:r>
            <w:proofErr w:type="spellEnd"/>
          </w:p>
        </w:tc>
        <w:tc>
          <w:tcPr>
            <w:tcW w:w="1420" w:type="dxa"/>
          </w:tcPr>
          <w:p w14:paraId="33B0C5A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攻击键</w:t>
            </w:r>
          </w:p>
        </w:tc>
        <w:tc>
          <w:tcPr>
            <w:tcW w:w="1420" w:type="dxa"/>
          </w:tcPr>
          <w:p w14:paraId="1F9A8F6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</w:tcPr>
          <w:p w14:paraId="077B203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  <w:tr w:rsidR="002231C0" w14:paraId="7397BD55" w14:textId="77777777" w:rsidTr="00313ACC">
        <w:tc>
          <w:tcPr>
            <w:tcW w:w="1420" w:type="dxa"/>
          </w:tcPr>
          <w:p w14:paraId="29607F3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下跳沿</w:t>
            </w:r>
          </w:p>
        </w:tc>
        <w:tc>
          <w:tcPr>
            <w:tcW w:w="1420" w:type="dxa"/>
          </w:tcPr>
          <w:p w14:paraId="75FC4833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proofErr w:type="spellStart"/>
            <w:r>
              <w:rPr>
                <w:rFonts w:ascii="宋体" w:hAnsi="宋体" w:cs="宋体" w:hint="eastAsia"/>
              </w:rPr>
              <w:t>RClick</w:t>
            </w:r>
            <w:proofErr w:type="spellEnd"/>
          </w:p>
        </w:tc>
        <w:tc>
          <w:tcPr>
            <w:tcW w:w="1420" w:type="dxa"/>
          </w:tcPr>
          <w:p w14:paraId="6A6ABEB7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导弹键</w:t>
            </w:r>
          </w:p>
        </w:tc>
        <w:tc>
          <w:tcPr>
            <w:tcW w:w="1420" w:type="dxa"/>
          </w:tcPr>
          <w:p w14:paraId="1C236BCB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  <w:tc>
          <w:tcPr>
            <w:tcW w:w="1421" w:type="dxa"/>
          </w:tcPr>
          <w:p w14:paraId="15EB0126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八位二进制数</w:t>
            </w:r>
          </w:p>
        </w:tc>
      </w:tr>
    </w:tbl>
    <w:p w14:paraId="1F475E5E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</w:p>
    <w:p w14:paraId="0FFBF2A0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2" w:name="_Toc51579962"/>
      <w:bookmarkStart w:id="13" w:name="_Toc266729592"/>
      <w:bookmarkStart w:id="14" w:name="_Toc5528"/>
      <w:r>
        <w:rPr>
          <w:rFonts w:ascii="宋体" w:hAnsi="宋体" w:cs="宋体" w:hint="eastAsia"/>
          <w:b w:val="0"/>
          <w:bCs w:val="0"/>
          <w:sz w:val="28"/>
          <w:szCs w:val="28"/>
        </w:rPr>
        <w:t>3.1.5.输出信息</w:t>
      </w:r>
      <w:bookmarkEnd w:id="12"/>
      <w:bookmarkEnd w:id="13"/>
      <w:bookmarkEnd w:id="14"/>
    </w:p>
    <w:p w14:paraId="4F9799A0" w14:textId="77777777" w:rsidR="002231C0" w:rsidRDefault="002231C0" w:rsidP="002231C0">
      <w:pPr>
        <w:pStyle w:val="a7"/>
        <w:spacing w:beforeLines="50" w:before="156"/>
        <w:rPr>
          <w:rFonts w:ascii="宋体" w:hAnsi="宋体" w:cs="宋体"/>
        </w:rPr>
      </w:pPr>
      <w:r>
        <w:rPr>
          <w:rFonts w:ascii="宋体" w:hAnsi="宋体" w:cs="宋体" w:hint="eastAsia"/>
        </w:rPr>
        <w:t>给出对每一个输出参数的特性，包括名称、标识、数据的类型和格式，数据值的有效范围，输出的形式、 数量和频度，输出介质、对输出图形及符号的说明、安全保密条件、输出时代码表与基本表的情况等等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1"/>
      </w:tblGrid>
      <w:tr w:rsidR="002231C0" w14:paraId="278054EC" w14:textId="77777777" w:rsidTr="00313ACC">
        <w:tc>
          <w:tcPr>
            <w:tcW w:w="1420" w:type="dxa"/>
          </w:tcPr>
          <w:p w14:paraId="05ED5D21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特性</w:t>
            </w:r>
          </w:p>
        </w:tc>
        <w:tc>
          <w:tcPr>
            <w:tcW w:w="1420" w:type="dxa"/>
          </w:tcPr>
          <w:p w14:paraId="7E1A71D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420" w:type="dxa"/>
          </w:tcPr>
          <w:p w14:paraId="578DF71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21" w:type="dxa"/>
          </w:tcPr>
          <w:p w14:paraId="7C4CC075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</w:tr>
      <w:tr w:rsidR="002231C0" w14:paraId="2CA1B535" w14:textId="77777777" w:rsidTr="00313ACC">
        <w:tc>
          <w:tcPr>
            <w:tcW w:w="1420" w:type="dxa"/>
          </w:tcPr>
          <w:p w14:paraId="0146A48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0E216FE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导弹计时</w:t>
            </w:r>
          </w:p>
        </w:tc>
        <w:tc>
          <w:tcPr>
            <w:tcW w:w="1420" w:type="dxa"/>
          </w:tcPr>
          <w:p w14:paraId="33CEF3F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</w:tcPr>
          <w:p w14:paraId="25724A86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2231C0" w14:paraId="253AA926" w14:textId="77777777" w:rsidTr="00313ACC">
        <w:tc>
          <w:tcPr>
            <w:tcW w:w="1420" w:type="dxa"/>
          </w:tcPr>
          <w:p w14:paraId="52B18F20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00CCB128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人物死亡</w:t>
            </w:r>
          </w:p>
        </w:tc>
        <w:tc>
          <w:tcPr>
            <w:tcW w:w="1420" w:type="dxa"/>
          </w:tcPr>
          <w:p w14:paraId="47B50454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  <w:tc>
          <w:tcPr>
            <w:tcW w:w="1421" w:type="dxa"/>
          </w:tcPr>
          <w:p w14:paraId="0673D839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布尔型</w:t>
            </w:r>
          </w:p>
        </w:tc>
      </w:tr>
      <w:tr w:rsidR="002231C0" w14:paraId="7FF1A8CB" w14:textId="77777777" w:rsidTr="00313ACC">
        <w:tc>
          <w:tcPr>
            <w:tcW w:w="1420" w:type="dxa"/>
          </w:tcPr>
          <w:p w14:paraId="5677D13F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短字符</w:t>
            </w:r>
          </w:p>
        </w:tc>
        <w:tc>
          <w:tcPr>
            <w:tcW w:w="1420" w:type="dxa"/>
          </w:tcPr>
          <w:p w14:paraId="4DA351C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人物状态</w:t>
            </w:r>
          </w:p>
        </w:tc>
        <w:tc>
          <w:tcPr>
            <w:tcW w:w="1420" w:type="dxa"/>
          </w:tcPr>
          <w:p w14:paraId="0D85FF3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  <w:tc>
          <w:tcPr>
            <w:tcW w:w="1421" w:type="dxa"/>
          </w:tcPr>
          <w:p w14:paraId="689D91DD" w14:textId="77777777" w:rsidR="002231C0" w:rsidRDefault="002231C0" w:rsidP="00313ACC">
            <w:pPr>
              <w:pStyle w:val="a7"/>
              <w:spacing w:beforeLines="50" w:before="156"/>
              <w:ind w:firstLine="0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字符串</w:t>
            </w:r>
          </w:p>
        </w:tc>
      </w:tr>
    </w:tbl>
    <w:p w14:paraId="74E567F5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</w:p>
    <w:p w14:paraId="1FD217B8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5" w:name="_Toc266729593"/>
      <w:bookmarkStart w:id="16" w:name="_Toc6757"/>
      <w:r>
        <w:rPr>
          <w:rFonts w:ascii="宋体" w:hAnsi="宋体" w:cs="宋体" w:hint="eastAsia"/>
          <w:b w:val="0"/>
          <w:bCs w:val="0"/>
          <w:sz w:val="28"/>
          <w:szCs w:val="28"/>
        </w:rPr>
        <w:t>3.1.6.算法</w:t>
      </w:r>
      <w:bookmarkEnd w:id="15"/>
      <w:bookmarkEnd w:id="16"/>
    </w:p>
    <w:p w14:paraId="59E4AF1B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  <w:b/>
          <w:bCs/>
        </w:rPr>
      </w:pPr>
      <w:r>
        <w:rPr>
          <w:rFonts w:ascii="宋体" w:hAnsi="宋体" w:cs="宋体" w:hint="eastAsia"/>
        </w:rPr>
        <w:t>包括计算公式与说明、某些设定的或必然的逻辑关系。对于函数，要着重说明。</w:t>
      </w:r>
    </w:p>
    <w:p w14:paraId="351E80AA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7" w:name="_Toc8768"/>
      <w:bookmarkStart w:id="18" w:name="_Toc266729594"/>
      <w:r>
        <w:rPr>
          <w:rFonts w:ascii="宋体" w:hAnsi="宋体" w:cs="宋体" w:hint="eastAsia"/>
          <w:b w:val="0"/>
          <w:bCs w:val="0"/>
          <w:sz w:val="28"/>
          <w:szCs w:val="28"/>
        </w:rPr>
        <w:t>3.1.7.处理流程</w:t>
      </w:r>
      <w:bookmarkEnd w:id="17"/>
      <w:bookmarkEnd w:id="18"/>
    </w:p>
    <w:p w14:paraId="6E3ADC23" w14:textId="77777777" w:rsidR="002231C0" w:rsidRPr="002737A0" w:rsidRDefault="002231C0" w:rsidP="002231C0">
      <w:pPr>
        <w:rPr>
          <w:rFonts w:hint="eastAsia"/>
        </w:rPr>
      </w:pPr>
      <w:r>
        <w:tab/>
      </w:r>
      <w:r>
        <w:rPr>
          <w:rFonts w:hint="eastAsia"/>
        </w:rPr>
        <w:t>系统通过判断玩家输入信息更改人物的状态，系统自动更具人物状态播放相</w:t>
      </w:r>
      <w:r>
        <w:rPr>
          <w:rFonts w:hint="eastAsia"/>
        </w:rPr>
        <w:lastRenderedPageBreak/>
        <w:t>应的人物动画，与玩家形成互动。</w:t>
      </w:r>
    </w:p>
    <w:p w14:paraId="631C1782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9" w:name="_Toc266729595"/>
      <w:bookmarkStart w:id="20" w:name="_Toc25172"/>
      <w:r>
        <w:rPr>
          <w:rFonts w:ascii="宋体" w:hAnsi="宋体" w:cs="宋体" w:hint="eastAsia"/>
          <w:b w:val="0"/>
          <w:bCs w:val="0"/>
          <w:sz w:val="28"/>
          <w:szCs w:val="28"/>
        </w:rPr>
        <w:t>3.1.8.类设计</w:t>
      </w:r>
      <w:bookmarkEnd w:id="19"/>
      <w:bookmarkEnd w:id="20"/>
    </w:p>
    <w:p w14:paraId="47BECC8A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给出本模块的类设计，包括类图和类说明</w:t>
      </w:r>
    </w:p>
    <w:p w14:paraId="7DB99CB3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对于J2EE应用，可以</w:t>
      </w:r>
      <w:proofErr w:type="gramStart"/>
      <w:r>
        <w:rPr>
          <w:rFonts w:ascii="宋体" w:hAnsi="宋体" w:cs="宋体" w:hint="eastAsia"/>
        </w:rPr>
        <w:t>分控制</w:t>
      </w:r>
      <w:proofErr w:type="gramEnd"/>
      <w:r>
        <w:rPr>
          <w:rFonts w:ascii="宋体" w:hAnsi="宋体" w:cs="宋体" w:hint="eastAsia"/>
        </w:rPr>
        <w:t>类（例如用到的Servlet）、实体类（例如DAO）、业务类（例如处理业务的Handler）、视图类（例如JSP）、接口类（例如供别的模块调用的API）、工具类（例如对字符串进行处理的</w:t>
      </w:r>
      <w:proofErr w:type="spellStart"/>
      <w:r>
        <w:rPr>
          <w:rFonts w:ascii="宋体" w:hAnsi="宋体" w:cs="宋体" w:hint="eastAsia"/>
        </w:rPr>
        <w:t>StringUtil</w:t>
      </w:r>
      <w:proofErr w:type="spellEnd"/>
      <w:r>
        <w:rPr>
          <w:rFonts w:ascii="宋体" w:hAnsi="宋体" w:cs="宋体" w:hint="eastAsia"/>
        </w:rPr>
        <w:t>）进行描述。JSP可以放在视图类中进行描述，描述包括使用到的重要的JavaScript。</w:t>
      </w:r>
    </w:p>
    <w:p w14:paraId="54BD85AC" w14:textId="77777777" w:rsidR="002231C0" w:rsidRDefault="002231C0" w:rsidP="002231C0">
      <w:pPr>
        <w:pStyle w:val="4"/>
        <w:spacing w:before="340" w:after="340" w:line="460" w:lineRule="exact"/>
        <w:rPr>
          <w:rFonts w:ascii="宋体" w:hAnsi="宋体" w:cs="宋体" w:hint="eastAsia"/>
          <w:b w:val="0"/>
          <w:bCs w:val="0"/>
          <w:sz w:val="24"/>
          <w:szCs w:val="24"/>
        </w:rPr>
      </w:pPr>
      <w:bookmarkStart w:id="21" w:name="_Toc263766116"/>
      <w:r>
        <w:rPr>
          <w:rFonts w:ascii="宋体" w:hAnsi="宋体" w:cs="宋体" w:hint="eastAsia"/>
          <w:b w:val="0"/>
          <w:bCs w:val="0"/>
          <w:sz w:val="24"/>
          <w:szCs w:val="24"/>
        </w:rPr>
        <w:t>3.1.8.1.类图</w:t>
      </w:r>
      <w:bookmarkEnd w:id="21"/>
    </w:p>
    <w:p w14:paraId="05BE0110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示例：</w:t>
      </w:r>
    </w:p>
    <w:p w14:paraId="653B73AA" w14:textId="711D005C" w:rsidR="002231C0" w:rsidRDefault="002231C0" w:rsidP="002231C0">
      <w:pPr>
        <w:rPr>
          <w:rFonts w:ascii="宋体" w:hAnsi="宋体" w:cs="宋体" w:hint="eastAsia"/>
        </w:rPr>
      </w:pPr>
      <w:r>
        <w:rPr>
          <w:rFonts w:ascii="宋体" w:hAnsi="宋体" w:cs="宋体" w:hint="eastAsia"/>
          <w:noProof/>
        </w:rPr>
        <w:drawing>
          <wp:inline distT="0" distB="0" distL="0" distR="0" wp14:anchorId="03C74772" wp14:editId="42A28D8C">
            <wp:extent cx="5204460" cy="469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2B15" w14:textId="77777777" w:rsidR="002231C0" w:rsidRDefault="002231C0" w:rsidP="002231C0">
      <w:pPr>
        <w:pStyle w:val="4"/>
        <w:spacing w:before="340" w:after="340" w:line="460" w:lineRule="exact"/>
        <w:rPr>
          <w:rFonts w:ascii="宋体" w:hAnsi="宋体" w:cs="宋体" w:hint="eastAsia"/>
          <w:b w:val="0"/>
          <w:bCs w:val="0"/>
          <w:sz w:val="24"/>
          <w:szCs w:val="24"/>
        </w:rPr>
      </w:pPr>
      <w:bookmarkStart w:id="22" w:name="_Toc263766117"/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3.1.8.2.类说明</w:t>
      </w:r>
      <w:bookmarkEnd w:id="22"/>
    </w:p>
    <w:p w14:paraId="576E94CD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描述主要类的功能和方法。</w:t>
      </w:r>
    </w:p>
    <w:p w14:paraId="484F63F3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示例：</w:t>
      </w:r>
    </w:p>
    <w:p w14:paraId="28BA3533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（一）</w:t>
      </w:r>
      <w:proofErr w:type="spellStart"/>
      <w:r>
        <w:rPr>
          <w:rFonts w:ascii="宋体" w:hAnsi="宋体" w:cs="宋体" w:hint="eastAsia"/>
        </w:rPr>
        <w:t>TAOPerson</w:t>
      </w:r>
      <w:proofErr w:type="spellEnd"/>
      <w:r>
        <w:rPr>
          <w:rFonts w:ascii="宋体" w:hAnsi="宋体" w:cs="宋体" w:hint="eastAsia"/>
        </w:rPr>
        <w:t>说明：</w:t>
      </w:r>
    </w:p>
    <w:p w14:paraId="0A97A9CA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1、功能：</w:t>
      </w:r>
    </w:p>
    <w:p w14:paraId="77597010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2、主要方法：</w:t>
      </w:r>
    </w:p>
    <w:p w14:paraId="3D2D132B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23" w:name="_Toc266729596"/>
      <w:bookmarkStart w:id="24" w:name="_Toc3036"/>
      <w:r>
        <w:rPr>
          <w:rFonts w:ascii="宋体" w:hAnsi="宋体" w:cs="宋体" w:hint="eastAsia"/>
          <w:b w:val="0"/>
          <w:bCs w:val="0"/>
          <w:sz w:val="28"/>
          <w:szCs w:val="28"/>
        </w:rPr>
        <w:t>3.1.9.应说明的问题与限制</w:t>
      </w:r>
      <w:bookmarkEnd w:id="23"/>
      <w:bookmarkEnd w:id="24"/>
    </w:p>
    <w:p w14:paraId="05452E1E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说明使用视图和触发器的情况，出错信息（获得手段、分类编码）及处理方法，隐含的假设，容易出现二义性的概念，应该如何，不容许如何……</w:t>
      </w:r>
    </w:p>
    <w:p w14:paraId="4A06F20A" w14:textId="77777777" w:rsidR="002231C0" w:rsidRDefault="002231C0" w:rsidP="002231C0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25" w:name="_Toc266729597"/>
      <w:bookmarkStart w:id="26" w:name="_Toc16365"/>
      <w:r>
        <w:rPr>
          <w:rFonts w:ascii="宋体" w:hAnsi="宋体" w:cs="宋体" w:hint="eastAsia"/>
          <w:b w:val="0"/>
          <w:bCs w:val="0"/>
          <w:sz w:val="28"/>
          <w:szCs w:val="28"/>
        </w:rPr>
        <w:t>3.1.10.界面设计与说明</w:t>
      </w:r>
      <w:bookmarkEnd w:id="25"/>
      <w:bookmarkEnd w:id="26"/>
    </w:p>
    <w:p w14:paraId="07804BDE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界面的详细设计，如有子页面需求，应进行子页面的设计。</w:t>
      </w:r>
    </w:p>
    <w:p w14:paraId="5FEB3C25" w14:textId="77777777" w:rsidR="002231C0" w:rsidRDefault="002231C0" w:rsidP="002231C0">
      <w:pPr>
        <w:pStyle w:val="a7"/>
        <w:spacing w:beforeLines="50" w:before="156"/>
        <w:rPr>
          <w:rFonts w:ascii="宋体" w:hAnsi="宋体" w:cs="宋体" w:hint="eastAsia"/>
          <w:color w:val="999999"/>
          <w:lang w:val="en-GB"/>
        </w:rPr>
      </w:pPr>
      <w:r>
        <w:rPr>
          <w:rFonts w:ascii="宋体" w:hAnsi="宋体" w:cs="宋体" w:hint="eastAsia"/>
        </w:rPr>
        <w:t>对界面的相关元素应做详细说明。</w:t>
      </w:r>
    </w:p>
    <w:p w14:paraId="79BB0BCC" w14:textId="77777777" w:rsidR="00476D9B" w:rsidRPr="002231C0" w:rsidRDefault="0074130F">
      <w:pPr>
        <w:rPr>
          <w:lang w:val="en-GB"/>
        </w:rPr>
      </w:pPr>
    </w:p>
    <w:sectPr w:rsidR="00476D9B" w:rsidRPr="00223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F7583" w14:textId="77777777" w:rsidR="0074130F" w:rsidRDefault="0074130F" w:rsidP="002231C0">
      <w:pPr>
        <w:spacing w:line="240" w:lineRule="auto"/>
      </w:pPr>
      <w:r>
        <w:separator/>
      </w:r>
    </w:p>
  </w:endnote>
  <w:endnote w:type="continuationSeparator" w:id="0">
    <w:p w14:paraId="569D9119" w14:textId="77777777" w:rsidR="0074130F" w:rsidRDefault="0074130F" w:rsidP="00223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95E1D" w14:textId="77777777" w:rsidR="0074130F" w:rsidRDefault="0074130F" w:rsidP="002231C0">
      <w:pPr>
        <w:spacing w:line="240" w:lineRule="auto"/>
      </w:pPr>
      <w:r>
        <w:separator/>
      </w:r>
    </w:p>
  </w:footnote>
  <w:footnote w:type="continuationSeparator" w:id="0">
    <w:p w14:paraId="1DFD581E" w14:textId="77777777" w:rsidR="0074130F" w:rsidRDefault="0074130F" w:rsidP="002231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19"/>
    <w:rsid w:val="002231C0"/>
    <w:rsid w:val="0074130F"/>
    <w:rsid w:val="00986BC3"/>
    <w:rsid w:val="009A212E"/>
    <w:rsid w:val="00C0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4A70A1-967E-4941-AA99-C8736B48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1C0"/>
    <w:pPr>
      <w:widowControl w:val="0"/>
      <w:spacing w:line="360" w:lineRule="auto"/>
      <w:ind w:left="454" w:hanging="454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0"/>
    <w:qFormat/>
    <w:rsid w:val="002231C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2231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231C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left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1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1C0"/>
    <w:pPr>
      <w:tabs>
        <w:tab w:val="center" w:pos="4153"/>
        <w:tab w:val="right" w:pos="8306"/>
      </w:tabs>
      <w:snapToGrid w:val="0"/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1C0"/>
    <w:rPr>
      <w:sz w:val="18"/>
      <w:szCs w:val="18"/>
    </w:rPr>
  </w:style>
  <w:style w:type="character" w:customStyle="1" w:styleId="20">
    <w:name w:val="标题 2 字符"/>
    <w:basedOn w:val="a0"/>
    <w:link w:val="2"/>
    <w:rsid w:val="002231C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2231C0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231C0"/>
    <w:rPr>
      <w:rFonts w:ascii="Cambria" w:eastAsia="宋体" w:hAnsi="Cambria" w:cs="Times New Roman"/>
      <w:b/>
      <w:bCs/>
      <w:sz w:val="28"/>
      <w:szCs w:val="28"/>
    </w:rPr>
  </w:style>
  <w:style w:type="paragraph" w:styleId="a7">
    <w:name w:val="Normal Indent"/>
    <w:basedOn w:val="a"/>
    <w:rsid w:val="002231C0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table" w:styleId="a8">
    <w:name w:val="Table Grid"/>
    <w:basedOn w:val="a1"/>
    <w:rsid w:val="002231C0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段"/>
    <w:basedOn w:val="a"/>
    <w:qFormat/>
    <w:rsid w:val="002231C0"/>
    <w:pPr>
      <w:ind w:left="0"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可名</dc:creator>
  <cp:keywords/>
  <dc:description/>
  <cp:lastModifiedBy>魏 可名</cp:lastModifiedBy>
  <cp:revision>2</cp:revision>
  <dcterms:created xsi:type="dcterms:W3CDTF">2021-12-14T13:21:00Z</dcterms:created>
  <dcterms:modified xsi:type="dcterms:W3CDTF">2021-12-14T13:21:00Z</dcterms:modified>
</cp:coreProperties>
</file>