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bmp" ContentType="image/bmp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bCs/>
          <w:shadow/>
          <w:sz w:val="32"/>
          <w:szCs w:val="32"/>
        </w:rPr>
        <w:t>Investigation on factorization preconditioners</w:t>
      </w:r>
      <w:r/>
    </w:p>
    <w:p>
      <w:pPr>
        <w:pStyle w:val="Normal"/>
        <w:jc w:val="center"/>
      </w:pPr>
      <w:r>
        <w:rPr>
          <w:rFonts w:eastAsia="AR PL UMing HK" w:cs="Lohit Devanagari"/>
          <w:b/>
          <w:bCs/>
          <w:shadow/>
          <w:color w:val="00000A"/>
          <w:sz w:val="24"/>
          <w:szCs w:val="24"/>
          <w:lang w:val="en-US" w:eastAsia="zh-CN" w:bidi="hi-IN"/>
        </w:rPr>
        <w:t>(created in 04/18/2017)</w:t>
      </w:r>
      <w:r/>
    </w:p>
    <w:p>
      <w:pPr>
        <w:pStyle w:val="Normal"/>
        <w:jc w:val="center"/>
        <w:rPr>
          <w:sz w:val="24"/>
          <w:shadow/>
          <w:b/>
          <w:sz w:val="24"/>
          <w:b/>
          <w:szCs w:val="24"/>
          <w:bCs/>
          <w:rFonts w:eastAsia="AR PL UMing HK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</w:pPr>
      <w:r>
        <w:rPr>
          <w:rFonts w:eastAsia="AR PL UMing HK" w:cs="Lohit Devanagari"/>
          <w:b w:val="false"/>
          <w:bCs w:val="false"/>
          <w:shadow/>
          <w:color w:val="00000A"/>
          <w:sz w:val="24"/>
          <w:szCs w:val="24"/>
          <w:lang w:val="en-US" w:eastAsia="zh-CN" w:bidi="hi-IN"/>
        </w:rPr>
        <w:t>The investigated matrix is generated from abaqus software for SSI interaction model. The model includes two parts: 30X30X30m soil domain and a small 3-story structure, total dof is 34422.</w:t>
      </w:r>
      <w:r/>
    </w:p>
    <w:p>
      <w:pPr>
        <w:pStyle w:val="Normal"/>
        <w:jc w:val="left"/>
        <w:rPr>
          <w:sz w:val="24"/>
          <w:shadow/>
          <w:sz w:val="24"/>
          <w:szCs w:val="24"/>
          <w:rFonts w:eastAsia="AR PL UMing HK" w:cs="Lohit Devanagari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left"/>
      </w:pPr>
      <w:r>
        <w:rPr>
          <w:rFonts w:eastAsia="AR PL UMing HK" w:cs="Lohit Devanagari"/>
          <w:b w:val="false"/>
          <w:bCs w:val="false"/>
          <w:shadow/>
          <w:color w:val="00000A"/>
          <w:sz w:val="24"/>
          <w:szCs w:val="24"/>
          <w:lang w:val="en-US" w:eastAsia="zh-CN" w:bidi="hi-IN"/>
        </w:rPr>
        <w:t xml:space="preserve">After assembling the element matrices, Newmark effectivestiffness matrix is constructed to solve the linear system of equations.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center"/>
        <w:rPr>
          <w:sz w:val="20"/>
          <w:i/>
          <w:sz w:val="20"/>
          <w:i/>
          <w:szCs w:val="20"/>
          <w:i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i/>
          <w:iCs/>
          <w:color w:val="00000A"/>
          <w:sz w:val="20"/>
          <w:szCs w:val="20"/>
          <w:lang w:val="en-US" w:eastAsia="zh-CN" w:bidi="hi-IN"/>
        </w:rPr>
        <w:t>Sparsity pattern of the effectivestiffness matrix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12490" cy="255968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The condition number of effectivestiffness matrix(positive definite) is 1e13(which is very bad, usually around 1e6, 1e8) </w:t>
      </w:r>
      <w:r>
        <w:rPr/>
        <w:t>determines the convergence rate of the problem and also the number of accurate digits can be obtained( Timothy Sauer's numerical book)</w:t>
      </w:r>
      <w:r>
        <w:rPr/>
        <w:t xml:space="preserve">.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t xml:space="preserve">Both incomplete LU and incomplete cholesky factorization are investigated </w:t>
      </w:r>
      <w:r>
        <w:rPr/>
        <w:t>inside the preconditioned conjuagate gradient method in Matlab</w:t>
      </w:r>
      <w:r>
        <w:rPr/>
        <w:t>.</w:t>
      </w:r>
      <w:r/>
    </w:p>
    <w:p>
      <w:pPr>
        <w:pStyle w:val="Normal"/>
      </w:pPr>
      <w:r>
        <w:rPr/>
      </w:r>
      <w:r/>
    </w:p>
    <w:p>
      <w:pPr>
        <w:pStyle w:val="Normal"/>
        <w:shd w:val="clear" w:color="000000" w:themeColor="" w:themeTint="0" w:themeShade="0" w:fill="FFFF00" w:themeFill="" w:themeFillTint="0" w:themeFillShade="0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ILU in matlab (recommended for BICG, GMRES):</w:t>
      </w:r>
      <w:r/>
    </w:p>
    <w:p>
      <w:pPr>
        <w:pStyle w:val="Normal"/>
      </w:pPr>
      <w:r>
        <w:rPr/>
        <w:t>5 options:</w:t>
      </w:r>
      <w:r/>
    </w:p>
    <w:p>
      <w:pPr>
        <w:pStyle w:val="Normal"/>
      </w:pPr>
      <w:r>
        <w:rPr/>
        <w:t>(1) type: no fill, crout, ilutp</w:t>
      </w:r>
      <w:r/>
    </w:p>
    <w:p>
      <w:pPr>
        <w:pStyle w:val="Normal"/>
      </w:pPr>
      <w:r>
        <w:rPr/>
        <w:t>(2) droptol:</w:t>
      </w:r>
      <w:r/>
    </w:p>
    <w:p>
      <w:pPr>
        <w:pStyle w:val="Normal"/>
      </w:pPr>
      <w:r>
        <w:rPr/>
        <w:t>(3) milu: off, row, column</w:t>
      </w:r>
      <w:r/>
    </w:p>
    <w:p>
      <w:pPr>
        <w:pStyle w:val="Normal"/>
      </w:pPr>
      <w:r>
        <w:rPr/>
        <w:t>(4) udiag: 0, 1</w:t>
      </w:r>
      <w:r/>
    </w:p>
    <w:p>
      <w:pPr>
        <w:pStyle w:val="Normal"/>
      </w:pPr>
      <w:r>
        <w:rPr/>
        <w:t>(5) thresh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595"/>
        <w:gridCol w:w="6379"/>
      </w:tblGrid>
      <w:tr>
        <w:trPr/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  <w:shd w:val="clear" w:color="000000" w:themeColor="" w:themeTint="0" w:themeShade="0" w:fill="FF99FF" w:themeFill="" w:themeFillTint="0" w:themeFillShade="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No fill</w:t>
            </w:r>
            <w:r/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Normal"/>
              <w:shd w:val="clear" w:color="000000" w:themeColor="" w:themeTint="0" w:themeShade="0" w:fill="FF99FF" w:themeFill="" w:themeFillTint="0" w:themeFillShade="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1.8G, can not converge at 500 iterations</w:t>
            </w:r>
            <w:r/>
          </w:p>
        </w:tc>
      </w:tr>
      <w:tr>
        <w:trPr/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  <w:shd w:val="clear" w:color="000000" w:themeColor="" w:themeTint="0" w:themeShade="0" w:fill="FF99FF" w:themeFill="" w:themeFillTint="0" w:themeFillShade="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No fill, milu(row)</w:t>
            </w:r>
            <w:r/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Normal"/>
              <w:shd w:val="clear" w:color="000000" w:themeColor="" w:themeTint="0" w:themeShade="0" w:fill="FF99FF" w:themeFill="" w:themeFillTint="0" w:themeFillShade="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ill conditioned preconditioner</w:t>
            </w:r>
            <w:r/>
          </w:p>
        </w:tc>
      </w:tr>
      <w:tr>
        <w:trPr/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  <w:shd w:val="clear" w:color="000000" w:themeColor="" w:themeTint="0" w:themeShade="0" w:fill="FF99FF" w:themeFill="" w:themeFillTint="0" w:themeFillShade="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No fill, milu(col)</w:t>
            </w:r>
            <w:r/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  <w:shd w:val="clear" w:color="000000" w:themeColor="" w:themeTint="0" w:themeShade="0" w:fill="FF99FF" w:themeFill="" w:themeFillTint="0" w:themeFillShade="0"/>
              <w:rPr>
                <w:sz w:val="24"/>
                <w:sz w:val="24"/>
                <w:szCs w:val="24"/>
                <w:rFonts w:ascii="Liberation Serif" w:hAnsi="Liberation Serif" w:eastAsia="AR PL UMing HK" w:cs="Lohit Devanagari"/>
                <w:color w:val="00000A"/>
                <w:lang w:val="en-US" w:eastAsia="zh-CN" w:bidi="hi-IN"/>
              </w:rPr>
            </w:pPr>
            <w:r>
              <w:rPr/>
              <w:t>Most run to 1000 iterations but stagnated</w:t>
            </w:r>
            <w:r/>
          </w:p>
        </w:tc>
      </w:tr>
      <w:tr>
        <w:trPr/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Crout, droptol 1e-3</w:t>
            </w:r>
            <w:r/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4G, pcg converge at iteration around 100, some stagnated</w:t>
            </w:r>
            <w:r/>
          </w:p>
        </w:tc>
      </w:tr>
      <w:tr>
        <w:trPr/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Crout, droptol 1e-4</w:t>
            </w:r>
            <w:r/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10G, pcg converge at iteration around 50, some stagnated</w:t>
            </w:r>
            <w:r/>
          </w:p>
        </w:tc>
      </w:tr>
      <w:tr>
        <w:trPr/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Crout, droptol 1e-5</w:t>
            </w:r>
            <w:r/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22G, pcg converge at iteration around 50, some stagnated</w:t>
            </w:r>
            <w:r/>
          </w:p>
        </w:tc>
      </w:tr>
      <w:tr>
        <w:trPr/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Crout, droptol 1e-3, milu(row)</w:t>
            </w:r>
            <w:r/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5G, pcg can not converge in 5000 iterations</w:t>
            </w:r>
            <w:r/>
          </w:p>
        </w:tc>
      </w:tr>
      <w:tr>
        <w:trPr/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Crout, droptol 1e-3, milu(column)</w:t>
            </w:r>
            <w:r/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5G, pcg can not converge in 5000 iterations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shd w:val="clear" w:color="000000" w:themeColor="" w:themeTint="0" w:themeShade="0" w:fill="FFFF00" w:themeFill="" w:themeFillTint="0" w:themeFillShade="0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ICHOL in matlab (recommended for PCG, MINRES)</w:t>
      </w:r>
      <w:r/>
    </w:p>
    <w:p>
      <w:pPr>
        <w:pStyle w:val="Normal"/>
      </w:pPr>
      <w:r>
        <w:rPr/>
        <w:t>5 options:</w:t>
      </w:r>
      <w:r/>
    </w:p>
    <w:p>
      <w:pPr>
        <w:pStyle w:val="Normal"/>
      </w:pPr>
      <w:r>
        <w:rPr/>
        <w:t>(1) type: no fill, crout, ilutp</w:t>
      </w:r>
      <w:r/>
    </w:p>
    <w:p>
      <w:pPr>
        <w:pStyle w:val="Normal"/>
      </w:pPr>
      <w:r>
        <w:rPr/>
        <w:t>(2) droptol:</w:t>
      </w:r>
      <w:r/>
    </w:p>
    <w:p>
      <w:pPr>
        <w:pStyle w:val="Normal"/>
      </w:pPr>
      <w:r>
        <w:rPr/>
        <w:t>(3) milu: off, row, column</w:t>
      </w:r>
      <w:r/>
    </w:p>
    <w:p>
      <w:pPr>
        <w:pStyle w:val="Normal"/>
      </w:pPr>
      <w:r>
        <w:rPr/>
        <w:t>(4) udiag: 0, 1</w:t>
      </w:r>
      <w:r/>
    </w:p>
    <w:p>
      <w:pPr>
        <w:pStyle w:val="Normal"/>
      </w:pPr>
      <w:r>
        <w:rPr/>
        <w:t>(5) thresh</w:t>
      </w:r>
      <w:r/>
    </w:p>
    <w:p>
      <w:pPr>
        <w:pStyle w:val="Normal"/>
      </w:pPr>
      <w:r>
        <w:rPr/>
      </w:r>
      <w:r/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No fill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Non-positive pivot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No fill, michol on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Non-positvie pivot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No fill, diagcomp, alpha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99FF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Can not converge at 5000</w:t>
            </w:r>
            <w:r>
              <w:rPr>
                <w:vertAlign w:val="superscript"/>
              </w:rPr>
              <w:t>th</w:t>
            </w:r>
            <w:r>
              <w:rPr/>
              <w:t xml:space="preserve"> iterations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ICT, droptol 1e-2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Non-positive pivot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ICT, droptol 1e-3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1.8G,  most converges at 50 iterations, some stagnated at 50th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ICT, droptol 1e-4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8G, most converges at 50 iterations, some stagnated at 50th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ICT, droptol 1e-5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14G, most converges at 50 iterations, some stagnated at 50th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ICT, droptol 1e-6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28G, most converges at 50 iterations, some stagnated at 50th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ICT, droptol 1e-3, diagcomp, alpha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1.8G, cannot converge in 5000 iterations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ICT, droptol 1e-6, michol on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FF66" w:val="clear"/>
            <w:tcMar>
              <w:left w:w="42" w:type="dxa"/>
            </w:tcMar>
          </w:tcPr>
          <w:p>
            <w:pPr>
              <w:pStyle w:val="TableContents"/>
            </w:pPr>
            <w:r>
              <w:rPr/>
              <w:t>Nonpositive pivot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Conclusion: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By trying ILU and ICHOL preconditioners in matlab with all possible options, it is found that incomplete cholesky factorization with dropping tolerance is the best possible preconditioner.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ILU is not suitable for positive difinite symmetric system while ICHOL is extremly suitable for finite element matrix, it is also written in KJ Bathe's book.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LibreOffice/4.3.7.2$Linux_X86_64 LibreOffice_project/430$Build-2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2017-04-18T14:11:42Z</dcterms:created>
  <dc:creator>Fangbo Wang</dc:creator>
  <dc:language>en-US</dc:language>
  <cp:lastModifiedBy>Fangbo Wang</cp:lastModifiedBy>
  <dcterms:modified xsi:type="dcterms:W3CDTF">2017-04-19T23:05:25Z</dcterms:modified>
  <cp:revision>8</cp:revision>
</cp:coreProperties>
</file>