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基于真实公开数据的无人机机型图像分类与多模型比较研究</w:t>
      </w:r>
    </w:p>
    <w:p>
      <w:pPr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机器学习课程综合设计实验报告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摘要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面向无人机细粒度机型识别，本文建立公开数据获取、自编网页爬虫、目标框审核、图像裁剪、特征工程与多模型评估流程。原始采集总表记录 32,077 张原图；主实验形成 20,010 张真实目标裁剪，涵盖 12 个作者定义类别。按保守场景与相似性约束组划分训练集 14,106 张、测试集 5,904 张，比例约为 7∶3。传统模型在训练集内部执行两折分组交叉验证和网格搜索，Qwen3-VL 则按预设参数训练一轮，未另设验证集。实验比较手工视觉特征与冻结 SigLIP2 特征上的逻辑回归、KNN、RBF-SVM、随机森林，以及 Qwen3-VL-2B 的零样本和两种 QLoRA 监督微调，共 13 组结果。手工特征调优 KNN 在测试集取得 0.7307 的准确率和 0.6108 的 Macro-F1；标准 QLoRA 的相应指标为 0.4946 和 0.3668，优于零样本，但未超过传统基线。测试集只覆盖 8 类，交叉验证仅对可分组的 6 类计分；1,262 张裁剪短边小于 24 像素，尚未开展尺度筛选后重训。因此，本研究提供的是当前分组协议下的诊断结果，不能据此宣称完整十二类独立来源泛化能力。报告保留关键代码、数据样例、参数、调优对比、失败记录和可复现性说明。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</w:r>
      <w:r>
        <w:rPr>
          <w:rFonts w:ascii="Times New Roman" w:hAnsi="Times New Roman" w:eastAsia="宋体"/>
          <w:b/>
          <w:color w:val="000000"/>
          <w:sz w:val="24"/>
        </w:rPr>
        <w:t>关键词：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无人机机型分类；网页爬虫；特征工程；分组交叉验证；视觉语言模型；QLoRA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项目代码仓库：</w:t>
      </w:r>
      <w:hyperlink r:id="rId10">
        <w:r>
          <w:rPr>
            <w:color w:val="0563C1"/>
            <w:u w:val="single"/>
            <w:sz w:val="21"/>
          </w:rPr>
          <w:t>https://github.com/fangdawei33/uav-type-classification-course-project</w:t>
        </w:r>
      </w:hyperlink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32"/>
        </w:rPr>
        <w:t>1 实验概述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1.1 实验目的与任务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本实验对应课程任务背景 2 的无人机机型分类分支，目标是完成真实数据采集、预处理、特征工程、数据划分、至少四种不同原理模型、指标比较、网格搜索和结果分析的完整流程。Drone-type-Set 提供按机型研究检测与跟踪的数据基础[1]；本研究输入是公开作者目标框裁剪后的无人机图像，输出为 0 至 11 的机型标签。分类以外的端到端目标检测不在本次实现范围内。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研究关注三个问题：不同来源的公开数据能否形成可追溯的监督样本；手工特征与冻结预训练视觉表示在相同协议下表现如何；有限预算的视觉语言模型监督适配是否改善零样本识别。网页标题、图注等文本用于采集溯源和人工核对，没有与图像逐条配对的飞行日志或传感器数据，因此本实验属于图像分类与视觉语言模型适配，不声称完成图文传感器多模态融合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1.2 软硬件环境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本地 Windows 环境负责数据采集、裁剪、清单整理与报告生成。主模型实验在 Google Colab 的 NVIDIA A100-SXM4-40GB 上完成，随机种子设为 42；早期四类合成辅助实验使用 T4，两套实验单独登记，不混入主结果。主实验返回环境记录为 Python 3.13.15、PyTorch 2.11.0+cu130、CUDA 13.0、Transformers 4.57.1、PEFT 0.17.1、Accelerate 1.15.0、bitsandbytes 0.48.2、NumPy 2.1.3、pandas 2.2.3、scikit-learn 1.6.1、scikit-image 0.25.2、Pillow 11.3.0。采集和可视化代码使用 requests、BeautifulSoup、matplotlib 等，完整依赖由 requirements 文件及运行回执记录。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2 相关原理说明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2.1 爬虫与数据预处理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HTTP 爬虫获取公开页面，用 HTML 解析器按配置选择正文、图片链接与图注，再下载允许采集的媒体。页面结构、网络状态、限流、robots 规则和内容更新都会影响采集结果。URL、时间、HTML 快照和 SHA-256 哈希构成追溯链；网页中的机型词只能提供候选标签，不能代替对目标身份和框位置的核查。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预处理包含缺失统计、无效样本处理、文本解析、图像解码、颜色空间统一和重复检测。标签或目标框属于监督必需字段，缺失时应阻止准入或待复核，不能用均值补造；数值特征缺失可在训练折内用中位数填补。对异常框执行边界与面积检查，对低清晰度、暗图和小目标保留质量标记，不能把罕见但有效的困难样本直接当作统计异常值删除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2.2 特征与四类传统模型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HOG 统计局部梯度方向，描述机身与旋翼轮廓；HSV 统计量和直方图描述颜色分布；LBP 描述局部纹理。特征标准化采用 z=(x−μ训练)/σ训练，均值和标准差只从当前训练折估计。方差筛选删除当前训练折的常量维度。SigLIP2 提供冻结预训练图像编码器输出的 768 维表示，提取表示后仍需用本任务训练集拟合分类器。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逻辑回归通过线性得分和概率损失学习类别边界，计算稳定但不能直接表达复杂非线性结构。KNN 根据特征距离选取邻居并投票，几乎无需参数化训练，但高维距离与预测开销可能成为限制。RBF-SVM 使用核函数形成非线性间隔边界，C 控制拟合与正则化的权衡，gamma 控制局部影响范围。随机森林对多个随机化决策树的预测集成，能表达非线性和特征交互，并提供基于不纯度下降的重要性。四类模型分别代表线性、邻域、核方法和树集成原理，不通过任意融合来凑足模型数量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2.3 视觉语言模型监督适配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Qwen3-VL-2B-Instruct[5] 接收目标裁剪与候选标签说明，输出 LABEL_00 至 LABEL_11 中的一个标签字符串。标签字符串可能包含多个 tokenizer token，因此不把其等同于单个词元。QLoRA[4] 以 4-bit NF4 存储基座权重，在选定语言侧线性层加入 LoRA[3] 低秩可训练矩阵；本次冻结视觉主干，训练标准损失和平方根逆类别频率加权损失两个版本。类别权重在全训练集归一化，不用单样本批内的归一化方式抵消加权效果。本实验未实现强化学习。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2.4 评价指标与交叉验证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对类别 c，有 Precision_c=TP_c/(TP_c+FP_c)，Recall_c=TP_c/(TP_c+FN_c)，F1_c=2×Precision_c×Recall_c/(Precision_c+Recall_c)。Accuracy 为全部样本预测正确的比例；Balanced Accuracy 为实际出现类别的召回率均值；Macro-F1 为各计分类别 F1 等权均值；Weighted-F1 按真实类别样本数加权。分母为零时按代码设置取 0。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交叉验证在训练数据内部反复形成训练折和验证折，以验证分数比较候选模型。网格搜索枚举超参数组合，对每组计算同一交叉验证协议下的平均分，再以最佳参数在完整训练集重新拟合。测试集承担方法冻结后的最终评价；用测试分数反复调参会将测试信息反馈给方法设计。相关帧必须按约束组隔离，不能只依靠随机种子保证独立性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3 实验设计与实现过程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3.1 数据获取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采集分为作者公开数据导入和自编网页爬虫两条路径。Drone-type-Set 公开目录实际取得 2,973 张原图及同名标注；VisioDECT 作者版本编目 20,924 张图像。程序只登记实际可取得的文件，不将论文中更大的名义数量作为已下载数量。第三方四类合成原图 8,001 张作为独立辅助材料。网页爬虫最终取得 179 张原图；其中清洗后的 135 张弱标签目标裁剪与 4 张身份参考单独交付，没有进入本次主监督训练和测试。早期日志中的 171 是采集过程快照，最终数量以交付回执为准。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 原始数据获取与使用角色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980"/>
        <w:gridCol w:w="3888"/>
      </w:tblGrid>
      <w:tr>
        <w:trPr>
          <w:cantSplit/>
          <w:tblHeader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原图数量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本实验角色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Drone-type-Set 作者目录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2973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审核后七类 2,720 张进入主数据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VisioDECT 作者版本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20924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审核后五类 17,290 张进入主数据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自编公开网页爬虫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179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弱标签材料与身份参考，未参与主评估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第三方四类合成数据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8001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独立辅助实验，未合并主结果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原始总表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32077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包含不同角色，不能等同训练集规模</w:t>
            </w:r>
          </w:p>
        </w:tc>
      </w:tr>
    </w:tbl>
    <w:p>
      <w:pPr>
        <w:spacing w:after="40" w:line="84" w:lineRule="auto"/>
        <w:ind w:firstLine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文章爬虫读取配置中的来源 URL、允许主机、正文选择器、标题关键词和候选类别。先检查 robots，再按请求间隔访问正文；保存 HTML 快照后提取 img 的 src、srcset、alt 和上下文图注，保留页面实际出现的链接。下载阶段只处理明确选中的媒体，记录原始字节哈希、时间和许可状态。Commons 采集器同时登记文件页、作者与许可信息。访问失败、标题不符、无效图片和未知许可分别记录，不依靠破解反爬获取数据。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原始 CSV 包含 sample_id、source_url、download_url、collected_at、sha256、candidate_label、title、description、caption、width、height、group_id、license_review 等字段。其中 ID 与哈希用于溯源，尺寸用于质量诊断，标签与分组需审核，标题和描述属于混杂文本，不能直接当数值送入模型。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表2 自采集原始记录示例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980"/>
        <w:gridCol w:w="3888"/>
      </w:tblGrid>
      <w:tr>
        <w:trPr>
          <w:cantSplit/>
          <w:tblHeader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文章样例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Commons 样例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sample_id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dta_4feae19ca5e40e4d044f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dte_e979f5fddecf1e4d92c4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候选类别／原图尺寸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Mambo／1024×580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Bebop／816×538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网页标题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Ryze Tello vs Parrot Mambo: Which is the Best Micro Drone?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File: Bebop Drone authorized flight over Paris Air Show.jpg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图像文本线索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Top angle view of Parrot Mambo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Parrot drone over Le Bourget Air Show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原始审核与许可状态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候选待审／许可未核验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候选待审／文件页记载 CC BY-SA 4.0</w:t>
            </w:r>
          </w:p>
        </w:tc>
      </w:tr>
    </w:tbl>
    <w:p>
      <w:pPr>
        <w:spacing w:after="40" w:line="84" w:lineRule="auto"/>
        <w:ind w:firstLine="0"/>
      </w:pP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0"/>
        </w:rPr>
        <w:t>来源：文章样例来自 https://www.halfchrome.com/tello-vs-mambo/；原始 CSV 为 data/metadata/drone_type_article_raw.csv 和 drone_type_external_raw.csv。此处展示采集时记录，后续审核状态保存在独立决策表，不伪装为原始字段已自动确认。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代码1 robots 检查后的请求入口与文章正文解析节选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# src/uav_project/http_client.py 的 Web.get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def get(self, url, max_bytes=25_000_000):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self.allowed(url)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return self.raw(url, max_bytes)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containers = soup.select(source['content_selector'])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if not containers: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raise ValueError('Configured article-content selector found no content; preserve HTML: ' + snapshot)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title_node = soup.select_one(source.get('title_selector', 'h1'))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title = title_node.get_text(' ', strip=True) if title_node else ''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allowed 方法核验 HTTPS、来源白名单与 robots；raw 方法执行延时、重定向复核、流式大小上限和最多三次请求尝试。文章配置请求间隔为 2 秒，若站点给出更长 crawl-delay 则采用更长间隔。403 或无法确认 robots 时停止对应来源；原始下载重试和网页解析代码均保留在仓库。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3.2 数据预处理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缺失值按字段职责处理。缺失目标标签、缺失目标框或解码失败不能自动生成监督样本；保留为待审核或排除记录。group_id 不完整时不将未知图片随机分配到不同集合。标题、描述或许可字段为空时保持来源不确定性，禁止把空许可视为允许再分发。主实验清洗表的 width、height、gray_mean、gray_std、laplacian_variance_128 在训练集中的缺失数均为 0。target_short_side_pixels 属于早期来源的可选字段，并非所有来源填写；统一从实际裁剪宽高重新计算短边。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表3 训练集质量字段缺失统计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980"/>
        <w:gridCol w:w="3888"/>
      </w:tblGrid>
      <w:tr>
        <w:trPr>
          <w:cantSplit/>
          <w:tblHeader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数值字段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样本数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缺失数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width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14106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height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14106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gray_mean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14106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gray_std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14106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laplacian_variance_128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14106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</w:t>
            </w:r>
          </w:p>
        </w:tc>
      </w:tr>
    </w:tbl>
    <w:p>
      <w:pPr>
        <w:spacing w:after="40" w:line="84" w:lineRule="auto"/>
        <w:ind w:firstLine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清洗先核验原图字节哈希，将目标框的逗号分隔文本解析为四个有限浮点数，检查坐标方向、边界和面积，再按左上取 floor、右下取 ceil 生成 RGB 原生尺寸裁剪；保存后检查尺寸与像素一致性。对已存在的早期裁剪同时核对哈希和 RGB 像素，防止读取到不同版本。EXIF 方向不为 1 时停止该记录并要求核对坐标，而非盲目旋转后沿用旧框。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原七类排除 253 项，记录的原因包括烧录检测框与置信度、标题卡、字幕、画中画、错框、转场叠影及机身出画。扩展候选共 20,018 张，另排除 8 张无法辨认目标的裁剪，形成 20,010 张主清单。两次排除处于不同阶段，不应重复计数。文件夹仍可能保留历史排除文件，训练必须按清单读取。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文本处理采用 BeautifulSoup 提取正文与去除 HTML 标签，统一空白；类名通过固定映射转换为整数 y，框坐标解析为数值。标题、文件名、来源 ID 与网页描述不进入 X，防止模型从元数据猜标签。没有匹配的飞行日志，不编造飞行速度或传感器数值填充表格。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表4 原始图像与清洗裁剪对比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872"/>
        <w:gridCol w:w="1872"/>
        <w:gridCol w:w="1440"/>
        <w:gridCol w:w="1440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原始尺寸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目标框 xyxy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清洗尺寸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处理结果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Bebop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1280×720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269,212,1108,672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839×460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RGB 裁剪，像素核验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Bebop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1280×720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3,12,1280,519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1277×507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RGB 裁剪，像素核验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DJI phantom 4 pro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416×416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177,222,192,241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15×19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短边小于 24，保留质量标记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代码2 目标框文本解析与裁剪核心代码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values = tuple(float(v) for v in item['target_box_xyxy'].split(','))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if len(values) != 4 or not all(math.isfinite(v) for v in values):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raise ValueError('Invalid box: ' + item['sample_id'])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x1, y1, x2, y2 = values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if not (0 &lt;= x1 &lt; x2 &lt;= size[0] and 0 &lt;= y1 &lt; y2 &lt;= size[1]):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raise ValueError('Out-of-bounds box: ' + item['sample_id'])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rect = (math.floor(x1), math.floor(y1), math.ceil(x2), math.ceil(y2))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rgb = source.convert('RGB')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crop = rgb.crop(rect)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对短边小于 24 像素的样本，当前代码添加 short_side_below_24 标记，没有自动删除。低对比度和大面积暗区也仅触发质量提示。质量标记不代表已完成专家逐图审核；本实验未执行全量可辨认性复核或按尺度筛选后重新训练。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3.3 特征工程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手工路径将裁剪转换到 128×128 计算特征，同时保留原生宽高比。HSV 三通道各含均值、标准差和 16 桶直方图，共 54 维；HOG 采用 9 个方向、16×16 像素单元、2×2 单元块，共 1,764 维；LBP 采用 8 邻点、半径 1、uniform 模式，共 10 维；灰度均值、灰度标准差和宽高比共 3 维。合计 1,831 维。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SigLIP2[2,6] 使用 google/siglip2-base-patch16-224 的冻结图像编码器，输出 768 维向量并进行 L2 归一化，模型 revision、处理器和推理精度在特征回执中固定。原生低分辨率图像即使被放大，也无法恢复真实机身细节。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标签采用固定的 0 至 11 整数编码，标签数值不表示大小或距离。输入不包含类别型表格特征，因此没有必要额外对机型标签做独热编码作为 X；监督目标 y 与输入 X 分开保存。文件名、URL、哈希、来源组与人工审核字段仅用于数据管理。训练集全量 X 的形状分别为 14,106×1,831 和 14,106×768，经过折内常量特征筛选后维数以相应模型的支持掩码为准。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代码3 折内填补 方差筛选与标准化流水线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def pipe(model, scale=True):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steps = [("impute", SimpleImputer(strategy="median")),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         ("variance", VarianceThreshold())]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if scale: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    steps.append(("scale", StandardScaler()))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return Pipeline(steps + [("model", model)])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该 Pipeline 在交叉验证时由每个训练折独立拟合；随机森林设置 scale=False，其他三类模型执行 StandardScaler。VarianceThreshold 使用默认阈值 0，只排除训练折内常量维度，不声称已通过相关性阈值删除全部冗余特征。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报告补充对已保存训练清单中质量字段的 Pearson 相关性分析：宽度与高度相关较高，宽高也与统一尺度下的拉普拉斯方差相关，提示目标尺度、构图和清晰度统计并非完全独立。此项为结果解释，不参与本次模型选择，也不把质量字段之间的相关性等同于 1,831 维全部特征的相关性。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表5 训练集部分质量字段相关系数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2"/>
        <w:gridCol w:w="6299"/>
      </w:tblGrid>
      <w:tr>
        <w:trPr>
          <w:cantSplit/>
          <w:tblHeader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字段组合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Pearson r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宽度与高度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0.9423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宽度与拉普拉斯方差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0.8502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高度与拉普拉斯方差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0.8505</w:t>
            </w:r>
          </w:p>
        </w:tc>
      </w:tr>
    </w:tbl>
    <w:p>
      <w:pPr>
        <w:spacing w:after="40" w:line="84" w:lineRule="auto"/>
        <w:ind w:firstLine="0"/>
      </w:pP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3.4 数据集划分与验证集用途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常见三类数据角色是：训练集拟合模型，验证集选择参数或检查点，测试集评价最终固定方案。本实验采用训练集内部交叉验证，因此不要求另存一份固定验证集。原代码把可用于训练和调参的 14,106 张称为 development，把保留到最后评价的 5,904 张称为 holdout。本报告统一称为训练集与测试集；为保持历史清单和哈希不变，CSV 与源码中的原英文取值保留，对应关系在附录说明。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按预先构造的场景与相似性约束组整体划分，以接近 30% 测试量为目标，最终训练／测试占比为 70.495%／29.505%，种子为 42。整组不可拆分，所以不是严格逐样本随机 7∶3。训练与测试的 group_id 集合无交集，但这些约束组尚未认证为真实独立飞行或独立拍摄来源，不能把组不重叠写成已证明外部独立。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表6 训练集内部的两折分组验证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6"/>
        <w:gridCol w:w="2766"/>
        <w:gridCol w:w="1930"/>
        <w:gridCol w:w="2059"/>
      </w:tblGrid>
      <w:tr>
        <w:trPr>
          <w:cantSplit/>
          <w:tblHeader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验证轮次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训练折样本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验证折样本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类别覆盖规则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7826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6280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 类计分／12 类训练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8231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5875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 类计分／12 类训练</w:t>
            </w:r>
          </w:p>
        </w:tc>
      </w:tr>
    </w:tbl>
    <w:p>
      <w:pPr>
        <w:spacing w:after="40" w:line="84" w:lineRule="auto"/>
        <w:ind w:firstLine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验证折只对标签 2、7、8、9、10、11 共 6 类计算 Macro-F1，其余 6 类因训练集内只有一个约束组，始终留在每轮训练折中；各训练折仍包含全部 12 个标签。因此这是带有始终训练样本的两折分组验证，不能说每张样本都轮流做过验证，也不能把验证分数称为完整十二类交叉验证成绩。传统模型选参结束后在全部 14,106 张训练样本上重新拟合。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Qwen 两个 LoRA 版本都在全部训练集上按预设参数训练一轮，没有另设固定验证集，没有验证损失选检查点或验证早停。测试集在模型、参数、提示词与协议冻结后评价，未用于这次选参。没有独立验证集是本次大模型实验的局限，不能在报告阶段补写成做过三集划分。未来如需早停或比较更多 LoRA 方案，应先在训练组内设定验证组，再用新的独立测试版本评价。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代码4 按组构造训练折与验证折节选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for fold in protocol["folds"]: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validation_groups = set(fold["validation_group_ids"])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val_mask = development.group_id.isin(validation_groups).to_numpy()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train_idx, val_idx = np.flatnonzero(~val_mask), np.flatnonzero(val_mask)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if not len(train_idx) or not len(val_idx):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    raise ValueError(f"Empty group CV fold {fold['fold']}")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train_groups = set(development.iloc[train_idx].group_id)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val_groups = set(development.iloc[val_idx].group_id)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if train_groups &amp; val_groups or set(development.iloc[train_idx].label) != set(range(12)):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    raise ValueError(f"Group leak or missing training labels in fold {fold['fold']}")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泄露防护包括：相关样本整体分组，训练折内拟合预处理器，测试特征只在最终评价阶段生成；超参数依据训练内部验证分数；固定数据清单、代码哈希、模型与提示词；续跑时核验同一冻结版本和预测前缀。中断后恢复已冻结测试推理不等于重新调参。测试成绩已经公开后，再根据错误案例优化方法，应视为新实验并使用新独立测试数据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3.5 多模型训练与参数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两种表示各训练四个基础分类器，分别构成八组传统基线；每种表示再对验证最优的模型族执行一次网格搜索，形成两组调优结果。Qwen 零样本、标准 LoRA 与加权 LoRA 共三组，合计十三组。模型使用相同主数据版本和测试样本，不将早期合成集的高准确率放到本表比较。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表7 传统模型基础参数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980"/>
        <w:gridCol w:w="3888"/>
      </w:tblGrid>
      <w:tr>
        <w:trPr>
          <w:cantSplit/>
          <w:tblHeader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模型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关键参数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预处理与用途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逻辑回归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max_iter=3000；class_weight=balanced；seed=42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中位数填补＋去常量＋标准化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KNN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n_neighbors=5；weights=uniform；p=2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中位数填补＋去常量＋标准化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RBF-SVM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C=1；gamma=scale；class_weight=balanced；ovr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中位数填补＋去常量＋标准化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随机森林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300 棵树；class_weight=balanced；n_jobs=1；seed=42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中位数填补＋去常量；不标准化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代码5 基础模型的交叉验证与最终训练节选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scores = cross_val_score(estimator, X, y, cv=cv, scoring=scorer, n_jobs=jobs, error_score="raise")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estimator.fit(X, y)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joblib.dump(estimator, model_path, compress=3)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train_report = classification_report(y, estimator.predict(X), labels=list(range(12)),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target_names=protocol["classes"], output_dict=True, zero_division=0)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Qwen 采用 4-bit NF4、float16，图像像素范围 50,176 至 150,528，输入最大长度 1,024，最多生成 8 个新 token；LoRA r=8、alpha=16、dropout=0.05，学习率 1×10⁻⁵，weight_decay=0.01，warmup_ratio=0.03。每设备 batch=1，梯度累积 8，启用梯度检查点；每个版本训练 1 epoch，回执记录各 1,764 个优化步。适配目标为语言侧 q_proj、k_proj、v_proj、o_proj、gate_proj、up_proj、down_proj，视觉模块不训练。两个版本只在预先声明的样本损失权重上不同，并非训练后依测试集选择加权方案。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3.6 评价实现与网格搜索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先在相同训练内分组折上按支持六类的平均 Macro-F1 选择模型族。两种表示实际选中 KNN，随后只搜索 n_neighbors∈{3,5,9,15}、weights∈{uniform,distance}，共 8 组参数，每种表示执行 16 次验证拟合，再以最佳参数全训练集 refit。两者均选中 n_neighbors=3、weights=distance。源码为其他分类器保留的参数网格不代表本次也全部执行过。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代码6 网格搜索实现节选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grid = GridSearchCV(candidates[selected], grids[selected], cv=cv, scoring=scorer,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                n_jobs=jobs, refit=True, error_score="raise", return_train_score=True)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grid.fit(X, y)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scorer 使用 f1_score 的 labels=[2,7,8,9,10,11]、average='macro' 和 zero_division=0。模型族选择和调参共用同一组验证折，没有嵌套交叉验证，最优验证分数可能偏乐观。预先按交叉验证选中的传统模型是 SigLIP2＋调优 KNN；最终测试中手工特征更好属于观察结果，不能倒过来声称它在测试前已被选为最优。主研究方法 Qwen 标准 LoRA 是预先声明的方法，不因测试低分改名替换。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最终测试有真实样本的类别为 2、3、6、7、8、9、10、11 共 8 类，正文 Macro-F1 明确对这八类计分，另保存全十二标签口径。预测成测试中没有真实样本的类别仍会造成真类漏判，未从准确率中删除。缺失的四类测试支持数为 0，不能用把它们的 F1 设零来证明这些类别的真实泛化能力。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代码7 测试指标的实际实现节选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supported_macro = float(f1_score(truth, prediction, labels=present, average="macro", zero_division=0))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return {"samples": int(len(frame)), "labels_present": present,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"class_names_present": [protocol["classes"][index] for index in present],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"accuracy": float(accuracy_score(truth, prediction)),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"balanced_accuracy_present_labels": float(balanced_accuracy_score(truth, prediction)),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"macro_f1_supported_labels": supported_macro,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"macro_f1_all_12_labels": float(f1_score(truth, prediction, labels=all_labels,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                                          average="macro", zero_division=0)),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"weighted_f1": float(f1_score(truth, prediction, labels=all_labels,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                               average="weighted", zero_division=0)),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"invalid_prediction_rate": invalid,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"classification_report": report,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"confusion_matrix_all_12": confusion_matrix(truth, prediction, labels=all_labels).tolist(),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 xml:space="preserve">    "confusion_matrix_with_invalid": confusion_matrix(truth, prediction, labels=all_labels + [-1]).tolist()}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4 实验结果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4.1 数据集统计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20,010 张主样本由原七类的 2,720 张和新增五类的 17,290 张构成。训练集覆盖 12 类，测试集覆盖 8 类；类别数量不平衡，最少类只有 67 张。下表同时报告每类的训练、测试与约束组数量，避免只用总样本量掩盖独立组不足。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表8 类别与训练测试分布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1205"/>
        <w:gridCol w:w="1276"/>
        <w:gridCol w:w="1276"/>
        <w:gridCol w:w="1276"/>
        <w:gridCol w:w="1559"/>
      </w:tblGrid>
      <w:tr>
        <w:trPr>
          <w:cantSplit/>
          <w:tblHeader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标签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作者类别名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总数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训练集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测试集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约束组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Bebop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447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447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DJI phantom 3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67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67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DJI phantom 4 pro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572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370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202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Emax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329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207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122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Intel Aero RTF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256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256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Mambo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578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578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YH 19Hw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471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396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75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Anafi-Extended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3371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2382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989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DJIFPV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3439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2327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1112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EFT-E410S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3552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2400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1152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Mavic_Air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3519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2356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1163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Mavic_Enterprise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3409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2320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1089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合计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 个类别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20010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14106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5904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28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spl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图1 各类别训练集与测试集样本分布。图中 development 对应训练集，holdout 对应测试集，四类无测试样本。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4.2 多模型测试结果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各模型均评价同一批 5,904 张冻结测试样本。表中 CV-F1 对训练内部可验证六类计分，Test-F1 对测试出现八类计分，二者口径不同，不能直接将差值解释为模型过拟合程度。结果按测试 Macro-F1 降序展示，排序不改变实验前的方法声明。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表9 十三组模型评价指标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1205"/>
        <w:gridCol w:w="1276"/>
        <w:gridCol w:w="1276"/>
        <w:gridCol w:w="1276"/>
        <w:gridCol w:w="1559"/>
      </w:tblGrid>
      <w:tr>
        <w:trPr>
          <w:cantSplit/>
          <w:tblHeader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表示与模型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Accuracy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平衡准确率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Test-F1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加权 F1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CV-F1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手工＋调优 KNN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0.7307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0.5819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0.6108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0.7372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0.6255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手工＋KNN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0.7276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0.5705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0.6029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0.7346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0.6152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SigLIP2＋KNN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0.5993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0.5928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0.5749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0.5832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0.8017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SigLIP2＋调优 KNN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0.5960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0.5885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0.5739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0.5784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0.8147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手工＋RBF-SVM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0.6618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0.5712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0.5478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0.6662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0.6079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SigLIP2＋逻辑回归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0.5908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0.6187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0.5452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0.5734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0.7928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SigLIP2＋RBF-SVM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0.5628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0.5739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0.5224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0.5420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0.7691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手工＋逻辑回归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0.6145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0.5263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0.5036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0.6248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0.5574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SigLIP2＋随机森林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0.5108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0.4635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0.4420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0.4708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0.7930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Qwen 加权 LoRA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0.4804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0.3609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0.3670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0.4721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Qwen 标准 LoRA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0.4946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0.3645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0.3668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0.4841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手工＋随机森林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0.4314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0.3523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0.3147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0.3793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0.4871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Qwen 零样本</w:t>
            </w:r>
          </w:p>
        </w:tc>
        <w:tc>
          <w:tcPr>
            <w:tcW w:type="dxa" w:w="1205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0.0159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0.0582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0.0794</w:t>
            </w:r>
          </w:p>
        </w:tc>
        <w:tc>
          <w:tcPr>
            <w:tcW w:type="dxa" w:w="127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0.0217</w:t>
            </w:r>
          </w:p>
        </w:tc>
        <w:tc>
          <w:tcPr>
            <w:tcW w:type="dxa" w:w="15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—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图2 多模型测试性能对比。Macro-F1 对测试中有真实样本的八类取平均，测试排序仅用于结果呈现。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4.3 调优前后对比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同一表示下以基础 KNN 对应调优 KNN，除参数外沿用相同数据和预处理协议。报告均值与两折标准差，另以百分点表示指标增减，防止把小幅变化夸大为稳定显著提升。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表10 KNN 调优前后指标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872"/>
        <w:gridCol w:w="1872"/>
        <w:gridCol w:w="1440"/>
        <w:gridCol w:w="1440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表示与阶段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邻居数／权重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CV-F1 均值±标准差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测试准确率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测试 Macro-F1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手工调优前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5／uniform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0.6152 ± 0.0658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0.7276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0.6029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手工调优后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3／distance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0.6255 ± 0.0455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0.7307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0.6108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SigLIP2调优前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5／uniform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0.8017 ± 0.0485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0.5993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0.5749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SigLIP2调优后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3／distance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0.8147 ± 0.0593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0.5960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0.5739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表11 调优后的指标变化 单位为百分点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6"/>
        <w:gridCol w:w="2766"/>
        <w:gridCol w:w="1930"/>
        <w:gridCol w:w="2059"/>
      </w:tblGrid>
      <w:tr>
        <w:trPr>
          <w:cantSplit/>
          <w:tblHeader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表示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CV-F1 变化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测试准确率变化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测试 Macro-F1 变化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手工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+1.029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+0.305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+0.791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SigLIP2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+1.302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-0.322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-0.099</w:t>
            </w:r>
          </w:p>
        </w:tc>
      </w:tr>
    </w:tbl>
    <w:p>
      <w:pPr>
        <w:spacing w:after="40" w:line="84" w:lineRule="auto"/>
        <w:ind w:firstLine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手工 KNN 调优后测试准确率与 Macro-F1 小幅提高；SigLIP2 KNN 的验证分数提高而测试分数下降。这说明在有限来源组上的参数最优并不保证测试收益。只有一次固定分组与两折验证，未进行多随机种子重复或显著性检验，不能宣称调优收益具有统计显著性。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4.4 分类预测与特征解释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本任务标签是离散机型，无数值距离含义。以混淆矩阵、逐类 F1 和真实／预测标签样例代替回归的真实值与预测值散点图。下面展示标准 LoRA 的预测，样例按保存顺序、对指定类分别取首个正确与首个错误，避免只展示成功案例；完整 sample_id 由预测 CSV 保留。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02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_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图3 标准 LoRA 在十二标签空间的测试混淆矩阵。零支持行对应无测试样本的类别，不代表其识别已被验证。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表12 标准 LoRA 真实与预测标签样例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6"/>
        <w:gridCol w:w="2766"/>
        <w:gridCol w:w="1930"/>
        <w:gridCol w:w="2059"/>
      </w:tblGrid>
      <w:tr>
        <w:trPr>
          <w:cantSplit/>
          <w:tblHeader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样例编号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真实类别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预测类别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P01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 phantom 4 pro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 phantom 4 pro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正确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P02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 phantom 4 pro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 phantom 3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错误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P03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Anafi-Extended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Anafi-Extended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正确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P04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Anafi-Extended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DJIFPV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错误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P05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DJIFPV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DJIFPV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正确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P06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DJIFPV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Mavic_Enterprise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错误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P07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EFT-E410S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EFT-E410S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正确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P08</w:t>
            </w:r>
          </w:p>
        </w:tc>
        <w:tc>
          <w:tcPr>
            <w:tcW w:type="dxa" w:w="2766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EFT-E410S</w:t>
            </w:r>
          </w:p>
        </w:tc>
        <w:tc>
          <w:tcPr>
            <w:tcW w:type="dxa" w:w="193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DJIFPV</w:t>
            </w:r>
          </w:p>
        </w:tc>
        <w:tc>
          <w:tcPr>
            <w:tcW w:type="dxa" w:w="205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错误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5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class_f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5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图4 部分代表模型的逐类 F1。对无测试支持类别的零值应结合样本支持数解释。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表13 手工特征随机森林的前六项重要性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2"/>
        <w:gridCol w:w="6299"/>
      </w:tblGrid>
      <w:tr>
        <w:trPr>
          <w:cantSplit/>
          <w:tblHeader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特征名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不纯度重要性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lbp_0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0.015097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lbp_9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0.014172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saturation_mean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0.014135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hue_mean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0.013685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lbp_1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0.013544</w:t>
            </w:r>
          </w:p>
        </w:tc>
      </w:tr>
      <w:tr>
        <w:trPr>
          <w:cantSplit/>
        </w:trPr>
        <w:tc>
          <w:tcPr>
            <w:tcW w:type="dxa" w:w="2772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hue_bin_9</w:t>
            </w:r>
          </w:p>
        </w:tc>
        <w:tc>
          <w:tcPr>
            <w:tcW w:type="dxa" w:w="6299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0.013046</w:t>
            </w:r>
          </w:p>
        </w:tc>
      </w:tr>
    </w:tbl>
    <w:p>
      <w:pPr>
        <w:spacing w:after="40" w:line="84" w:lineRule="auto"/>
        <w:ind w:firstLine="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crafted_import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图5 手工特征随机森林的不纯度重要性。该解释仅针对森林模型，不能当作 KNN、SVM 或 Qwen 的重要性。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5 实验分析与讨论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5.1 不同模型的表现差异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手工调优 KNN 的测试准确率 0.7307、Macro-F1 0.6108 是本次观察的最佳结果。手工 KNN 高于线性模型，表明固定表示中的局部邻域对当前标签有用；RBF-SVM 提供非线性判别，但其基础参数没有获得相同测试优势。随机森林虽有集成机制，却在高维视觉描述子上取得较低测试成绩，不能仅凭“集成”名称保证更好效果。结果受表示、参数和来源分布共同影响，不能推导任一模型普遍优劣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SigLIP2 的基础 KNN 训练内部 CV-F1 为 0.8017，而测试八类 F1 为 0.5749。口径统一到测试中的六个共同标签子集后，该 KNN 的 F1 为 0.5880，仍提示训练内部验证无法充分代表当前测试分布，但这是事后诊断且样本分布仍不同，不能精确分解数据域偏移和过拟合各自造成的损失。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Qwen 标准 LoRA 的准确率为 0.4946，零样本为 0.0159。零样本 5,809／5,904 张预测集中到标签 0，表现出明显输出偏置；这不等同于均匀随机猜测，不能仅由此认定全部数据标签错误。监督适配改善了标签格式与部分决策边界，但标准 LoRA 在 Anafi→DJIFPV、DJIFPV→Mavic_Enterprise 等类别上仍有大量混淆。其 EFT-E410S 召回率为 0.9340、精确率为 0.9522，二者不应混写。加权 LoRA 的 Macro-F1 约 0.3670，准确率低于标准版本，没有形成整体改善。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可能影响 Qwen 表现的因素包括冻结视觉主干、语言侧低秩适配、单轮预算、闭集标签字符串学习、小目标放大与来源偏差。这些是与配置一致的待验证解释，并非已通过消融证实的因果结论。模型参数多并不保证细粒度、小尺度分类一定占优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5.2 特征重要性与误差来源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随机森林中 lbp_0、lbp_9、saturation_mean、hue_mean 等特征排名靠前，说明该模型利用了纹理、色彩与饱和度统计。这既可能包含机体外观信息，也可能编码背景与成像条件。相关特征会分摊重要性，基于不纯度的重要性不提供因果解释；不能将其写成“色彩决定机型”。应通过独立背景、更严格来源隔离和适当的解释方法继续核对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误差还可能来自作者标签的商品子型未独立核实、相近型号形态相似、连续帧相关、部分框的目标比例低、图像压缩或遮挡，以及未认证来源组。爬虫弱标签没有混入主训练，避免引入未经确认的噪声，但也意味着本次没有验证“公开训练、自采外部测试”的研究设想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5.3 小目标与数据质量局限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依据清洗清单的原生裁剪宽高计算，短边中位数为 51 像素，最小为 8、最大为 720。以下阈值是累计统计，行之间不可相加。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表14 原生目标裁剪短边统计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980"/>
        <w:gridCol w:w="3888"/>
      </w:tblGrid>
      <w:tr>
        <w:trPr>
          <w:cantSplit/>
          <w:tblHeader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短边条件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样本数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占 20,010 张比例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小于 12 像素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57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0.28%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小于 16 像素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272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1.36%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小于 24 像素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1262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6.31%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小于 32 像素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3448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17.23%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小于 48 像素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8306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41.51%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小于 64 像素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14232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71.12%</w:t>
            </w:r>
          </w:p>
        </w:tc>
      </w:tr>
    </w:tbl>
    <w:p>
      <w:pPr>
        <w:spacing w:after="40" w:line="84" w:lineRule="auto"/>
        <w:ind w:firstLine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短边小于 24 的 1,262 张占 6.31%，小于 32 的 3,448 张占 17.23%。这回应了部分目标很小、肉眼难辨的问题，说明“清洗后”不能等同于“每张均适合细粒度机型鉴别”。尺寸只是审核线索，不存在对所有机型通用的自动可辨阈值。当前结果保留这些样本，没有执行去除后重训，也没有通过尺度消融证明低分主要由小图造成。后续需在训练阶段预定可辨认性规则，保留困难测试样本单独报告；不能在看到测试错误后删掉难例，再把新高分与旧协议直接比较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5.4 过拟合与欠拟合</w:t>
      </w:r>
    </w:p>
    <w:p>
      <w:pPr>
        <w:keepNext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表15 传统模型训练与测试准确率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980"/>
        <w:gridCol w:w="3888"/>
      </w:tblGrid>
      <w:tr>
        <w:trPr>
          <w:cantSplit/>
          <w:tblHeader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表示与模型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训练准确率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测试准确率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手工＋逻辑回归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0.6145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手工＋KNN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0.9687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0.7276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手工＋RBF-SVM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0.9988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0.6618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手工＋随机森林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0.4314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手工＋调优 KNN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0.7307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SigLIP2＋逻辑回归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0.5908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SigLIP2＋KNN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0.9974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0.5993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SigLIP2＋RBF-SVM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0.9995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0.5628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SigLIP2＋随机森林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0.5108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SigLIP2＋调优 KNN</w:t>
            </w:r>
          </w:p>
        </w:tc>
        <w:tc>
          <w:tcPr>
            <w:tcW w:type="dxa" w:w="2980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keepNext w:val="0"/>
              <w:spacing w:after="0" w:before="0" w:line="269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0.5960</w:t>
            </w:r>
          </w:p>
        </w:tc>
      </w:tr>
    </w:tbl>
    <w:p>
      <w:pPr>
        <w:spacing w:after="40" w:line="84" w:lineRule="auto"/>
        <w:ind w:firstLine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多个模型训练准确率接近 1，而测试明显较低，提示记忆训练样本、相关帧、来源分布差异或模型容量等问题需要排查。距离加权 KNN 在本训练点上预测会包含该点自身，训练准确率为 1 并不单独证明数据泄露；应结合组间验证与独立测试判断。Qwen 本次没有逐轮验证曲线，不能仅凭训练损失下降判断泛化改善，也不能确定单轮结果属于纯粹欠拟合。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可执行的后续方案包括收集每类多个可核实来源、在训练组内固定验证方案、使用正则化和可验证的早停、增加真实而有身份依据的训练样本，及开展目标尺度与视觉适配消融。本报告只提出这些方案，不将它们列为已实施的性能提升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6 实验问题与解决方法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公开目录数量与论文名义数量不一致。七类目录实际取得 2,973 对，而非预设每类 1,000 对；初版程序因此停止。之后将实际清单与数量差异登记，按可访问子集处理，没有虚构缺少图片或把部分目录写成完整论文数据。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小文件批量下载缓慢，gdown 出现 Cannot retrieve the public link 报错。后续由浏览器下载公开目录压缩包，使用 ZIP 导入脚本核对文件和标注；这解决取得公开原始文件的路径问题，独立网页爬虫仍按来源规则执行，不用手动下载冒充自编爬虫。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部分网页返回 403 或无法取得 robots。采集器停止对应来源，记录请求、错误与 HTML 快照，再处理允许访问的其他来源；未绕过访问控制。公开网页图片的许可和类别身份并不随下载成功自动确认，相关候选保持弱标签角色。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结果整理中出现清单字段名 partition 与真实 split 不一致的问题，导致字段访问异常。按真实表头修正读取逻辑，并固定后续数据格式；缺失目标框或候选字段不匹配时回到原记录核对，禁止补造目标框以使代码运行。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Colab 测试推理续跑时，进度 JSON 声明已完成 3,250 或 4,500 张，但本地 evaluation 目录缺少对应预测前缀 CSV，触发 FileNotFoundError。恢复步骤依据 Drive 中已保存的最新前缀与 SHA-256，将 CSV 放回期望目录后继续同一冻结版本；最终返回三组 Qwen 各 5,904 条预测。恢复进度不应仅信任 completed_samples 数值，必须同时核验文件存在、哈希、样本顺序与冻结版本。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零样本大量输出同一标签。报告保留该失败结果与微调对比，未用规则改写预测来提高分数。小尺寸目标和缺少四类独立测试样本仍未解决，明确写入限制。报告复核还纠正了基础 KNN 与调优 KNN 的 CV 分数混用，以及将 EFT 类精确率误写成召回率的问题；以原始 JSON 与逐图预测为准。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7 思考题作答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7.1 真实爬虫数据有哪些噪声及不预处理的后果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噪声包括缺失文本、标题与图片不符、重复或相邻帧、损坏图、格式差异、错误框、目标出画、字幕、检测框烧录与来源标签错误。网页还可能含宣传图、渲染图或身份未确认的相似产品。跳过预处理会造成读取异常、错误监督、背景捷径、尺度主导及训练测试重复，既可能降低实际识别能力，也可能虚高离线分数。本实验用原图与裁剪哈希、框校验、审核台账和分组协议缓解这些问题，但仍保留小目标与来源认证不足的限制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7.2 为什么 KNN 需要标准化而树通常不需要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KNN 的距离会被数值范围较大的维度主导。手工特征同时包含概率直方图、梯度统计和宽高比，不统一尺度会使“距离近”偏离预期。标准化参数应仅从当前训练折估计，不能在全数据上预先拟合。树模型逐维按阈值和排序切分，严格单调缩放通常只改变阈值数值而不改变候选分割顺序，所以随机森林通常无需标准化；这并不免除缺失、错误标签和泄露处理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7.3 训练好而测试差属于什么现象及缓解方法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通常首先考虑过拟合，同时排查来源域偏移、标签问题、预处理不一致与评估口径差异。本实验传统模型训练接近满分而测试下降，不能只归因于模型复杂；相关帧与未认证来源同样需要检查。可在训练组内验证、加强正则化、限制容量、对深度模型验证早停、增加经过身份核实的独立数据并预定质量规则。不能用测试结果反复筛图、选参后仍把同一测试集当完全未见数据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7.4 为什么网格搜索应配合交叉验证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单次验证容易受样本和来源分配影响，交叉验证让各参数在相同多轮分组划分上比较，能观察平均表现与波动。本实验每种表示搜索 8 组 KNN 参数，采用两折而非测试集调参。直接利用测试集选参数会把测试信息引入训练决策，导致偏乐观估计；即使未对测试反向传播，也属于方法选择层面的泄露。交叉验证不能消除错误分组或少量来源带来的偏差，使用同一验证折选模型族与网格参数也有选择偏差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8 实验总结与心得体会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实验建立了公开数据导入与网页采集、质量审核、目标裁剪、特征提取、分组验证、多模型训练、调优和冻结测试的可追溯流程。课程要求的四种传统模型均有实测结果，进一步比较了冻结视觉表示与视觉语言模型适配。主数据共 20,010 张真实目标裁剪，十三组模型结果与原始预测相对应，手工调优 KNN 在当前测试集获得最高表现，Qwen 微调改善零样本但未超越该基线。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实验所体现的方法认识是：模型规模、样本总量与数据质量不能互相替代；类别覆盖、来源独立性和评价口径应与性能分数同时报告。数据处理和断点恢复属于研究过程的一部分，只有保存清单、参数和失败记录，才能区分真实方法效果与流程问题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当前需要加强的知识环节包括来源鉴别与标签核验、小目标可辨认性评估、类不平衡下的分组划分、视觉骨干适配与预算控制，以及选择偏差和不确定性分析。下一阶段应优先补齐每类独立来源与固定验证协议，再设计尺度分层、视觉侧适配和多次重复实验。对已打开的测试集做后续优化时，应明确更换实验版本，并用新独立数据检验改进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附录 A 可复现性与开源材料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项目代码仓库：</w:t>
      </w:r>
      <w:hyperlink r:id="rId10">
        <w:r>
          <w:rPr>
            <w:color w:val="0563C1"/>
            <w:u w:val="single"/>
            <w:sz w:val="21"/>
          </w:rPr>
          <w:t>https://github.com/fangdawei33/uav-type-classification-course-project</w:t>
        </w:r>
      </w:hyperlink>
    </w:p>
    <w:p>
      <w:r>
        <w:rPr>
          <w:rFonts w:ascii="Times New Roman" w:hAnsi="Times New Roman" w:eastAsia="宋体"/>
          <w:b w:val="0"/>
          <w:color w:val="000000"/>
          <w:sz w:val="24"/>
        </w:rPr>
        <w:t>scripts 保存分阶段入口，src/uav_project 保存实现，configs 保存来源与参数，data/delivery 保存数据来源索引，reports 保存正文、图表和证据。源码与历史清单仍使用 development／holdout，分别对应本文训练集／测试集；validation 为训练内部临时验证折，不单独增加到 20,010 张之外。修改报告术语不修改冻结清单与模型结果。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主要运行入口如下，先依 README、docs/UAV12_EXPERIMENT.md 与 docs/UAV12_COLAB.md 准备数据和依赖，再执行所需阶段。已有冻结结果时不要为更新报告重新训练。</w:t>
      </w:r>
    </w:p>
    <w:p>
      <w:pPr>
        <w:keepLines/>
        <w:spacing w:line="247" w:lineRule="auto" w:before="60" w:after="120"/>
        <w:ind w:firstLine="0" w:left="142" w:right="57"/>
      </w:pPr>
      <w:r>
        <w:rPr>
          <w:rFonts w:ascii="Consolas" w:hAnsi="Consolas" w:eastAsia="宋体"/>
          <w:b w:val="0"/>
          <w:color w:val="000000"/>
          <w:sz w:val="16"/>
        </w:rPr>
        <w:t>01_import_public_zip.py          公开压缩包导入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02_crawl_external.py             Commons 公开网页采集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02b_crawl_articles.py            配置文章及媒体采集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03_review_data.py                审核记录与完整性核对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04h_process_expanded_images.py   扩展原生目标裁剪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04i_finalize_expanded_data.py    固定清洗数据版本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05d_prepare_uav12_protocol.py   生成训练测试与分组验证协议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06d_extract_uav12_features.py   手工或 SigLIP2 特征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07d_train_uav12_baselines.py    传统模型与网格搜索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07q_train_qwen3vl.py            Qwen QLoRA 训练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09d_freeze_uav12.py             冻结协议与工件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10d_evaluate_uav12.py           冻结测试评价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11d_export_uav12_report.py      结果导出</w:t>
      </w:r>
      <w:r>
        <w:br/>
      </w:r>
      <w:r>
        <w:rPr>
          <w:rFonts w:ascii="Consolas" w:hAnsi="Consolas" w:eastAsia="宋体"/>
          <w:b w:val="0"/>
          <w:color w:val="000000"/>
          <w:sz w:val="16"/>
        </w:rPr>
        <w:t>17_complete_course_report.py   读取已有结果更新报告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代码采用 MIT 许可证；第三方图片、模型与数据许可单独适用。公开仓库提供代码、配置、可发布索引、汇总图表与报告，不直接再分发第三方原图、压缩包、基座权重和大体积特征。仅克隆仓库而没有合法取得的数据与模型缓存，不能直接复现全部数值。报告生成脚本需已经解包的结果 JSON／CSV 和交付清单，使用 pandas 与 python-docx，不调用模型、不启动训练。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结果包 SHA-256：a3479ced386e1dea40528d7dd7e50a47577ccf58d17b1599272f93185dcf3eea。最终评估时间：2026-10-23T10:59:46.343021+00:00。模型与数据冻结哈希：b4796acdb94e70b41240598ed441f6feb360f496cbf9294e80be07a45880e6d5。完整环境、训练配置、日志、模型版本和预测校验记录随 uav12_results_for_report.zip 保存。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附录 B 课程要求与证据对应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数据获取对应 3.1 的字段、原始记录和代码1；预处理对应 3.2 的缺失统计、前后对比与代码2；特征工程对应 3.3 的编码、筛选、标准化与相关性；划分对应 3.4 的比例、种子、验证折与防泄露；四类模型对应 3.5；评价和调参对应 3.6 与表9至表11；图表和误差分析对应第4至第5章；真实问题对应第6章；四道思考题对应第7章；总结对应第8章。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仍需区分报告覆盖和实验证据边界：自编爬虫已执行，但自采弱标签未进入主监督测试；本次没有完成图文传感器的真实配对融合；训练标签为十二类，测试仅覆盖八类，内部验证计分仅六类；Qwen 没有固定验证集；全量专家身份审核与小目标筛选后重训尚未完成。不能仅通过补写报告把这些限制改成已解决。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参考文献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[1] AlDosari K, et al. Drone-type-Set: Drone types detection benchmark for drone detection and tracking. arXiv:2405.10398, 2024. https://arxiv.org/abs/2405.10398.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[2] Tschannen M, et al. SigLIP 2: Multilingual Vision-Language Encoders with Improved Semantic Understanding, Localization, and Dense Features. arXiv:2502.14786, 2025. https://arxiv.org/abs/2502.14786.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[3] Hu E J, et al. LoRA: Low-Rank Adaptation of Large Language Models. ICLR, 2022.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[4] Dettmers T, et al. QLoRA: Efficient Finetuning of Quantized LLMs. NeurIPS, 2023.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[5] Qwen Team. Qwen3-VL-2B-Instruct model card. https://huggingface.co/Qwen/Qwen3-VL-2B-Instruct.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[6] Google. SigLIP2 base patch16 224 model card. https://huggingface.co/google/siglip2-base-patch16-224.</w:t>
      </w:r>
    </w:p>
    <w:p>
      <w:pPr>
        <w:ind w:hanging="369" w:left="369"/>
      </w:pPr>
      <w:r>
        <w:rPr>
          <w:rFonts w:ascii="Times New Roman" w:hAnsi="Times New Roman" w:eastAsia="宋体"/>
          <w:b w:val="0"/>
          <w:color w:val="000000"/>
          <w:sz w:val="21"/>
        </w:rPr>
        <w:t>[7] 项目数据来源登记与作者版本索引. data/delivery/uav_dataset_v3/README.md 及 raw_acquisition_inventory.csv.</w:t>
      </w:r>
    </w:p>
    <w:sectPr w:rsidR="00FC693F" w:rsidRPr="0006063C" w:rsidSect="00034616">
      <w:footerReference w:type="default" r:id="rId9"/>
      <w:pgSz w:w="11906" w:h="16838"/>
      <w:pgMar w:top="1440" w:right="1361" w:bottom="1440" w:left="1474" w:header="720" w:footer="76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无人机机型图像分类与多模型比较研究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336" w:lineRule="auto" w:after="100" w:before="0"/>
      <w:ind w:firstLine="42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 w:line="33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 w:line="33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40" w:line="33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336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fangdawei33/uav-type-classification-course-project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基于真实公开数据的无人机机型图像分类与多模型比较研究</dc:title>
  <dc:subject>机器学习课程综合设计实验报告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