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450679">
      <w:pPr>
        <w:pStyle w:val="3"/>
        <w:spacing w:line="360" w:lineRule="auto"/>
        <w:jc w:val="center"/>
        <w:rPr>
          <w:rFonts w:hint="eastAsia"/>
          <w:sz w:val="36"/>
        </w:rPr>
      </w:pPr>
      <w:r>
        <w:rPr>
          <w:sz w:val="36"/>
          <w:color w:val="000000"/>
        </w:rPr>
        <w:t xml:space="preserve">基于FPGA的瓷砖表面缺陷停驻检测系统</w:t>
      </w:r>
    </w:p>
    <w:p w14:paraId="7316FD32">
      <w:pPr>
        <w:spacing w:line="360" w:lineRule="auto"/>
        <w:jc w:val="center"/>
        <w:rPr>
          <w:rFonts w:ascii="Times New Roman" w:hAnsi="Times New Roman" w:eastAsia="宋体" w:cs="Times New Roman"/>
          <w:sz w:val="28"/>
        </w:rPr>
      </w:pPr>
      <w:r>
        <w:rPr>
          <w:rFonts w:hint="eastAsia" w:ascii="Times New Roman" w:hAnsi="Times New Roman" w:eastAsia="宋体" w:cs="Times New Roman"/>
          <w:color w:val="000000"/>
          <w:sz w:val="24"/>
        </w:rPr>
        <w:t>面向固定花色单片瓷砖的硬件筛查与可追溯复检原型</w:t>
      </w:r>
    </w:p>
    <w:p w14:paraId="53FC5F33">
      <w:pPr>
        <w:tabs>
          <w:tab w:val="left" w:pos="6524"/>
        </w:tabs>
        <w:spacing w:line="360" w:lineRule="auto"/>
        <w:rPr>
          <w:rFonts w:ascii="Times New Roman" w:hAnsi="Times New Roman" w:eastAsia="宋体" w:cs="Times New Roman"/>
          <w:b/>
          <w:sz w:val="28"/>
        </w:rPr>
        <w:keepNext w:val="1"/>
      </w:pPr>
      <w:r>
        <w:rPr>
          <w:rFonts w:hint="eastAsia" w:ascii="Times New Roman" w:hAnsi="Times New Roman" w:eastAsia="宋体" w:cs="Times New Roman"/>
          <w:b/>
          <w:sz w:val="28"/>
        </w:rPr>
        <w:t>摘要</w:t>
      </w:r>
      <w:r>
        <w:rPr>
          <w:rFonts w:ascii="Times New Roman" w:hAnsi="Times New Roman" w:eastAsia="宋体" w:cs="Times New Roman"/>
          <w:b/>
          <w:sz w:val="28"/>
        </w:rPr>
        <w:tab/>
      </w:r>
    </w:p>
    <w:p w14:paraId="13DD0112">
      <w:pPr>
        <w:pStyle w:val="12"/>
        <w:spacing w:line="360" w:lineRule="auto"/>
        <w:ind w:left="420" w:firstLine="0" w:firstLineChars="0"/>
        <w:rPr>
          <w:rFonts w:ascii="Times New Roman" w:hAnsi="Times New Roman" w:eastAsia="宋体" w:cs="Times New Roman"/>
          <w:sz w:val="24"/>
        </w:rPr>
        <w:widowControl w:val="1"/>
      </w:pPr>
      <w:r>
        <w:rPr>
          <w:rFonts w:hint="eastAsia" w:ascii="Times New Roman" w:hAnsi="Times New Roman" w:eastAsia="宋体" w:cs="Times New Roman"/>
          <w:sz w:val="24"/>
          <w:color w:val="000000"/>
        </w:rPr>
        <w:t>本作品面向固定花色单片瓷砖的离线复检需求，研制基于PYNQ Z2的停驻式检测原型。针对Zynq 7020计算与片上存储资源有限的问题，将原图尺度变换、定点归一化、MobileNetV2特征提取、低维投影、良品参照距离及异常区域输出完整组织为PL整数计算链路；通过行缓存、局部累加和计算单元复用控制资源开销。PS负责传输校验与任务控制，电脑负责解码、显示和流程管理。系统按已部署参照核验输入条件，再完成检测、复核、逻辑处置与记录导出。117张公开实拍开发图的分数和掩膜与存档逐值一致，内核均时124.7毫秒，传图加检测均时501.8毫秒；100个完整逻辑周期通过。作品提供可独立核验的硬件计算模块及追溯流程，当前验证方式为照片回放。未知花色准确率、实物成像、机械动作及长期稳定性仍需后续工位验证。</w:t>
      </w:r>
    </w:p>
    <w:p w14:paraId="3A655E1E">
      <w:pPr>
        <w:spacing w:line="360" w:lineRule="auto"/>
        <w:rPr>
          <w:rFonts w:ascii="Times New Roman" w:hAnsi="Times New Roman" w:eastAsia="宋体" w:cs="Times New Roman"/>
          <w:b/>
          <w:sz w:val="28"/>
        </w:rPr>
        <w:keepNext w:val="1"/>
      </w:pPr>
      <w:r>
        <w:rPr>
          <w:rFonts w:hint="eastAsia" w:ascii="Times New Roman" w:hAnsi="Times New Roman" w:eastAsia="宋体" w:cs="Times New Roman"/>
          <w:b/>
          <w:sz w:val="28"/>
        </w:rPr>
        <w:t xml:space="preserve">第一部分 </w:t>
      </w:r>
      <w:r>
        <w:rPr>
          <w:rFonts w:ascii="Times New Roman" w:hAnsi="Times New Roman" w:eastAsia="宋体" w:cs="Times New Roman"/>
          <w:b/>
          <w:sz w:val="28"/>
        </w:rPr>
        <w:t xml:space="preserve"> </w:t>
      </w:r>
      <w:r>
        <w:rPr>
          <w:rFonts w:hint="eastAsia" w:ascii="Times New Roman" w:hAnsi="Times New Roman" w:eastAsia="宋体" w:cs="Times New Roman"/>
          <w:b/>
          <w:sz w:val="24"/>
        </w:rPr>
        <w:t>作品概述</w:t>
      </w:r>
    </w:p>
    <w:p w14:paraId="5DD871A0">
      <w:pPr>
        <w:pStyle w:val="12"/>
        <w:numPr>
          <w:ilvl w:val="1"/>
          <w:numId w:val="1"/>
        </w:numPr>
        <w:spacing w:line="360" w:lineRule="auto"/>
        <w:ind w:firstLineChars="0"/>
        <w:rPr>
          <w:rFonts w:ascii="Times New Roman" w:hAnsi="Times New Roman" w:eastAsia="宋体" w:cs="Times New Roman"/>
          <w:sz w:val="24"/>
        </w:rPr>
        <w:keepNext w:val="1"/>
      </w:pPr>
      <w:r>
        <w:rPr>
          <w:rFonts w:hint="eastAsia" w:ascii="Times New Roman" w:hAnsi="Times New Roman" w:eastAsia="宋体" w:cs="Times New Roman"/>
          <w:sz w:val="24"/>
        </w:rPr>
        <w:t>功能与特性</w:t>
      </w:r>
    </w:p>
    <w:p w14:paraId="538BE0F7">
      <w:pPr>
        <w:pStyle w:val="12"/>
        <w:spacing w:line="360" w:lineRule="auto"/>
        <w:ind w:left="420" w:firstLine="0" w:firstLineChars="0"/>
        <w:rPr>
          <w:rFonts w:ascii="Times New Roman" w:hAnsi="Times New Roman" w:eastAsia="宋体" w:cs="Times New Roman"/>
          <w:sz w:val="24"/>
        </w:rPr>
        <w:widowControl w:val="1"/>
      </w:pPr>
      <w:r>
        <w:rPr>
          <w:rFonts w:hint="eastAsia" w:ascii="Times New Roman" w:hAnsi="Times New Roman" w:eastAsia="宋体" w:cs="Times New Roman"/>
          <w:sz w:val="24"/>
          <w:color w:val="000000"/>
        </w:rPr>
        <w:t>使用者选择对应花色的已部署参照，完成工位核验后固定当前输入，由FPGA输出异常判定与提示区域，再记录复核及处置结论。系统为重复检查提供统一的输出和留档方式，并阻止旧结果或冲突结论被用于良品放行。现阶段每张图仍需复核，使用价值是辅助定位和规范追溯；未量化人工成本或产能收益。</w:t>
      </w:r>
    </w:p>
    <w:p w14:paraId="5F0789CE">
      <w:pPr>
        <w:pStyle w:val="12"/>
        <w:numPr>
          <w:ilvl w:val="1"/>
          <w:numId w:val="1"/>
        </w:numPr>
        <w:spacing w:line="360" w:lineRule="auto"/>
        <w:ind w:firstLineChars="0"/>
        <w:rPr>
          <w:rFonts w:ascii="Times New Roman" w:hAnsi="Times New Roman" w:eastAsia="宋体" w:cs="Times New Roman"/>
          <w:sz w:val="24"/>
        </w:rPr>
        <w:keepNext w:val="1"/>
      </w:pPr>
      <w:r>
        <w:rPr>
          <w:rFonts w:hint="eastAsia" w:ascii="Times New Roman" w:hAnsi="Times New Roman" w:eastAsia="宋体" w:cs="Times New Roman"/>
          <w:sz w:val="24"/>
        </w:rPr>
        <w:t>应用领域</w:t>
      </w:r>
    </w:p>
    <w:p w14:paraId="3F3E986D">
      <w:pPr>
        <w:pStyle w:val="12"/>
        <w:spacing w:line="360" w:lineRule="auto"/>
        <w:ind w:left="420" w:firstLine="0" w:firstLineChars="0"/>
        <w:rPr>
          <w:rFonts w:ascii="Times New Roman" w:hAnsi="Times New Roman" w:eastAsia="宋体" w:cs="Times New Roman"/>
          <w:sz w:val="24"/>
        </w:rPr>
        <w:widowControl w:val="1"/>
      </w:pPr>
      <w:r>
        <w:rPr>
          <w:rFonts w:hint="eastAsia" w:ascii="Times New Roman" w:hAnsi="Times New Roman" w:eastAsia="宋体" w:cs="Times New Roman"/>
          <w:sz w:val="24"/>
          <w:color w:val="000000"/>
        </w:rPr>
        <w:t>目标场景是固定花色、固定光照和位置的单片瓷砖离线复检或低节拍筛查。肉眼复检存在判断与记录不一致的问题，区域提示和统一留档可辅助复核，但本版尚未量化节省工时。选择停驻输入以稳定拍摄条件并逐片确认；实际节拍须结合取放和复核时间评估。当前以公开实拍回放验证模块，未知彩绘和多材质须另建参照并独立验证。</w:t>
      </w:r>
    </w:p>
    <w:p w14:paraId="0DF29DAD">
      <w:pPr>
        <w:pStyle w:val="12"/>
        <w:numPr>
          <w:ilvl w:val="1"/>
          <w:numId w:val="1"/>
        </w:numPr>
        <w:spacing w:line="360" w:lineRule="auto"/>
        <w:ind w:firstLineChars="0"/>
        <w:rPr>
          <w:rFonts w:ascii="Times New Roman" w:hAnsi="Times New Roman" w:eastAsia="宋体" w:cs="Times New Roman"/>
          <w:sz w:val="24"/>
        </w:rPr>
        <w:keepNext w:val="1"/>
      </w:pPr>
      <w:r>
        <w:rPr>
          <w:rFonts w:hint="eastAsia" w:ascii="Times New Roman" w:hAnsi="Times New Roman" w:eastAsia="宋体" w:cs="Times New Roman"/>
          <w:sz w:val="24"/>
        </w:rPr>
        <w:t>主要技术特点</w:t>
      </w:r>
    </w:p>
    <w:p w14:paraId="2F97B05E">
      <w:pPr>
        <w:pStyle w:val="12"/>
        <w:spacing w:line="360" w:lineRule="auto"/>
        <w:ind w:left="420" w:firstLine="0" w:firstLineChars="0"/>
        <w:rPr>
          <w:rFonts w:ascii="Times New Roman" w:hAnsi="Times New Roman" w:eastAsia="宋体" w:cs="Times New Roman"/>
          <w:sz w:val="24"/>
        </w:rPr>
        <w:widowControl w:val="1"/>
      </w:pPr>
      <w:r>
        <w:rPr>
          <w:rFonts w:hint="eastAsia" w:ascii="Times New Roman" w:hAnsi="Times New Roman" w:eastAsia="宋体" w:cs="Times New Roman"/>
          <w:sz w:val="24"/>
          <w:color w:val="000000"/>
        </w:rPr>
        <w:t>本作品将47步任务图映射到复用的PL计算通路，内部输入224×224、输出28×28异常网格并映射至原图。卷积权重和激活采用INT8，累加采用INT32，投影和距离使用所需的更宽整数位宽。标准卷积、深度卷积与逐点卷积共用受控执行资源，行缓存和局部累加减少重复DDR访问。定点化与数据布局均按冻结参考核对；电脑只渲染PL掩膜。</w:t>
      </w:r>
    </w:p>
    <w:p w14:paraId="1DB2A7C4">
      <w:pPr>
        <w:pStyle w:val="12"/>
        <w:numPr>
          <w:ilvl w:val="1"/>
          <w:numId w:val="1"/>
        </w:numPr>
        <w:spacing w:line="360" w:lineRule="auto"/>
        <w:ind w:firstLineChars="0"/>
        <w:rPr>
          <w:rFonts w:ascii="Times New Roman" w:hAnsi="Times New Roman" w:eastAsia="宋体" w:cs="Times New Roman"/>
          <w:sz w:val="24"/>
        </w:rPr>
        <w:keepNext w:val="1"/>
      </w:pPr>
      <w:r>
        <w:rPr>
          <w:rFonts w:hint="eastAsia" w:ascii="Times New Roman" w:hAnsi="Times New Roman" w:eastAsia="宋体" w:cs="Times New Roman"/>
          <w:sz w:val="24"/>
        </w:rPr>
        <w:t>主要性能指标</w:t>
      </w:r>
    </w:p>
    <w:p w14:paraId="69DAD547">
      <w:pPr>
        <w:pStyle w:val="12"/>
        <w:spacing w:line="360" w:lineRule="auto"/>
        <w:ind w:left="420" w:firstLine="0" w:firstLineChars="0"/>
        <w:rPr>
          <w:rFonts w:ascii="Times New Roman" w:hAnsi="Times New Roman" w:eastAsia="宋体" w:cs="Times New Roman"/>
          <w:sz w:val="24"/>
        </w:rPr>
      </w:pPr>
      <w:r>
        <w:rPr>
          <w:rFonts w:hint="eastAsia" w:ascii="Times New Roman" w:hAnsi="Times New Roman" w:eastAsia="宋体" w:cs="Times New Roman"/>
          <w:sz w:val="24"/>
          <w:color w:val="000000"/>
        </w:rPr>
        <w:t>网口停驻流程。内核和传图指标来自117张原图；完整周期另包含脚本复核等待。</w:t>
      </w:r>
    </w:p>
    <w:tbl>
      <w:tblPr>
        <w:tblW w:w="8300" w:type="dxa"/>
        <w:tblLayout w:type="fixed"/>
        <w:tblBorders>
          <w:top w:val="single" w:sz="6" w:color="D9D9D9"/>
          <w:left w:val="single" w:sz="6" w:color="D9D9D9"/>
          <w:bottom w:val="single" w:sz="6" w:color="D9D9D9"/>
          <w:right w:val="single" w:sz="6" w:color="D9D9D9"/>
          <w:insideH w:val="single" w:sz="6" w:color="D9D9D9"/>
          <w:insideV w:val="single" w:sz="6" w:color="D9D9D9"/>
        </w:tblBorders>
        <w:tblCellMar>
          <w:top w:w="70" w:type="dxa"/>
          <w:bottom w:w="70" w:type="dxa"/>
          <w:left w:w="90" w:type="dxa"/>
          <w:right w:w="90" w:type="dxa"/>
        </w:tblCellMar>
      </w:tblPr>
      <w:tblGrid>
        <w:gridCol w:w="3300"/>
        <w:gridCol w:w="5000"/>
      </w:tblGrid>
      <w:tr>
        <w:trPr>
          <w:cantSplit/>
          <w:tblHeader/>
        </w:trPr>
        <w:tc>
          <w:tcPr>
            <w:tcW w:w="3300" w:type="dxa"/>
            <w:vAlign w:val="center"/>
            <w:shd w:fill="EDF0F2" w:val="clear"/>
          </w:tcPr>
          <w:p w14:paraId="04FADC65">
            <w:pPr>
              <w:spacing w:line="280" w:lineRule="auto" w:after="0" w:before="0"/>
              <w:ind w:firstLine="0" w:firstLineChars="0" w:left="0"/>
              <w:rPr>
                <w:rFonts w:ascii="Times New Roman" w:hAnsi="Times New Roman" w:eastAsia="宋体" w:cs="Times New Roman"/>
                <w:color w:val="FF0000"/>
                <w:sz w:val="24"/>
              </w:rPr>
              <w:keepNext w:val="0"/>
              <w:widowControl w:val="1"/>
              <w:jc w:val="center"/>
            </w:pPr>
            <w:r>
              <w:rPr>
                <w:rFonts w:hint="eastAsia" w:ascii="Times New Roman" w:hAnsi="Times New Roman" w:eastAsia="宋体" w:cs="Times New Roman"/>
                <w:sz w:val="24"/>
                <w:color w:val="000000"/>
                <w:b/>
              </w:rPr>
              <w:t xml:space="preserve">指标</w:t>
            </w:r>
          </w:p>
        </w:tc>
        <w:tc>
          <w:tcPr>
            <w:tcW w:w="5000" w:type="dxa"/>
            <w:vAlign w:val="center"/>
            <w:shd w:fill="EDF0F2" w:val="clear"/>
          </w:tcPr>
          <w:p w14:paraId="04FADC65">
            <w:pPr>
              <w:spacing w:line="280" w:lineRule="auto" w:after="0" w:before="0"/>
              <w:ind w:firstLine="0" w:firstLineChars="0" w:left="0"/>
              <w:rPr>
                <w:rFonts w:ascii="Times New Roman" w:hAnsi="Times New Roman" w:eastAsia="宋体" w:cs="Times New Roman"/>
                <w:color w:val="FF0000"/>
                <w:sz w:val="24"/>
              </w:rPr>
              <w:keepNext w:val="0"/>
              <w:widowControl w:val="1"/>
              <w:jc w:val="center"/>
            </w:pPr>
            <w:r>
              <w:rPr>
                <w:rFonts w:hint="eastAsia" w:ascii="Times New Roman" w:hAnsi="Times New Roman" w:eastAsia="宋体" w:cs="Times New Roman"/>
                <w:sz w:val="24"/>
                <w:color w:val="000000"/>
                <w:b/>
              </w:rPr>
              <w:t xml:space="preserve">本轮实测或固定配置</w:t>
            </w:r>
          </w:p>
        </w:tc>
      </w:tr>
      <w:tr>
        <w:trPr>
          <w:cantSplit/>
        </w:trPr>
        <w:tc>
          <w:tcPr>
            <w:tcW w:w="3300" w:type="dxa"/>
            <w:vAlign w:val="center"/>
          </w:tcPr>
          <w:p w14:paraId="04FADC65">
            <w:pPr>
              <w:spacing w:line="280" w:lineRule="auto" w:after="0" w:before="0"/>
              <w:ind w:firstLine="0" w:firstLineChars="0" w:left="0"/>
              <w:rPr>
                <w:rFonts w:ascii="Times New Roman" w:hAnsi="Times New Roman" w:eastAsia="宋体" w:cs="Times New Roman"/>
                <w:color w:val="FF0000"/>
                <w:sz w:val="24"/>
              </w:rPr>
              <w:keepNext w:val="0"/>
              <w:widowControl w:val="1"/>
              <w:jc w:val="center"/>
            </w:pPr>
            <w:r>
              <w:rPr>
                <w:rFonts w:hint="eastAsia" w:ascii="Times New Roman" w:hAnsi="Times New Roman" w:eastAsia="宋体" w:cs="Times New Roman"/>
                <w:sz w:val="24"/>
                <w:color w:val="000000"/>
              </w:rPr>
              <w:t xml:space="preserve">PL时钟</w:t>
            </w:r>
          </w:p>
        </w:tc>
        <w:tc>
          <w:tcPr>
            <w:tcW w:w="5000" w:type="dxa"/>
            <w:vAlign w:val="center"/>
          </w:tcPr>
          <w:p w14:paraId="04FADC65">
            <w:pPr>
              <w:spacing w:line="280" w:lineRule="auto" w:after="0" w:before="0"/>
              <w:ind w:firstLine="0" w:firstLineChars="0" w:left="0"/>
              <w:rPr>
                <w:rFonts w:ascii="Times New Roman" w:hAnsi="Times New Roman" w:eastAsia="宋体" w:cs="Times New Roman"/>
                <w:color w:val="FF0000"/>
                <w:sz w:val="24"/>
              </w:rPr>
              <w:keepNext w:val="0"/>
              <w:widowControl w:val="1"/>
              <w:jc w:val="center"/>
            </w:pPr>
            <w:r>
              <w:rPr>
                <w:rFonts w:hint="eastAsia" w:ascii="Times New Roman" w:hAnsi="Times New Roman" w:eastAsia="宋体" w:cs="Times New Roman"/>
                <w:sz w:val="24"/>
                <w:color w:val="000000"/>
              </w:rPr>
              <w:t>100 MHz PS FCLK_CLK0</w:t>
            </w:r>
          </w:p>
        </w:tc>
      </w:tr>
      <w:tr>
        <w:trPr>
          <w:cantSplit/>
        </w:trPr>
        <w:tc>
          <w:tcPr>
            <w:tcW w:w="3300" w:type="dxa"/>
            <w:vAlign w:val="center"/>
          </w:tcPr>
          <w:p w14:paraId="04FADC65">
            <w:pPr>
              <w:spacing w:line="280" w:lineRule="auto" w:after="0" w:before="0"/>
              <w:ind w:firstLine="0" w:firstLineChars="0" w:left="0"/>
              <w:rPr>
                <w:rFonts w:ascii="Times New Roman" w:hAnsi="Times New Roman" w:eastAsia="宋体" w:cs="Times New Roman"/>
                <w:color w:val="FF0000"/>
                <w:sz w:val="24"/>
              </w:rPr>
              <w:keepNext w:val="0"/>
              <w:widowControl w:val="1"/>
              <w:jc w:val="center"/>
            </w:pPr>
            <w:r>
              <w:rPr>
                <w:rFonts w:hint="eastAsia" w:ascii="Times New Roman" w:hAnsi="Times New Roman" w:eastAsia="宋体" w:cs="Times New Roman"/>
                <w:sz w:val="24"/>
                <w:color w:val="000000"/>
              </w:rPr>
              <w:t xml:space="preserve">内部输入</w:t>
            </w:r>
          </w:p>
        </w:tc>
        <w:tc>
          <w:tcPr>
            <w:tcW w:w="5000" w:type="dxa"/>
            <w:vAlign w:val="center"/>
          </w:tcPr>
          <w:p w14:paraId="04FADC65">
            <w:pPr>
              <w:spacing w:line="280" w:lineRule="auto" w:after="0" w:before="0"/>
              <w:ind w:firstLine="0" w:firstLineChars="0" w:left="0"/>
              <w:rPr>
                <w:rFonts w:ascii="Times New Roman" w:hAnsi="Times New Roman" w:eastAsia="宋体" w:cs="Times New Roman"/>
                <w:color w:val="FF0000"/>
                <w:sz w:val="24"/>
              </w:rPr>
              <w:keepNext w:val="0"/>
              <w:widowControl w:val="1"/>
              <w:jc w:val="center"/>
            </w:pPr>
            <w:r>
              <w:rPr>
                <w:rFonts w:hint="eastAsia" w:ascii="Times New Roman" w:hAnsi="Times New Roman" w:eastAsia="宋体" w:cs="Times New Roman"/>
                <w:sz w:val="24"/>
                <w:color w:val="000000"/>
              </w:rPr>
              <w:t xml:space="preserve">224×224</w:t>
            </w:r>
          </w:p>
        </w:tc>
      </w:tr>
      <w:tr>
        <w:trPr>
          <w:cantSplit/>
        </w:trPr>
        <w:tc>
          <w:tcPr>
            <w:tcW w:w="3300" w:type="dxa"/>
            <w:vAlign w:val="center"/>
          </w:tcPr>
          <w:p w14:paraId="04FADC65">
            <w:pPr>
              <w:spacing w:line="280" w:lineRule="auto" w:after="0" w:before="0"/>
              <w:ind w:firstLine="0" w:firstLineChars="0" w:left="0"/>
              <w:rPr>
                <w:rFonts w:ascii="Times New Roman" w:hAnsi="Times New Roman" w:eastAsia="宋体" w:cs="Times New Roman"/>
                <w:color w:val="FF0000"/>
                <w:sz w:val="24"/>
              </w:rPr>
              <w:keepNext w:val="0"/>
              <w:widowControl w:val="1"/>
              <w:jc w:val="center"/>
            </w:pPr>
            <w:r>
              <w:rPr>
                <w:rFonts w:hint="eastAsia" w:ascii="Times New Roman" w:hAnsi="Times New Roman" w:eastAsia="宋体" w:cs="Times New Roman"/>
                <w:sz w:val="24"/>
                <w:color w:val="000000"/>
              </w:rPr>
              <w:t xml:space="preserve">异常网格</w:t>
            </w:r>
          </w:p>
        </w:tc>
        <w:tc>
          <w:tcPr>
            <w:tcW w:w="5000" w:type="dxa"/>
            <w:vAlign w:val="center"/>
          </w:tcPr>
          <w:p w14:paraId="04FADC65">
            <w:pPr>
              <w:spacing w:line="280" w:lineRule="auto" w:after="0" w:before="0"/>
              <w:ind w:firstLine="0" w:firstLineChars="0" w:left="0"/>
              <w:rPr>
                <w:rFonts w:ascii="Times New Roman" w:hAnsi="Times New Roman" w:eastAsia="宋体" w:cs="Times New Roman"/>
                <w:color w:val="FF0000"/>
                <w:sz w:val="24"/>
              </w:rPr>
              <w:keepNext w:val="0"/>
              <w:widowControl w:val="1"/>
              <w:jc w:val="center"/>
            </w:pPr>
            <w:r>
              <w:rPr>
                <w:rFonts w:hint="eastAsia" w:ascii="Times New Roman" w:hAnsi="Times New Roman" w:eastAsia="宋体" w:cs="Times New Roman"/>
                <w:sz w:val="24"/>
                <w:color w:val="000000"/>
              </w:rPr>
              <w:t xml:space="preserve">28×28</w:t>
            </w:r>
          </w:p>
        </w:tc>
      </w:tr>
      <w:tr>
        <w:trPr>
          <w:cantSplit/>
        </w:trPr>
        <w:tc>
          <w:tcPr>
            <w:tcW w:w="3300" w:type="dxa"/>
            <w:vAlign w:val="center"/>
          </w:tcPr>
          <w:p w14:paraId="04FADC65">
            <w:pPr>
              <w:spacing w:line="280" w:lineRule="auto" w:after="0" w:before="0"/>
              <w:ind w:firstLine="0" w:firstLineChars="0" w:left="0"/>
              <w:rPr>
                <w:rFonts w:ascii="Times New Roman" w:hAnsi="Times New Roman" w:eastAsia="宋体" w:cs="Times New Roman"/>
                <w:color w:val="FF0000"/>
                <w:sz w:val="24"/>
              </w:rPr>
              <w:keepNext w:val="0"/>
              <w:widowControl w:val="1"/>
              <w:jc w:val="center"/>
            </w:pPr>
            <w:r>
              <w:rPr>
                <w:rFonts w:hint="eastAsia" w:ascii="Times New Roman" w:hAnsi="Times New Roman" w:eastAsia="宋体" w:cs="Times New Roman"/>
                <w:sz w:val="24"/>
                <w:color w:val="000000"/>
              </w:rPr>
              <w:t xml:space="preserve">任务图</w:t>
            </w:r>
          </w:p>
        </w:tc>
        <w:tc>
          <w:tcPr>
            <w:tcW w:w="5000" w:type="dxa"/>
            <w:vAlign w:val="center"/>
          </w:tcPr>
          <w:p w14:paraId="04FADC65">
            <w:pPr>
              <w:spacing w:line="280" w:lineRule="auto" w:after="0" w:before="0"/>
              <w:ind w:firstLine="0" w:firstLineChars="0" w:left="0"/>
              <w:rPr>
                <w:rFonts w:ascii="Times New Roman" w:hAnsi="Times New Roman" w:eastAsia="宋体" w:cs="Times New Roman"/>
                <w:color w:val="FF0000"/>
                <w:sz w:val="24"/>
              </w:rPr>
              <w:keepNext w:val="0"/>
              <w:widowControl w:val="1"/>
              <w:jc w:val="center"/>
            </w:pPr>
            <w:r>
              <w:rPr>
                <w:rFonts w:hint="eastAsia" w:ascii="Times New Roman" w:hAnsi="Times New Roman" w:eastAsia="宋体" w:cs="Times New Roman"/>
                <w:sz w:val="24"/>
                <w:color w:val="000000"/>
              </w:rPr>
              <w:t xml:space="preserve">47步</w:t>
            </w:r>
          </w:p>
        </w:tc>
      </w:tr>
      <w:tr>
        <w:trPr>
          <w:cantSplit/>
        </w:trPr>
        <w:tc>
          <w:tcPr>
            <w:tcW w:w="3300" w:type="dxa"/>
            <w:vAlign w:val="center"/>
          </w:tcPr>
          <w:p w14:paraId="04FADC65">
            <w:pPr>
              <w:spacing w:line="280" w:lineRule="auto" w:after="0" w:before="0"/>
              <w:ind w:firstLine="0" w:firstLineChars="0" w:left="0"/>
              <w:rPr>
                <w:rFonts w:ascii="Times New Roman" w:hAnsi="Times New Roman" w:eastAsia="宋体" w:cs="Times New Roman"/>
                <w:color w:val="FF0000"/>
                <w:sz w:val="24"/>
              </w:rPr>
              <w:keepNext w:val="0"/>
              <w:widowControl w:val="1"/>
              <w:jc w:val="center"/>
            </w:pPr>
            <w:r>
              <w:rPr>
                <w:rFonts w:hint="eastAsia" w:ascii="Times New Roman" w:hAnsi="Times New Roman" w:eastAsia="宋体" w:cs="Times New Roman"/>
                <w:sz w:val="24"/>
                <w:color w:val="000000"/>
              </w:rPr>
              <w:t xml:space="preserve">内核均时</w:t>
            </w:r>
          </w:p>
        </w:tc>
        <w:tc>
          <w:tcPr>
            <w:tcW w:w="5000" w:type="dxa"/>
            <w:vAlign w:val="center"/>
          </w:tcPr>
          <w:p w14:paraId="04FADC65">
            <w:pPr>
              <w:spacing w:line="280" w:lineRule="auto" w:after="0" w:before="0"/>
              <w:ind w:firstLine="0" w:firstLineChars="0" w:left="0"/>
              <w:rPr>
                <w:rFonts w:ascii="Times New Roman" w:hAnsi="Times New Roman" w:eastAsia="宋体" w:cs="Times New Roman"/>
                <w:color w:val="FF0000"/>
                <w:sz w:val="24"/>
              </w:rPr>
              <w:keepNext w:val="0"/>
              <w:widowControl w:val="1"/>
              <w:jc w:val="center"/>
            </w:pPr>
            <w:r>
              <w:rPr>
                <w:rFonts w:hint="eastAsia" w:ascii="Times New Roman" w:hAnsi="Times New Roman" w:eastAsia="宋体" w:cs="Times New Roman"/>
                <w:sz w:val="24"/>
                <w:color w:val="000000"/>
              </w:rPr>
              <w:t>124.7 ms 117张</w:t>
            </w:r>
          </w:p>
        </w:tc>
      </w:tr>
      <w:tr>
        <w:trPr>
          <w:cantSplit/>
        </w:trPr>
        <w:tc>
          <w:tcPr>
            <w:tcW w:w="3300" w:type="dxa"/>
            <w:vAlign w:val="center"/>
          </w:tcPr>
          <w:p w14:paraId="04FADC65">
            <w:pPr>
              <w:spacing w:line="280" w:lineRule="auto" w:after="0" w:before="0"/>
              <w:ind w:firstLine="0" w:firstLineChars="0" w:left="0"/>
              <w:rPr>
                <w:rFonts w:ascii="Times New Roman" w:hAnsi="Times New Roman" w:eastAsia="宋体" w:cs="Times New Roman"/>
                <w:color w:val="FF0000"/>
                <w:sz w:val="24"/>
              </w:rPr>
              <w:keepNext w:val="0"/>
              <w:widowControl w:val="1"/>
              <w:jc w:val="center"/>
            </w:pPr>
            <w:r>
              <w:rPr>
                <w:rFonts w:hint="eastAsia" w:ascii="Times New Roman" w:hAnsi="Times New Roman" w:eastAsia="宋体" w:cs="Times New Roman"/>
                <w:sz w:val="24"/>
                <w:color w:val="000000"/>
              </w:rPr>
              <w:t xml:space="preserve">传输检测均时</w:t>
            </w:r>
          </w:p>
        </w:tc>
        <w:tc>
          <w:tcPr>
            <w:tcW w:w="5000" w:type="dxa"/>
            <w:vAlign w:val="center"/>
          </w:tcPr>
          <w:p w14:paraId="04FADC65">
            <w:pPr>
              <w:spacing w:line="280" w:lineRule="auto" w:after="0" w:before="0"/>
              <w:ind w:firstLine="0" w:firstLineChars="0" w:left="0"/>
              <w:rPr>
                <w:rFonts w:ascii="Times New Roman" w:hAnsi="Times New Roman" w:eastAsia="宋体" w:cs="Times New Roman"/>
                <w:color w:val="FF0000"/>
                <w:sz w:val="24"/>
              </w:rPr>
              <w:keepNext w:val="0"/>
              <w:widowControl w:val="1"/>
              <w:jc w:val="center"/>
            </w:pPr>
            <w:r>
              <w:rPr>
                <w:rFonts w:hint="eastAsia" w:ascii="Times New Roman" w:hAnsi="Times New Roman" w:eastAsia="宋体" w:cs="Times New Roman"/>
                <w:sz w:val="24"/>
                <w:color w:val="000000"/>
              </w:rPr>
              <w:t>501.8 ms 117张</w:t>
            </w:r>
          </w:p>
        </w:tc>
      </w:tr>
    </w:tbl>
    <w:p w14:paraId="0C133C0E">
      <w:pPr>
        <w:pStyle w:val="12"/>
        <w:numPr>
          <w:ilvl w:val="1"/>
          <w:numId w:val="1"/>
        </w:numPr>
        <w:spacing w:line="360" w:lineRule="auto"/>
        <w:ind w:firstLineChars="0"/>
        <w:rPr>
          <w:rFonts w:ascii="Times New Roman" w:hAnsi="Times New Roman" w:eastAsia="宋体" w:cs="Times New Roman"/>
          <w:sz w:val="24"/>
        </w:rPr>
        <w:keepNext w:val="1"/>
      </w:pPr>
      <w:r>
        <w:rPr>
          <w:rFonts w:hint="eastAsia" w:ascii="Times New Roman" w:hAnsi="Times New Roman" w:eastAsia="宋体" w:cs="Times New Roman"/>
          <w:sz w:val="24"/>
        </w:rPr>
        <w:t>主要创新点</w:t>
      </w:r>
    </w:p>
    <w:p w14:paraId="58F38FDE">
      <w:pPr>
        <w:pStyle w:val="12"/>
        <w:spacing w:line="360" w:lineRule="auto"/>
        <w:ind w:left="420" w:firstLine="0" w:firstLineChars="0"/>
        <w:rPr>
          <w:rFonts w:ascii="Times New Roman" w:hAnsi="Times New Roman" w:eastAsia="宋体" w:cs="Times New Roman"/>
          <w:sz w:val="24"/>
        </w:rPr>
        <w:widowControl w:val="1"/>
      </w:pPr>
      <w:r>
        <w:rPr>
          <w:rFonts w:hint="eastAsia" w:ascii="Times New Roman" w:hAnsi="Times New Roman" w:eastAsia="宋体" w:cs="Times New Roman"/>
          <w:sz w:val="24"/>
          <w:color w:val="000000"/>
        </w:rPr>
        <w:t>（1）完整PL整数视觉链路。将特征提取与良品参照判定共同落到受限器件上，运行时无需外置GPU执行视觉推理。</w:t>
      </w:r>
    </w:p>
    <w:p w14:paraId="04FADC65">
      <w:pPr>
        <w:spacing w:line="360" w:lineRule="auto"/>
        <w:ind w:firstLine="480" w:firstLineChars="200"/>
        <w:rPr>
          <w:rFonts w:ascii="Times New Roman" w:hAnsi="Times New Roman" w:eastAsia="宋体" w:cs="Times New Roman"/>
          <w:color w:val="FF0000"/>
          <w:sz w:val="24"/>
        </w:rPr>
        <w:keepNext w:val="0"/>
        <w:widowControl w:val="1"/>
      </w:pPr>
      <w:r>
        <w:rPr>
          <w:rFonts w:hint="eastAsia" w:ascii="Times New Roman" w:hAnsi="Times New Roman" w:eastAsia="宋体" w:cs="Times New Roman"/>
          <w:sz w:val="24"/>
          <w:color w:val="000000"/>
        </w:rPr>
        <w:t>（2）资源与参数复用。以任务图组织卷积、投影与距离计算；已部署参照可切换且不重下载BIT，不同花色仍需独立建参照。</w:t>
      </w:r>
    </w:p>
    <w:p w14:paraId="04FADC65">
      <w:pPr>
        <w:spacing w:line="360" w:lineRule="auto"/>
        <w:ind w:firstLine="480" w:firstLineChars="200"/>
        <w:rPr>
          <w:rFonts w:ascii="Times New Roman" w:hAnsi="Times New Roman" w:eastAsia="宋体" w:cs="Times New Roman"/>
          <w:color w:val="FF0000"/>
          <w:sz w:val="24"/>
        </w:rPr>
        <w:keepNext w:val="0"/>
        <w:widowControl w:val="1"/>
      </w:pPr>
      <w:r>
        <w:rPr>
          <w:rFonts w:hint="eastAsia" w:ascii="Times New Roman" w:hAnsi="Times New Roman" w:eastAsia="宋体" w:cs="Times New Roman"/>
          <w:sz w:val="24"/>
          <w:color w:val="000000"/>
        </w:rPr>
        <w:t>（3）可追溯处置。绑定材质、参照、输入与结果，处置前复核身份，冲突和过期结果不能生成良品放行指令。</w:t>
      </w:r>
    </w:p>
    <w:tbl>
      <w:tblPr>
        <w:tblW w:w="8300" w:type="dxa"/>
        <w:tblLayout w:type="fixed"/>
        <w:tblBorders>
          <w:top w:val="single" w:sz="6" w:color="D9D9D9"/>
          <w:left w:val="single" w:sz="6" w:color="D9D9D9"/>
          <w:bottom w:val="single" w:sz="6" w:color="D9D9D9"/>
          <w:right w:val="single" w:sz="6" w:color="D9D9D9"/>
          <w:insideH w:val="single" w:sz="6" w:color="D9D9D9"/>
          <w:insideV w:val="single" w:sz="6" w:color="D9D9D9"/>
        </w:tblBorders>
        <w:tblCellMar>
          <w:top w:w="70" w:type="dxa"/>
          <w:bottom w:w="70" w:type="dxa"/>
          <w:left w:w="90" w:type="dxa"/>
          <w:right w:w="90" w:type="dxa"/>
        </w:tblCellMar>
      </w:tblPr>
      <w:tblGrid>
        <w:gridCol w:w="2300"/>
        <w:gridCol w:w="2500"/>
        <w:gridCol w:w="3500"/>
      </w:tblGrid>
      <w:tr>
        <w:trPr>
          <w:cantSplit/>
          <w:tblHeader/>
        </w:trPr>
        <w:tc>
          <w:tcPr>
            <w:tcW w:w="2300" w:type="dxa"/>
            <w:vAlign w:val="center"/>
            <w:shd w:fill="EDF0F2" w:val="clear"/>
          </w:tcPr>
          <w:p w14:paraId="04FADC65">
            <w:pPr>
              <w:spacing w:line="280" w:lineRule="auto" w:after="0" w:before="0"/>
              <w:ind w:firstLine="0" w:firstLineChars="0" w:left="0"/>
              <w:rPr>
                <w:rFonts w:ascii="Times New Roman" w:hAnsi="Times New Roman" w:eastAsia="宋体" w:cs="Times New Roman"/>
                <w:color w:val="FF0000"/>
                <w:sz w:val="24"/>
              </w:rPr>
              <w:keepNext w:val="0"/>
              <w:widowControl w:val="1"/>
              <w:jc w:val="center"/>
            </w:pPr>
            <w:r>
              <w:rPr>
                <w:rFonts w:hint="eastAsia" w:ascii="Times New Roman" w:hAnsi="Times New Roman" w:eastAsia="宋体" w:cs="Times New Roman"/>
                <w:sz w:val="24"/>
                <w:color w:val="000000"/>
                <w:b/>
              </w:rPr>
              <w:t>已有基础</w:t>
            </w:r>
          </w:p>
        </w:tc>
        <w:tc>
          <w:tcPr>
            <w:tcW w:w="2500" w:type="dxa"/>
            <w:vAlign w:val="center"/>
            <w:shd w:fill="EDF0F2" w:val="clear"/>
          </w:tcPr>
          <w:p w14:paraId="04FADC65">
            <w:pPr>
              <w:spacing w:line="280" w:lineRule="auto" w:after="0" w:before="0"/>
              <w:ind w:firstLine="0" w:firstLineChars="0" w:left="0"/>
              <w:rPr>
                <w:rFonts w:ascii="Times New Roman" w:hAnsi="Times New Roman" w:eastAsia="宋体" w:cs="Times New Roman"/>
                <w:color w:val="FF0000"/>
                <w:sz w:val="24"/>
              </w:rPr>
              <w:keepNext w:val="0"/>
              <w:widowControl w:val="1"/>
              <w:jc w:val="center"/>
            </w:pPr>
            <w:r>
              <w:rPr>
                <w:rFonts w:hint="eastAsia" w:ascii="Times New Roman" w:hAnsi="Times New Roman" w:eastAsia="宋体" w:cs="Times New Roman"/>
                <w:sz w:val="24"/>
                <w:color w:val="000000"/>
                <w:b/>
              </w:rPr>
              <w:t>本作品完成</w:t>
            </w:r>
          </w:p>
        </w:tc>
        <w:tc>
          <w:tcPr>
            <w:tcW w:w="3500" w:type="dxa"/>
            <w:vAlign w:val="center"/>
            <w:shd w:fill="EDF0F2" w:val="clear"/>
          </w:tcPr>
          <w:p w14:paraId="04FADC65">
            <w:pPr>
              <w:spacing w:line="280" w:lineRule="auto" w:after="0" w:before="0"/>
              <w:ind w:firstLine="0" w:firstLineChars="0" w:left="0"/>
              <w:rPr>
                <w:rFonts w:ascii="Times New Roman" w:hAnsi="Times New Roman" w:eastAsia="宋体" w:cs="Times New Roman"/>
                <w:color w:val="FF0000"/>
                <w:sz w:val="24"/>
              </w:rPr>
              <w:keepNext w:val="0"/>
              <w:widowControl w:val="1"/>
              <w:jc w:val="center"/>
            </w:pPr>
            <w:r>
              <w:rPr>
                <w:rFonts w:hint="eastAsia" w:ascii="Times New Roman" w:hAnsi="Times New Roman" w:eastAsia="宋体" w:cs="Times New Roman"/>
                <w:sz w:val="24"/>
                <w:color w:val="000000"/>
                <w:b/>
              </w:rPr>
              <w:t>验证依据</w:t>
            </w:r>
          </w:p>
        </w:tc>
      </w:tr>
      <w:tr>
        <w:trPr>
          <w:cantSplit/>
        </w:trPr>
        <w:tc>
          <w:tcPr>
            <w:tcW w:w="2300" w:type="dxa"/>
            <w:vAlign w:val="center"/>
          </w:tcPr>
          <w:p w14:paraId="04FADC65">
            <w:pPr>
              <w:spacing w:line="280" w:lineRule="auto" w:after="0" w:before="0"/>
              <w:ind w:firstLine="0" w:firstLineChars="0" w:left="0"/>
              <w:rPr>
                <w:rFonts w:ascii="Times New Roman" w:hAnsi="Times New Roman" w:eastAsia="宋体" w:cs="Times New Roman"/>
                <w:color w:val="FF0000"/>
                <w:sz w:val="24"/>
              </w:rPr>
              <w:keepNext w:val="0"/>
              <w:widowControl w:val="1"/>
              <w:jc w:val="center"/>
            </w:pPr>
            <w:r>
              <w:rPr>
                <w:rFonts w:hint="eastAsia" w:ascii="Times New Roman" w:hAnsi="Times New Roman" w:eastAsia="宋体" w:cs="Times New Roman"/>
                <w:sz w:val="24"/>
                <w:color w:val="000000"/>
              </w:rPr>
              <w:t>公开预训练特征与异常检测思想</w:t>
            </w:r>
          </w:p>
        </w:tc>
        <w:tc>
          <w:tcPr>
            <w:tcW w:w="2500" w:type="dxa"/>
            <w:vAlign w:val="center"/>
          </w:tcPr>
          <w:p w14:paraId="04FADC65">
            <w:pPr>
              <w:spacing w:line="280" w:lineRule="auto" w:after="0" w:before="0"/>
              <w:ind w:firstLine="0" w:firstLineChars="0" w:left="0"/>
              <w:rPr>
                <w:rFonts w:ascii="Times New Roman" w:hAnsi="Times New Roman" w:eastAsia="宋体" w:cs="Times New Roman"/>
                <w:color w:val="FF0000"/>
                <w:sz w:val="24"/>
              </w:rPr>
              <w:keepNext w:val="0"/>
              <w:widowControl w:val="1"/>
              <w:jc w:val="center"/>
            </w:pPr>
            <w:r>
              <w:rPr>
                <w:rFonts w:hint="eastAsia" w:ascii="Times New Roman" w:hAnsi="Times New Roman" w:eastAsia="宋体" w:cs="Times New Roman"/>
                <w:sz w:val="24"/>
                <w:color w:val="000000"/>
              </w:rPr>
              <w:t>整数算术、任务图、投影及参照距离的PL实现</w:t>
            </w:r>
          </w:p>
        </w:tc>
        <w:tc>
          <w:tcPr>
            <w:tcW w:w="3500" w:type="dxa"/>
            <w:vAlign w:val="center"/>
          </w:tcPr>
          <w:p w14:paraId="04FADC65">
            <w:pPr>
              <w:spacing w:line="280" w:lineRule="auto" w:after="0" w:before="0"/>
              <w:ind w:firstLine="0" w:firstLineChars="0" w:left="0"/>
              <w:rPr>
                <w:rFonts w:ascii="Times New Roman" w:hAnsi="Times New Roman" w:eastAsia="宋体" w:cs="Times New Roman"/>
                <w:color w:val="FF0000"/>
                <w:sz w:val="24"/>
              </w:rPr>
              <w:keepNext w:val="0"/>
              <w:widowControl w:val="1"/>
              <w:jc w:val="center"/>
            </w:pPr>
            <w:r>
              <w:rPr>
                <w:rFonts w:hint="eastAsia" w:ascii="Times New Roman" w:hAnsi="Times New Roman" w:eastAsia="宋体" w:cs="Times New Roman"/>
                <w:sz w:val="24"/>
                <w:color w:val="000000"/>
              </w:rPr>
              <w:t>47步整图运行及117图数值核对</w:t>
            </w:r>
          </w:p>
        </w:tc>
      </w:tr>
      <w:tr>
        <w:trPr>
          <w:cantSplit/>
        </w:trPr>
        <w:tc>
          <w:tcPr>
            <w:tcW w:w="2300" w:type="dxa"/>
            <w:vAlign w:val="center"/>
          </w:tcPr>
          <w:p w14:paraId="04FADC65">
            <w:pPr>
              <w:spacing w:line="280" w:lineRule="auto" w:after="0" w:before="0"/>
              <w:ind w:firstLine="0" w:firstLineChars="0" w:left="0"/>
              <w:rPr>
                <w:rFonts w:ascii="Times New Roman" w:hAnsi="Times New Roman" w:eastAsia="宋体" w:cs="Times New Roman"/>
                <w:color w:val="FF0000"/>
                <w:sz w:val="24"/>
              </w:rPr>
              <w:keepNext w:val="0"/>
              <w:widowControl w:val="1"/>
              <w:jc w:val="center"/>
            </w:pPr>
            <w:r>
              <w:rPr>
                <w:rFonts w:hint="eastAsia" w:ascii="Times New Roman" w:hAnsi="Times New Roman" w:eastAsia="宋体" w:cs="Times New Roman"/>
                <w:sz w:val="24"/>
                <w:color w:val="000000"/>
              </w:rPr>
              <w:t>AMD及第三方接口IP</w:t>
            </w:r>
          </w:p>
        </w:tc>
        <w:tc>
          <w:tcPr>
            <w:tcW w:w="2500" w:type="dxa"/>
            <w:vAlign w:val="center"/>
          </w:tcPr>
          <w:p w14:paraId="04FADC65">
            <w:pPr>
              <w:spacing w:line="280" w:lineRule="auto" w:after="0" w:before="0"/>
              <w:ind w:firstLine="0" w:firstLineChars="0" w:left="0"/>
              <w:rPr>
                <w:rFonts w:ascii="Times New Roman" w:hAnsi="Times New Roman" w:eastAsia="宋体" w:cs="Times New Roman"/>
                <w:color w:val="FF0000"/>
                <w:sz w:val="24"/>
              </w:rPr>
              <w:keepNext w:val="0"/>
              <w:widowControl w:val="1"/>
              <w:jc w:val="center"/>
            </w:pPr>
            <w:r>
              <w:rPr>
                <w:rFonts w:hint="eastAsia" w:ascii="Times New Roman" w:hAnsi="Times New Roman" w:eastAsia="宋体" w:cs="Times New Roman"/>
                <w:sz w:val="24"/>
                <w:color w:val="000000"/>
              </w:rPr>
              <w:t>计算核集成、DDR布局、控制及结果接口</w:t>
            </w:r>
          </w:p>
        </w:tc>
        <w:tc>
          <w:tcPr>
            <w:tcW w:w="3500" w:type="dxa"/>
            <w:vAlign w:val="center"/>
          </w:tcPr>
          <w:p w14:paraId="04FADC65">
            <w:pPr>
              <w:spacing w:line="280" w:lineRule="auto" w:after="0" w:before="0"/>
              <w:ind w:firstLine="0" w:firstLineChars="0" w:left="0"/>
              <w:rPr>
                <w:rFonts w:ascii="Times New Roman" w:hAnsi="Times New Roman" w:eastAsia="宋体" w:cs="Times New Roman"/>
                <w:color w:val="FF0000"/>
                <w:sz w:val="24"/>
              </w:rPr>
              <w:keepNext w:val="0"/>
              <w:widowControl w:val="1"/>
              <w:jc w:val="center"/>
            </w:pPr>
            <w:r>
              <w:rPr>
                <w:rFonts w:hint="eastAsia" w:ascii="Times New Roman" w:hAnsi="Times New Roman" w:eastAsia="宋体" w:cs="Times New Roman"/>
                <w:sz w:val="24"/>
                <w:color w:val="000000"/>
              </w:rPr>
              <w:t>实现时序和匹配BIT XSA ELF</w:t>
            </w:r>
          </w:p>
        </w:tc>
      </w:tr>
      <w:tr>
        <w:trPr>
          <w:cantSplit/>
        </w:trPr>
        <w:tc>
          <w:tcPr>
            <w:tcW w:w="2300" w:type="dxa"/>
            <w:vAlign w:val="center"/>
          </w:tcPr>
          <w:p w14:paraId="04FADC65">
            <w:pPr>
              <w:spacing w:line="280" w:lineRule="auto" w:after="0" w:before="0"/>
              <w:ind w:firstLine="0" w:firstLineChars="0" w:left="0"/>
              <w:rPr>
                <w:rFonts w:ascii="Times New Roman" w:hAnsi="Times New Roman" w:eastAsia="宋体" w:cs="Times New Roman"/>
                <w:color w:val="FF0000"/>
                <w:sz w:val="24"/>
              </w:rPr>
              <w:keepNext w:val="0"/>
              <w:widowControl w:val="1"/>
              <w:jc w:val="center"/>
            </w:pPr>
            <w:r>
              <w:rPr>
                <w:rFonts w:hint="eastAsia" w:ascii="Times New Roman" w:hAnsi="Times New Roman" w:eastAsia="宋体" w:cs="Times New Roman"/>
                <w:sz w:val="24"/>
                <w:color w:val="000000"/>
              </w:rPr>
              <w:t>已冻结模型与参照参数</w:t>
            </w:r>
          </w:p>
        </w:tc>
        <w:tc>
          <w:tcPr>
            <w:tcW w:w="2500" w:type="dxa"/>
            <w:vAlign w:val="center"/>
          </w:tcPr>
          <w:p w14:paraId="04FADC65">
            <w:pPr>
              <w:spacing w:line="280" w:lineRule="auto" w:after="0" w:before="0"/>
              <w:ind w:firstLine="0" w:firstLineChars="0" w:left="0"/>
              <w:rPr>
                <w:rFonts w:ascii="Times New Roman" w:hAnsi="Times New Roman" w:eastAsia="宋体" w:cs="Times New Roman"/>
                <w:color w:val="FF0000"/>
                <w:sz w:val="24"/>
              </w:rPr>
              <w:keepNext w:val="0"/>
              <w:widowControl w:val="1"/>
              <w:jc w:val="center"/>
            </w:pPr>
            <w:r>
              <w:rPr>
                <w:rFonts w:hint="eastAsia" w:ascii="Times New Roman" w:hAnsi="Times New Roman" w:eastAsia="宋体" w:cs="Times New Roman"/>
                <w:sz w:val="24"/>
                <w:color w:val="000000"/>
              </w:rPr>
              <w:t>已部署参照切换、资格与结果绑定、复核留档</w:t>
            </w:r>
          </w:p>
        </w:tc>
        <w:tc>
          <w:tcPr>
            <w:tcW w:w="3500" w:type="dxa"/>
            <w:vAlign w:val="center"/>
          </w:tcPr>
          <w:p w14:paraId="04FADC65">
            <w:pPr>
              <w:spacing w:line="280" w:lineRule="auto" w:after="0" w:before="0"/>
              <w:ind w:firstLine="0" w:firstLineChars="0" w:left="0"/>
              <w:rPr>
                <w:rFonts w:ascii="Times New Roman" w:hAnsi="Times New Roman" w:eastAsia="宋体" w:cs="Times New Roman"/>
                <w:color w:val="FF0000"/>
                <w:sz w:val="24"/>
              </w:rPr>
              <w:keepNext w:val="0"/>
              <w:widowControl w:val="1"/>
              <w:jc w:val="center"/>
            </w:pPr>
            <w:r>
              <w:rPr>
                <w:rFonts w:hint="eastAsia" w:ascii="Times New Roman" w:hAnsi="Times New Roman" w:eastAsia="宋体" w:cs="Times New Roman"/>
                <w:sz w:val="24"/>
                <w:color w:val="000000"/>
              </w:rPr>
              <w:t>22次闭环回放与38次拦截</w:t>
            </w:r>
          </w:p>
        </w:tc>
      </w:tr>
    </w:tbl>
    <w:p w14:paraId="3041AA9F">
      <w:pPr>
        <w:pStyle w:val="12"/>
        <w:numPr>
          <w:ilvl w:val="1"/>
          <w:numId w:val="1"/>
        </w:numPr>
        <w:spacing w:line="360" w:lineRule="auto"/>
        <w:ind w:firstLineChars="0"/>
        <w:rPr>
          <w:rFonts w:ascii="Times New Roman" w:hAnsi="Times New Roman" w:eastAsia="宋体" w:cs="Times New Roman"/>
          <w:sz w:val="24"/>
        </w:rPr>
        <w:keepNext w:val="1"/>
      </w:pPr>
      <w:r>
        <w:rPr>
          <w:rFonts w:hint="eastAsia" w:ascii="Times New Roman" w:hAnsi="Times New Roman" w:eastAsia="宋体" w:cs="Times New Roman"/>
          <w:sz w:val="24"/>
        </w:rPr>
        <w:t>设计流程</w:t>
      </w:r>
    </w:p>
    <w:p w14:paraId="623B5EE4">
      <w:pPr>
        <w:pStyle w:val="12"/>
        <w:spacing w:line="360" w:lineRule="auto"/>
        <w:ind w:left="420" w:firstLine="0" w:firstLineChars="0"/>
        <w:rPr>
          <w:rFonts w:ascii="Times New Roman" w:hAnsi="Times New Roman" w:eastAsia="宋体" w:cs="Times New Roman"/>
          <w:sz w:val="24"/>
        </w:rPr>
        <w:widowControl w:val="1"/>
      </w:pPr>
      <w:r>
        <w:rPr>
          <w:rFonts w:hint="eastAsia" w:ascii="Times New Roman" w:hAnsi="Times New Roman" w:eastAsia="宋体" w:cs="Times New Roman"/>
          <w:sz w:val="24"/>
          <w:color w:val="000000"/>
        </w:rPr>
        <w:t>设计从器件预算与任务划分开始，确定整数算术和DDR布局，完成HLS执行单元、接口与时钟复位集成。先对齐参考与板端输出，再验证参照核验、复核处置和故障联锁。验证分别记录计算核、传图检测及完整逻辑周期，避免用单一耗时代表全部流程。</w:t>
      </w:r>
    </w:p>
    <w:p w14:paraId="0E73A12C">
      <w:pPr>
        <w:spacing w:line="360" w:lineRule="auto"/>
        <w:rPr>
          <w:rFonts w:ascii="Times New Roman" w:hAnsi="Times New Roman" w:eastAsia="宋体" w:cs="Times New Roman"/>
          <w:b/>
          <w:sz w:val="24"/>
        </w:rPr>
        <w:keepNext w:val="1"/>
      </w:pPr>
      <w:r>
        <w:rPr>
          <w:rFonts w:hint="eastAsia" w:ascii="Times New Roman" w:hAnsi="Times New Roman" w:eastAsia="宋体" w:cs="Times New Roman"/>
          <w:b/>
          <w:sz w:val="28"/>
        </w:rPr>
        <w:t xml:space="preserve">第二部分 </w:t>
      </w:r>
      <w:r>
        <w:rPr>
          <w:rFonts w:ascii="Times New Roman" w:hAnsi="Times New Roman" w:eastAsia="宋体" w:cs="Times New Roman"/>
          <w:b/>
          <w:sz w:val="28"/>
        </w:rPr>
        <w:t xml:space="preserve"> </w:t>
      </w:r>
      <w:r>
        <w:rPr>
          <w:rFonts w:hint="eastAsia" w:ascii="Times New Roman" w:hAnsi="Times New Roman" w:eastAsia="宋体" w:cs="Times New Roman"/>
          <w:b/>
          <w:sz w:val="24"/>
        </w:rPr>
        <w:t>系统组成及功能说明</w:t>
      </w:r>
    </w:p>
    <w:p w14:paraId="26E5C624">
      <w:pPr>
        <w:pStyle w:val="12"/>
        <w:numPr>
          <w:ilvl w:val="0"/>
          <w:numId w:val="1"/>
        </w:numPr>
        <w:spacing w:line="360" w:lineRule="auto"/>
        <w:ind w:firstLineChars="0"/>
        <w:rPr>
          <w:rFonts w:ascii="Times New Roman" w:hAnsi="Times New Roman" w:eastAsia="宋体" w:cs="Times New Roman"/>
          <w:vanish/>
          <w:sz w:val="24"/>
        </w:rPr>
      </w:pPr>
    </w:p>
    <w:p w14:paraId="57EF1670">
      <w:pPr>
        <w:pStyle w:val="12"/>
        <w:numPr>
          <w:ilvl w:val="1"/>
          <w:numId w:val="1"/>
        </w:numPr>
        <w:spacing w:line="360" w:lineRule="auto"/>
        <w:ind w:firstLineChars="0"/>
        <w:rPr>
          <w:rFonts w:ascii="Times New Roman" w:hAnsi="Times New Roman" w:eastAsia="宋体" w:cs="Times New Roman"/>
          <w:sz w:val="24"/>
        </w:rPr>
        <w:keepNext w:val="1"/>
      </w:pPr>
      <w:r>
        <w:rPr>
          <w:rFonts w:hint="eastAsia" w:ascii="Times New Roman" w:hAnsi="Times New Roman" w:eastAsia="宋体" w:cs="Times New Roman"/>
          <w:sz w:val="24"/>
        </w:rPr>
        <w:t>整体介绍</w:t>
      </w:r>
    </w:p>
    <w:p w14:paraId="0A3CABD8">
      <w:pPr>
        <w:pStyle w:val="12"/>
        <w:spacing w:line="360" w:lineRule="auto"/>
        <w:ind w:left="420" w:firstLine="0" w:firstLineChars="0"/>
        <w:rPr>
          <w:rFonts w:ascii="Times New Roman" w:hAnsi="Times New Roman" w:eastAsia="宋体" w:cs="Times New Roman"/>
          <w:sz w:val="24"/>
        </w:rPr>
        <w:widowControl w:val="1"/>
      </w:pPr>
      <w:r>
        <w:rPr>
          <w:rFonts w:hint="eastAsia" w:ascii="Times New Roman" w:hAnsi="Times New Roman" w:eastAsia="宋体" w:cs="Times New Roman"/>
          <w:sz w:val="24"/>
          <w:color w:val="000000"/>
        </w:rPr>
        <w:t>系统由电脑工作站、PS裸机传输控制、DDR和PL检测器组成。电脑解码原图并打包RGB，PS校验并下发地址和尺寸，PL读取原图并完成全部视觉计算，再返回结果供电脑显示。该划分将可复用整数计算置于PL，并保留软件处理交互与记录的灵活性。纯软件在功能上可实现同类检测，但本作品验证的是完整PL映射；没有同口径CPU/GPU性能或功耗对照，不能宣称软件不可替代或倍数加速。</w:t>
      </w:r>
    </w:p>
    <w:p w14:paraId="04FADC65">
      <w:pPr>
        <w:spacing w:line="360" w:lineRule="auto"/>
        <w:ind w:firstLine="480" w:firstLineChars="200"/>
        <w:rPr>
          <w:rFonts w:ascii="Times New Roman" w:hAnsi="Times New Roman" w:eastAsia="宋体" w:cs="Times New Roman"/>
          <w:color w:val="FF0000"/>
          <w:sz w:val="24"/>
        </w:rPr>
        <w:keepNext w:val="0"/>
        <w:widowControl w:val="1"/>
      </w:pPr>
      <w:r>
        <w:rPr>
          <w:rFonts w:hint="eastAsia" w:ascii="Times New Roman" w:hAnsi="Times New Roman" w:eastAsia="宋体" w:cs="Times New Roman"/>
          <w:sz w:val="24"/>
          <w:color w:val="000000"/>
        </w:rPr>
        <w:t>部署时网络和参照参数已固定，运行时由PL完成判定，电脑维护材质、核验批次、复核记录及处置。所有结果均需复核，原开发样例也不能跳过。相机和机械反馈属于后续接入项，照片回放是当前输入验证方式；框图中PC、PS和PL的职责对应实际实现。</w:t>
      </w:r>
    </w:p>
    <w:p w14:paraId="04FADC65">
      <w:pPr>
        <w:spacing w:line="240" w:lineRule="auto" w:after="0" w:before="0"/>
        <w:ind w:firstLine="0" w:firstLineChars="0" w:left="0"/>
        <w:rPr>
          <w:rFonts w:ascii="Times New Roman" w:hAnsi="Times New Roman" w:eastAsia="宋体" w:cs="Times New Roman"/>
          <w:color w:val="FF0000"/>
          <w:sz w:val="24"/>
        </w:rPr>
        <w:keepNext w:val="1"/>
        <w:widowControl w:val="1"/>
        <w:jc w:val="center"/>
      </w:pPr>
      <w:r>
        <w:rPr>
          <w:rFonts w:hint="eastAsia" w:ascii="Times New Roman" w:hAnsi="Times New Roman" w:eastAsia="宋体" w:cs="Times New Roman"/>
          <w:sz w:val="24"/>
          <w:color w:val="000000"/>
        </w:rPr>
        <w:t xml:space="preserve"/>
        <w:drawing>
          <wp:inline xmlns:a="http://schemas.openxmlformats.org/drawingml/2006/main" xmlns:pic="http://schemas.openxmlformats.org/drawingml/2006/picture" distT="0" distB="0" distL="0" distR="0">
            <wp:extent cx="5000000" cy="2846154"/>
            <wp:docPr id="1001" name="图1 检测数据通路与计算分工" descr="图1 检测数据通路与计算分工"/>
            <wp:cNvGraphicFramePr>
              <a:graphicFrameLocks noChangeAspect="1"/>
            </wp:cNvGraphicFramePr>
            <a:graphic>
              <a:graphicData uri="http://schemas.openxmlformats.org/drawingml/2006/picture">
                <pic:pic>
                  <pic:nvPicPr>
                    <pic:cNvPr id="1001" name="tilelab_1001.png"/>
                    <pic:cNvPicPr/>
                  </pic:nvPicPr>
                  <pic:blipFill>
                    <a:blip r:embed="rId1001"/>
                    <a:stretch>
                      <a:fillRect/>
                    </a:stretch>
                  </pic:blipFill>
                  <pic:spPr>
                    <a:xfrm>
                      <a:off x="0" y="0"/>
                      <a:ext cx="5000000" cy="2846154"/>
                    </a:xfrm>
                    <a:prstGeom prst="rect">
                      <a:avLst/>
                    </a:prstGeom>
                  </pic:spPr>
                </pic:pic>
              </a:graphicData>
            </a:graphic>
          </wp:inline>
        </w:drawing>
      </w:r>
    </w:p>
    <w:p w14:paraId="04FADC65">
      <w:pPr>
        <w:spacing w:line="240" w:lineRule="auto" w:after="120"/>
        <w:ind w:firstLine="0" w:firstLineChars="0" w:left="0"/>
        <w:rPr>
          <w:rFonts w:ascii="Times New Roman" w:hAnsi="Times New Roman" w:eastAsia="宋体" w:cs="Times New Roman"/>
          <w:color w:val="FF0000"/>
          <w:sz w:val="24"/>
        </w:rPr>
        <w:keepNext w:val="0"/>
        <w:widowControl w:val="1"/>
        <w:jc w:val="center"/>
      </w:pPr>
      <w:r>
        <w:rPr>
          <w:rFonts w:hint="eastAsia" w:ascii="Times New Roman" w:hAnsi="Times New Roman" w:eastAsia="宋体" w:cs="Times New Roman"/>
          <w:sz w:val="22"/>
          <w:color w:val="000000"/>
        </w:rPr>
        <w:t xml:space="preserve">图1 检测数据通路与计算分工</w:t>
      </w:r>
    </w:p>
    <w:p w14:paraId="1533B75D">
      <w:pPr>
        <w:pStyle w:val="12"/>
        <w:numPr>
          <w:ilvl w:val="1"/>
          <w:numId w:val="1"/>
        </w:numPr>
        <w:spacing w:line="360" w:lineRule="auto"/>
        <w:ind w:firstLineChars="0"/>
        <w:rPr>
          <w:rFonts w:ascii="Times New Roman" w:hAnsi="Times New Roman" w:eastAsia="宋体" w:cs="Times New Roman"/>
          <w:sz w:val="24"/>
        </w:rPr>
        <w:keepNext w:val="1"/>
      </w:pPr>
      <w:r>
        <w:rPr>
          <w:rFonts w:hint="eastAsia" w:ascii="Times New Roman" w:hAnsi="Times New Roman" w:eastAsia="宋体" w:cs="Times New Roman"/>
          <w:sz w:val="24"/>
        </w:rPr>
        <w:t>硬件系统介绍</w:t>
      </w:r>
    </w:p>
    <w:p w14:paraId="7C0E24DA">
      <w:pPr>
        <w:pStyle w:val="12"/>
        <w:spacing w:line="360" w:lineRule="auto"/>
        <w:ind w:left="420" w:firstLine="0" w:firstLineChars="0"/>
        <w:rPr>
          <w:rFonts w:ascii="Times New Roman" w:hAnsi="Times New Roman" w:eastAsia="宋体" w:cs="Times New Roman"/>
          <w:sz w:val="24"/>
        </w:rPr>
        <w:widowControl w:val="1"/>
        <w:keepNext w:val="1"/>
      </w:pPr>
      <w:r>
        <w:rPr>
          <w:rFonts w:hint="eastAsia" w:ascii="Times New Roman" w:hAnsi="Times New Roman" w:eastAsia="宋体" w:cs="Times New Roman"/>
          <w:sz w:val="24"/>
          <w:color w:val="000000"/>
        </w:rPr>
        <w:t xml:space="preserve">2.2.1 硬件整体介绍</w:t>
      </w:r>
    </w:p>
    <w:p w14:paraId="04FADC65">
      <w:pPr>
        <w:spacing w:line="360" w:lineRule="auto"/>
        <w:ind w:firstLine="480" w:firstLineChars="200"/>
        <w:rPr>
          <w:rFonts w:ascii="Times New Roman" w:hAnsi="Times New Roman" w:eastAsia="宋体" w:cs="Times New Roman"/>
          <w:color w:val="FF0000"/>
          <w:sz w:val="24"/>
        </w:rPr>
        <w:keepNext w:val="0"/>
        <w:widowControl w:val="1"/>
      </w:pPr>
      <w:r>
        <w:rPr>
          <w:rFonts w:hint="eastAsia" w:ascii="Times New Roman" w:hAnsi="Times New Roman" w:eastAsia="宋体" w:cs="Times New Roman"/>
          <w:sz w:val="24"/>
          <w:color w:val="000000"/>
        </w:rPr>
        <w:t>平台为PYNQ Z2的xc7z020clg400 1。检测核心、AXI及复位同步使用PS的FCLK_CLK0，运行频率100MHz。PL包括整数检测器、存储互连、身份与复位逻辑，并保留既有HDMI采集调度通路。当前验收以网口停驻原图输入为主，保留视频接口不代表连续视频端到端吞吐已经验收。</w:t>
      </w:r>
    </w:p>
    <w:p w14:paraId="04FADC65">
      <w:pPr>
        <w:spacing w:line="360" w:lineRule="auto"/>
        <w:ind w:firstLine="480" w:firstLineChars="200"/>
        <w:rPr>
          <w:rFonts w:ascii="Times New Roman" w:hAnsi="Times New Roman" w:eastAsia="宋体" w:cs="Times New Roman"/>
          <w:color w:val="FF0000"/>
          <w:sz w:val="24"/>
        </w:rPr>
        <w:keepNext w:val="0"/>
        <w:widowControl w:val="1"/>
      </w:pPr>
      <w:r>
        <w:rPr>
          <w:rFonts w:hint="eastAsia" w:ascii="Times New Roman" w:hAnsi="Times New Roman" w:eastAsia="宋体" w:cs="Times New Roman"/>
          <w:sz w:val="24"/>
          <w:color w:val="000000"/>
        </w:rPr>
        <w:t>硬件先把原图转换至内部224×224，再执行定点归一化及特征计算。RGB首层卷积、深度卷积、1×1逐点卷积、残差和融合由任务图顺序组织，完成47步后输出有效结果。相比逐层完全展开，复用执行单元控制资源占用；代价是多阶段执行及DDR访问等待，这也是本设计需要在延迟与容量之间取舍的原因。</w:t>
      </w:r>
    </w:p>
    <w:p w14:paraId="45A8B6A2">
      <w:pPr>
        <w:pStyle w:val="12"/>
        <w:spacing w:line="360" w:lineRule="auto"/>
        <w:ind w:left="420" w:firstLine="0" w:firstLineChars="0"/>
        <w:rPr>
          <w:rFonts w:ascii="Times New Roman" w:hAnsi="Times New Roman" w:eastAsia="宋体" w:cs="Times New Roman"/>
          <w:sz w:val="24"/>
        </w:rPr>
        <w:widowControl w:val="1"/>
        <w:keepNext w:val="1"/>
      </w:pPr>
      <w:r>
        <w:rPr>
          <w:rFonts w:hint="eastAsia" w:ascii="Times New Roman" w:hAnsi="Times New Roman" w:eastAsia="宋体" w:cs="Times New Roman"/>
          <w:sz w:val="24"/>
          <w:color w:val="000000"/>
        </w:rPr>
        <w:t xml:space="preserve">2.2.2 机械设计介绍</w:t>
      </w:r>
    </w:p>
    <w:p w14:paraId="04FADC65">
      <w:pPr>
        <w:spacing w:line="360" w:lineRule="auto"/>
        <w:ind w:firstLine="480" w:firstLineChars="200"/>
        <w:rPr>
          <w:rFonts w:ascii="Times New Roman" w:hAnsi="Times New Roman" w:eastAsia="宋体" w:cs="Times New Roman"/>
          <w:color w:val="FF0000"/>
          <w:sz w:val="24"/>
        </w:rPr>
        <w:keepNext w:val="0"/>
        <w:widowControl w:val="1"/>
      </w:pPr>
      <w:r>
        <w:rPr>
          <w:rFonts w:hint="eastAsia" w:ascii="Times New Roman" w:hAnsi="Times New Roman" w:eastAsia="宋体" w:cs="Times New Roman"/>
          <w:sz w:val="24"/>
          <w:color w:val="000000"/>
        </w:rPr>
        <w:t xml:space="preserve">当前为图片输入的检测样机，没有制作输送带、停位传感器、制动器、推杆或分选机构。界面中的固定、放行、隔离和移出属于流程确认与逻辑指令。真实机械工位应增加到位及静止反馈、执行器到位确认和独立故障停机通路，不能直接用界面按钮替代机械安全反馈。</w:t>
      </w:r>
    </w:p>
    <w:p w14:paraId="74732D01">
      <w:pPr>
        <w:spacing w:line="360" w:lineRule="auto"/>
        <w:ind w:firstLine="420"/>
        <w:rPr>
          <w:rFonts w:ascii="Times New Roman" w:hAnsi="Times New Roman" w:eastAsia="宋体" w:cs="Times New Roman"/>
          <w:sz w:val="24"/>
        </w:rPr>
        <w:widowControl w:val="1"/>
        <w:keepNext w:val="1"/>
      </w:pPr>
      <w:r>
        <w:rPr>
          <w:rFonts w:hint="eastAsia" w:ascii="Times New Roman" w:hAnsi="Times New Roman" w:eastAsia="宋体" w:cs="Times New Roman"/>
          <w:sz w:val="24"/>
          <w:color w:val="000000"/>
        </w:rPr>
        <w:t xml:space="preserve">2.2.3 电路及计算模块介绍</w:t>
      </w:r>
    </w:p>
    <w:p w14:paraId="04FADC65">
      <w:pPr>
        <w:spacing w:line="360" w:lineRule="auto"/>
        <w:ind w:firstLine="480" w:firstLineChars="200"/>
        <w:rPr>
          <w:rFonts w:ascii="Times New Roman" w:hAnsi="Times New Roman" w:eastAsia="宋体" w:cs="Times New Roman"/>
          <w:color w:val="FF0000"/>
          <w:sz w:val="24"/>
        </w:rPr>
        <w:keepNext w:val="0"/>
        <w:widowControl w:val="1"/>
      </w:pPr>
      <w:r>
        <w:rPr>
          <w:rFonts w:hint="eastAsia" w:ascii="Times New Roman" w:hAnsi="Times New Roman" w:eastAsia="宋体" w:cs="Times New Roman"/>
          <w:sz w:val="24"/>
          <w:color w:val="000000"/>
        </w:rPr>
        <w:t>硬件计算核由C++经Vitis HLS生成RTL，与AXI、复位和约束一起完成综合布局布线，并实际下载到PL运行。作品的自主贡献包括定点算术与数据布局、任务图和执行单元组织、投影与参照距离硬件、结果接口及验证流程；不将开发板已有PCB、公开模型或厂商接口IP作为原创。</w:t>
      </w:r>
    </w:p>
    <w:p w14:paraId="04FADC65">
      <w:pPr>
        <w:spacing w:line="360" w:lineRule="auto"/>
        <w:ind w:firstLine="480" w:firstLineChars="200"/>
        <w:rPr>
          <w:rFonts w:ascii="Times New Roman" w:hAnsi="Times New Roman" w:eastAsia="宋体" w:cs="Times New Roman"/>
          <w:color w:val="FF0000"/>
          <w:sz w:val="24"/>
        </w:rPr>
        <w:keepNext w:val="0"/>
        <w:widowControl w:val="1"/>
      </w:pPr>
      <w:r>
        <w:rPr>
          <w:rFonts w:hint="eastAsia" w:ascii="Times New Roman" w:hAnsi="Times New Roman" w:eastAsia="宋体" w:cs="Times New Roman"/>
          <w:sz w:val="24"/>
          <w:color w:val="000000"/>
        </w:rPr>
        <w:t>模型、RGB原图、工作区和结果按独立DDR区域分配。行缓存保留卷积窗口数据，局部累加在输出写回前复用中间值，内部128位打包组织数据搬运。片上存储和DSP余量有限，计算阶段与参数采用复用方式。上述机制解释设计如何在器件内运行，具体效率以整机资源与实测耗时报告，不将资源接近满载视为效率证明。</w:t>
      </w:r>
    </w:p>
    <w:p w14:paraId="04FADC65">
      <w:pPr>
        <w:spacing w:line="360" w:lineRule="auto"/>
        <w:ind w:firstLine="480" w:firstLineChars="200"/>
        <w:rPr>
          <w:rFonts w:ascii="Times New Roman" w:hAnsi="Times New Roman" w:eastAsia="宋体" w:cs="Times New Roman"/>
          <w:color w:val="FF0000"/>
          <w:sz w:val="24"/>
        </w:rPr>
        <w:keepNext w:val="0"/>
        <w:widowControl w:val="1"/>
      </w:pPr>
      <w:r>
        <w:rPr>
          <w:rFonts w:hint="eastAsia" w:ascii="Times New Roman" w:hAnsi="Times New Roman" w:eastAsia="宋体" w:cs="Times New Roman"/>
          <w:sz w:val="24"/>
          <w:color w:val="000000"/>
        </w:rPr>
        <w:t>选用MobileNetV2预训练特征，是因为深度卷积和逐点卷积便于按器件预算复用；良品参照方法可把冻结特征与已有正常样本联系起来[1][2]。定点投影和距离为本作品的硬件简化实现，不等同于原论文，也不宣称算法首创。INT8权重及激活、INT32卷积累加和更宽后处理分开设计。低分辨率异常网格仅供区域提示；模型及数据许可另列。</w:t>
      </w:r>
    </w:p>
    <w:tbl>
      <w:tblPr>
        <w:tblW w:w="8300" w:type="dxa"/>
        <w:tblLayout w:type="fixed"/>
        <w:tblBorders>
          <w:top w:val="single" w:sz="6" w:color="D9D9D9"/>
          <w:left w:val="single" w:sz="6" w:color="D9D9D9"/>
          <w:bottom w:val="single" w:sz="6" w:color="D9D9D9"/>
          <w:right w:val="single" w:sz="6" w:color="D9D9D9"/>
          <w:insideH w:val="single" w:sz="6" w:color="D9D9D9"/>
          <w:insideV w:val="single" w:sz="6" w:color="D9D9D9"/>
        </w:tblBorders>
        <w:tblCellMar>
          <w:top w:w="70" w:type="dxa"/>
          <w:bottom w:w="70" w:type="dxa"/>
          <w:left w:w="90" w:type="dxa"/>
          <w:right w:w="90" w:type="dxa"/>
        </w:tblCellMar>
      </w:tblPr>
      <w:tblGrid>
        <w:gridCol w:w="2300"/>
        <w:gridCol w:w="2500"/>
        <w:gridCol w:w="3500"/>
      </w:tblGrid>
      <w:tr>
        <w:trPr>
          <w:cantSplit/>
          <w:tblHeader/>
        </w:trPr>
        <w:tc>
          <w:tcPr>
            <w:tcW w:w="2300" w:type="dxa"/>
            <w:vAlign w:val="center"/>
            <w:shd w:fill="EDF0F2" w:val="clear"/>
          </w:tcPr>
          <w:p w14:paraId="04FADC65">
            <w:pPr>
              <w:spacing w:line="280" w:lineRule="auto" w:after="0" w:before="0"/>
              <w:ind w:firstLine="0" w:firstLineChars="0" w:left="0"/>
              <w:rPr>
                <w:rFonts w:ascii="Times New Roman" w:hAnsi="Times New Roman" w:eastAsia="宋体" w:cs="Times New Roman"/>
                <w:color w:val="FF0000"/>
                <w:sz w:val="24"/>
              </w:rPr>
              <w:keepNext w:val="0"/>
              <w:widowControl w:val="1"/>
              <w:jc w:val="center"/>
            </w:pPr>
            <w:r>
              <w:rPr>
                <w:rFonts w:hint="eastAsia" w:ascii="Times New Roman" w:hAnsi="Times New Roman" w:eastAsia="宋体" w:cs="Times New Roman"/>
                <w:sz w:val="24"/>
                <w:color w:val="000000"/>
                <w:b/>
              </w:rPr>
              <w:t xml:space="preserve">接口或区域</w:t>
            </w:r>
          </w:p>
        </w:tc>
        <w:tc>
          <w:tcPr>
            <w:tcW w:w="2500" w:type="dxa"/>
            <w:vAlign w:val="center"/>
            <w:shd w:fill="EDF0F2" w:val="clear"/>
          </w:tcPr>
          <w:p w14:paraId="04FADC65">
            <w:pPr>
              <w:spacing w:line="280" w:lineRule="auto" w:after="0" w:before="0"/>
              <w:ind w:firstLine="0" w:firstLineChars="0" w:left="0"/>
              <w:rPr>
                <w:rFonts w:ascii="Times New Roman" w:hAnsi="Times New Roman" w:eastAsia="宋体" w:cs="Times New Roman"/>
                <w:color w:val="FF0000"/>
                <w:sz w:val="24"/>
              </w:rPr>
              <w:keepNext w:val="0"/>
              <w:widowControl w:val="1"/>
              <w:jc w:val="center"/>
            </w:pPr>
            <w:r>
              <w:rPr>
                <w:rFonts w:hint="eastAsia" w:ascii="Times New Roman" w:hAnsi="Times New Roman" w:eastAsia="宋体" w:cs="Times New Roman"/>
                <w:sz w:val="24"/>
                <w:color w:val="000000"/>
                <w:b/>
              </w:rPr>
              <w:t xml:space="preserve">地址</w:t>
            </w:r>
          </w:p>
        </w:tc>
        <w:tc>
          <w:tcPr>
            <w:tcW w:w="3500" w:type="dxa"/>
            <w:vAlign w:val="center"/>
            <w:shd w:fill="EDF0F2" w:val="clear"/>
          </w:tcPr>
          <w:p w14:paraId="04FADC65">
            <w:pPr>
              <w:spacing w:line="280" w:lineRule="auto" w:after="0" w:before="0"/>
              <w:ind w:firstLine="0" w:firstLineChars="0" w:left="0"/>
              <w:rPr>
                <w:rFonts w:ascii="Times New Roman" w:hAnsi="Times New Roman" w:eastAsia="宋体" w:cs="Times New Roman"/>
                <w:color w:val="FF0000"/>
                <w:sz w:val="24"/>
              </w:rPr>
              <w:keepNext w:val="0"/>
              <w:widowControl w:val="1"/>
              <w:jc w:val="center"/>
            </w:pPr>
            <w:r>
              <w:rPr>
                <w:rFonts w:hint="eastAsia" w:ascii="Times New Roman" w:hAnsi="Times New Roman" w:eastAsia="宋体" w:cs="Times New Roman"/>
                <w:sz w:val="24"/>
                <w:color w:val="000000"/>
                <w:b/>
              </w:rPr>
              <w:t xml:space="preserve">用途</w:t>
            </w:r>
          </w:p>
        </w:tc>
      </w:tr>
      <w:tr>
        <w:trPr>
          <w:cantSplit/>
        </w:trPr>
        <w:tc>
          <w:tcPr>
            <w:tcW w:w="2300" w:type="dxa"/>
            <w:vAlign w:val="center"/>
          </w:tcPr>
          <w:p w14:paraId="04FADC65">
            <w:pPr>
              <w:spacing w:line="280" w:lineRule="auto" w:after="0" w:before="0"/>
              <w:ind w:firstLine="0" w:firstLineChars="0" w:left="0"/>
              <w:rPr>
                <w:rFonts w:ascii="Times New Roman" w:hAnsi="Times New Roman" w:eastAsia="宋体" w:cs="Times New Roman"/>
                <w:color w:val="FF0000"/>
                <w:sz w:val="24"/>
              </w:rPr>
              <w:keepNext w:val="0"/>
              <w:widowControl w:val="1"/>
              <w:jc w:val="center"/>
            </w:pPr>
            <w:r>
              <w:rPr>
                <w:rFonts w:hint="eastAsia" w:ascii="Times New Roman" w:hAnsi="Times New Roman" w:eastAsia="宋体" w:cs="Times New Roman"/>
                <w:sz w:val="24"/>
                <w:color w:val="000000"/>
              </w:rPr>
              <w:t xml:space="preserve">硬件身份</w:t>
            </w:r>
          </w:p>
        </w:tc>
        <w:tc>
          <w:tcPr>
            <w:tcW w:w="2500" w:type="dxa"/>
            <w:vAlign w:val="center"/>
          </w:tcPr>
          <w:p w14:paraId="04FADC65">
            <w:pPr>
              <w:spacing w:line="280" w:lineRule="auto" w:after="0" w:before="0"/>
              <w:ind w:firstLine="0" w:firstLineChars="0" w:left="0"/>
              <w:rPr>
                <w:rFonts w:ascii="Times New Roman" w:hAnsi="Times New Roman" w:eastAsia="宋体" w:cs="Times New Roman"/>
                <w:color w:val="FF0000"/>
                <w:sz w:val="24"/>
              </w:rPr>
              <w:keepNext w:val="0"/>
              <w:widowControl w:val="1"/>
              <w:jc w:val="center"/>
            </w:pPr>
            <w:r>
              <w:rPr>
                <w:rFonts w:hint="eastAsia" w:ascii="Times New Roman" w:hAnsi="Times New Roman" w:eastAsia="宋体" w:cs="Times New Roman"/>
                <w:sz w:val="24"/>
                <w:color w:val="000000"/>
              </w:rPr>
              <w:t xml:space="preserve">0x41200000</w:t>
            </w:r>
          </w:p>
        </w:tc>
        <w:tc>
          <w:tcPr>
            <w:tcW w:w="3500" w:type="dxa"/>
            <w:vAlign w:val="center"/>
          </w:tcPr>
          <w:p w14:paraId="04FADC65">
            <w:pPr>
              <w:spacing w:line="280" w:lineRule="auto" w:after="0" w:before="0"/>
              <w:ind w:firstLine="0" w:firstLineChars="0" w:left="0"/>
              <w:rPr>
                <w:rFonts w:ascii="Times New Roman" w:hAnsi="Times New Roman" w:eastAsia="宋体" w:cs="Times New Roman"/>
                <w:color w:val="FF0000"/>
                <w:sz w:val="24"/>
              </w:rPr>
              <w:keepNext w:val="0"/>
              <w:widowControl w:val="1"/>
              <w:jc w:val="center"/>
            </w:pPr>
            <w:r>
              <w:rPr>
                <w:rFonts w:hint="eastAsia" w:ascii="Times New Roman" w:hAnsi="Times New Roman" w:eastAsia="宋体" w:cs="Times New Roman"/>
                <w:sz w:val="24"/>
                <w:color w:val="000000"/>
              </w:rPr>
              <w:t xml:space="preserve">版本核对</w:t>
            </w:r>
          </w:p>
        </w:tc>
      </w:tr>
      <w:tr>
        <w:trPr>
          <w:cantSplit/>
        </w:trPr>
        <w:tc>
          <w:tcPr>
            <w:tcW w:w="2300" w:type="dxa"/>
            <w:vAlign w:val="center"/>
          </w:tcPr>
          <w:p w14:paraId="04FADC65">
            <w:pPr>
              <w:spacing w:line="280" w:lineRule="auto" w:after="0" w:before="0"/>
              <w:ind w:firstLine="0" w:firstLineChars="0" w:left="0"/>
              <w:rPr>
                <w:rFonts w:ascii="Times New Roman" w:hAnsi="Times New Roman" w:eastAsia="宋体" w:cs="Times New Roman"/>
                <w:color w:val="FF0000"/>
                <w:sz w:val="24"/>
              </w:rPr>
              <w:keepNext w:val="0"/>
              <w:widowControl w:val="1"/>
              <w:jc w:val="center"/>
            </w:pPr>
            <w:r>
              <w:rPr>
                <w:rFonts w:hint="eastAsia" w:ascii="Times New Roman" w:hAnsi="Times New Roman" w:eastAsia="宋体" w:cs="Times New Roman"/>
                <w:sz w:val="24"/>
                <w:color w:val="000000"/>
              </w:rPr>
              <w:t xml:space="preserve">推理控制</w:t>
            </w:r>
          </w:p>
        </w:tc>
        <w:tc>
          <w:tcPr>
            <w:tcW w:w="2500" w:type="dxa"/>
            <w:vAlign w:val="center"/>
          </w:tcPr>
          <w:p w14:paraId="04FADC65">
            <w:pPr>
              <w:spacing w:line="280" w:lineRule="auto" w:after="0" w:before="0"/>
              <w:ind w:firstLine="0" w:firstLineChars="0" w:left="0"/>
              <w:rPr>
                <w:rFonts w:ascii="Times New Roman" w:hAnsi="Times New Roman" w:eastAsia="宋体" w:cs="Times New Roman"/>
                <w:color w:val="FF0000"/>
                <w:sz w:val="24"/>
              </w:rPr>
              <w:keepNext w:val="0"/>
              <w:widowControl w:val="1"/>
              <w:jc w:val="center"/>
            </w:pPr>
            <w:r>
              <w:rPr>
                <w:rFonts w:hint="eastAsia" w:ascii="Times New Roman" w:hAnsi="Times New Roman" w:eastAsia="宋体" w:cs="Times New Roman"/>
                <w:sz w:val="24"/>
                <w:color w:val="000000"/>
              </w:rPr>
              <w:t xml:space="preserve">0x43c10000</w:t>
            </w:r>
          </w:p>
        </w:tc>
        <w:tc>
          <w:tcPr>
            <w:tcW w:w="3500" w:type="dxa"/>
            <w:vAlign w:val="center"/>
          </w:tcPr>
          <w:p w14:paraId="04FADC65">
            <w:pPr>
              <w:spacing w:line="280" w:lineRule="auto" w:after="0" w:before="0"/>
              <w:ind w:firstLine="0" w:firstLineChars="0" w:left="0"/>
              <w:rPr>
                <w:rFonts w:ascii="Times New Roman" w:hAnsi="Times New Roman" w:eastAsia="宋体" w:cs="Times New Roman"/>
                <w:color w:val="FF0000"/>
                <w:sz w:val="24"/>
              </w:rPr>
              <w:keepNext w:val="0"/>
              <w:widowControl w:val="1"/>
              <w:jc w:val="center"/>
            </w:pPr>
            <w:r>
              <w:rPr>
                <w:rFonts w:hint="eastAsia" w:ascii="Times New Roman" w:hAnsi="Times New Roman" w:eastAsia="宋体" w:cs="Times New Roman"/>
                <w:sz w:val="24"/>
                <w:color w:val="000000"/>
              </w:rPr>
              <w:t xml:space="preserve">地址 尺寸及启动</w:t>
            </w:r>
          </w:p>
        </w:tc>
      </w:tr>
      <w:tr>
        <w:trPr>
          <w:cantSplit/>
        </w:trPr>
        <w:tc>
          <w:tcPr>
            <w:tcW w:w="2300" w:type="dxa"/>
            <w:vAlign w:val="center"/>
          </w:tcPr>
          <w:p w14:paraId="04FADC65">
            <w:pPr>
              <w:spacing w:line="280" w:lineRule="auto" w:after="0" w:before="0"/>
              <w:ind w:firstLine="0" w:firstLineChars="0" w:left="0"/>
              <w:rPr>
                <w:rFonts w:ascii="Times New Roman" w:hAnsi="Times New Roman" w:eastAsia="宋体" w:cs="Times New Roman"/>
                <w:color w:val="FF0000"/>
                <w:sz w:val="24"/>
              </w:rPr>
              <w:keepNext w:val="0"/>
              <w:widowControl w:val="1"/>
              <w:jc w:val="center"/>
            </w:pPr>
            <w:r>
              <w:rPr>
                <w:rFonts w:hint="eastAsia" w:ascii="Times New Roman" w:hAnsi="Times New Roman" w:eastAsia="宋体" w:cs="Times New Roman"/>
                <w:sz w:val="24"/>
                <w:color w:val="000000"/>
              </w:rPr>
              <w:t xml:space="preserve">原图DDR</w:t>
            </w:r>
          </w:p>
        </w:tc>
        <w:tc>
          <w:tcPr>
            <w:tcW w:w="2500" w:type="dxa"/>
            <w:vAlign w:val="center"/>
          </w:tcPr>
          <w:p w14:paraId="04FADC65">
            <w:pPr>
              <w:spacing w:line="280" w:lineRule="auto" w:after="0" w:before="0"/>
              <w:ind w:firstLine="0" w:firstLineChars="0" w:left="0"/>
              <w:rPr>
                <w:rFonts w:ascii="Times New Roman" w:hAnsi="Times New Roman" w:eastAsia="宋体" w:cs="Times New Roman"/>
                <w:color w:val="FF0000"/>
                <w:sz w:val="24"/>
              </w:rPr>
              <w:keepNext w:val="0"/>
              <w:widowControl w:val="1"/>
              <w:jc w:val="center"/>
            </w:pPr>
            <w:r>
              <w:rPr>
                <w:rFonts w:hint="eastAsia" w:ascii="Times New Roman" w:hAnsi="Times New Roman" w:eastAsia="宋体" w:cs="Times New Roman"/>
                <w:sz w:val="24"/>
                <w:color w:val="000000"/>
              </w:rPr>
              <w:t xml:space="preserve">0x06000000</w:t>
            </w:r>
          </w:p>
        </w:tc>
        <w:tc>
          <w:tcPr>
            <w:tcW w:w="3500" w:type="dxa"/>
            <w:vAlign w:val="center"/>
          </w:tcPr>
          <w:p w14:paraId="04FADC65">
            <w:pPr>
              <w:spacing w:line="280" w:lineRule="auto" w:after="0" w:before="0"/>
              <w:ind w:firstLine="0" w:firstLineChars="0" w:left="0"/>
              <w:rPr>
                <w:rFonts w:ascii="Times New Roman" w:hAnsi="Times New Roman" w:eastAsia="宋体" w:cs="Times New Roman"/>
                <w:color w:val="FF0000"/>
                <w:sz w:val="24"/>
              </w:rPr>
              <w:keepNext w:val="0"/>
              <w:widowControl w:val="1"/>
              <w:jc w:val="center"/>
            </w:pPr>
            <w:r>
              <w:rPr>
                <w:rFonts w:hint="eastAsia" w:ascii="Times New Roman" w:hAnsi="Times New Roman" w:eastAsia="宋体" w:cs="Times New Roman"/>
                <w:sz w:val="24"/>
                <w:color w:val="000000"/>
              </w:rPr>
              <w:t xml:space="preserve">RGB原图字节</w:t>
            </w:r>
          </w:p>
        </w:tc>
      </w:tr>
      <w:tr>
        <w:trPr>
          <w:cantSplit/>
        </w:trPr>
        <w:tc>
          <w:tcPr>
            <w:tcW w:w="2300" w:type="dxa"/>
            <w:vAlign w:val="center"/>
          </w:tcPr>
          <w:p w14:paraId="04FADC65">
            <w:pPr>
              <w:spacing w:line="280" w:lineRule="auto" w:after="0" w:before="0"/>
              <w:ind w:firstLine="0" w:firstLineChars="0" w:left="0"/>
              <w:rPr>
                <w:rFonts w:ascii="Times New Roman" w:hAnsi="Times New Roman" w:eastAsia="宋体" w:cs="Times New Roman"/>
                <w:color w:val="FF0000"/>
                <w:sz w:val="24"/>
              </w:rPr>
              <w:keepNext w:val="0"/>
              <w:widowControl w:val="1"/>
              <w:jc w:val="center"/>
            </w:pPr>
            <w:r>
              <w:rPr>
                <w:rFonts w:hint="eastAsia" w:ascii="Times New Roman" w:hAnsi="Times New Roman" w:eastAsia="宋体" w:cs="Times New Roman"/>
                <w:sz w:val="24"/>
                <w:color w:val="000000"/>
              </w:rPr>
              <w:t xml:space="preserve">结果DDR</w:t>
            </w:r>
          </w:p>
        </w:tc>
        <w:tc>
          <w:tcPr>
            <w:tcW w:w="2500" w:type="dxa"/>
            <w:vAlign w:val="center"/>
          </w:tcPr>
          <w:p w14:paraId="04FADC65">
            <w:pPr>
              <w:spacing w:line="280" w:lineRule="auto" w:after="0" w:before="0"/>
              <w:ind w:firstLine="0" w:firstLineChars="0" w:left="0"/>
              <w:rPr>
                <w:rFonts w:ascii="Times New Roman" w:hAnsi="Times New Roman" w:eastAsia="宋体" w:cs="Times New Roman"/>
                <w:color w:val="FF0000"/>
                <w:sz w:val="24"/>
              </w:rPr>
              <w:keepNext w:val="0"/>
              <w:widowControl w:val="1"/>
              <w:jc w:val="center"/>
            </w:pPr>
            <w:r>
              <w:rPr>
                <w:rFonts w:hint="eastAsia" w:ascii="Times New Roman" w:hAnsi="Times New Roman" w:eastAsia="宋体" w:cs="Times New Roman"/>
                <w:sz w:val="24"/>
                <w:color w:val="000000"/>
              </w:rPr>
              <w:t xml:space="preserve">0x07000000</w:t>
            </w:r>
          </w:p>
        </w:tc>
        <w:tc>
          <w:tcPr>
            <w:tcW w:w="3500" w:type="dxa"/>
            <w:vAlign w:val="center"/>
          </w:tcPr>
          <w:p w14:paraId="04FADC65">
            <w:pPr>
              <w:spacing w:line="280" w:lineRule="auto" w:after="0" w:before="0"/>
              <w:ind w:firstLine="0" w:firstLineChars="0" w:left="0"/>
              <w:rPr>
                <w:rFonts w:ascii="Times New Roman" w:hAnsi="Times New Roman" w:eastAsia="宋体" w:cs="Times New Roman"/>
                <w:color w:val="FF0000"/>
                <w:sz w:val="24"/>
              </w:rPr>
              <w:keepNext w:val="0"/>
              <w:widowControl w:val="1"/>
              <w:jc w:val="center"/>
            </w:pPr>
            <w:r>
              <w:rPr>
                <w:rFonts w:hint="eastAsia" w:ascii="Times New Roman" w:hAnsi="Times New Roman" w:eastAsia="宋体" w:cs="Times New Roman"/>
                <w:sz w:val="24"/>
                <w:color w:val="000000"/>
              </w:rPr>
              <w:t xml:space="preserve">分数 掩膜与序号</w:t>
            </w:r>
          </w:p>
        </w:tc>
      </w:tr>
      <w:tr>
        <w:trPr>
          <w:cantSplit/>
        </w:trPr>
        <w:tc>
          <w:tcPr>
            <w:tcW w:w="2300" w:type="dxa"/>
            <w:vAlign w:val="center"/>
          </w:tcPr>
          <w:p w14:paraId="04FADC65">
            <w:pPr>
              <w:spacing w:line="280" w:lineRule="auto" w:after="0" w:before="0"/>
              <w:ind w:firstLine="0" w:firstLineChars="0" w:left="0"/>
              <w:rPr>
                <w:rFonts w:ascii="Times New Roman" w:hAnsi="Times New Roman" w:eastAsia="宋体" w:cs="Times New Roman"/>
                <w:color w:val="FF0000"/>
                <w:sz w:val="24"/>
              </w:rPr>
              <w:keepNext w:val="0"/>
              <w:widowControl w:val="1"/>
              <w:jc w:val="center"/>
            </w:pPr>
            <w:r>
              <w:rPr>
                <w:rFonts w:hint="eastAsia" w:ascii="Times New Roman" w:hAnsi="Times New Roman" w:eastAsia="宋体" w:cs="Times New Roman"/>
                <w:sz w:val="24"/>
                <w:color w:val="000000"/>
              </w:rPr>
              <w:t xml:space="preserve">模型DDR</w:t>
            </w:r>
          </w:p>
        </w:tc>
        <w:tc>
          <w:tcPr>
            <w:tcW w:w="2500" w:type="dxa"/>
            <w:vAlign w:val="center"/>
          </w:tcPr>
          <w:p w14:paraId="04FADC65">
            <w:pPr>
              <w:spacing w:line="280" w:lineRule="auto" w:after="0" w:before="0"/>
              <w:ind w:firstLine="0" w:firstLineChars="0" w:left="0"/>
              <w:rPr>
                <w:rFonts w:ascii="Times New Roman" w:hAnsi="Times New Roman" w:eastAsia="宋体" w:cs="Times New Roman"/>
                <w:color w:val="FF0000"/>
                <w:sz w:val="24"/>
              </w:rPr>
              <w:keepNext w:val="0"/>
              <w:widowControl w:val="1"/>
              <w:jc w:val="center"/>
            </w:pPr>
            <w:r>
              <w:rPr>
                <w:rFonts w:hint="eastAsia" w:ascii="Times New Roman" w:hAnsi="Times New Roman" w:eastAsia="宋体" w:cs="Times New Roman"/>
                <w:sz w:val="24"/>
                <w:color w:val="000000"/>
              </w:rPr>
              <w:t xml:space="preserve">0x08000000</w:t>
            </w:r>
          </w:p>
        </w:tc>
        <w:tc>
          <w:tcPr>
            <w:tcW w:w="3500" w:type="dxa"/>
            <w:vAlign w:val="center"/>
          </w:tcPr>
          <w:p w14:paraId="04FADC65">
            <w:pPr>
              <w:spacing w:line="280" w:lineRule="auto" w:after="0" w:before="0"/>
              <w:ind w:firstLine="0" w:firstLineChars="0" w:left="0"/>
              <w:rPr>
                <w:rFonts w:ascii="Times New Roman" w:hAnsi="Times New Roman" w:eastAsia="宋体" w:cs="Times New Roman"/>
                <w:color w:val="FF0000"/>
                <w:sz w:val="24"/>
              </w:rPr>
              <w:keepNext w:val="0"/>
              <w:widowControl w:val="1"/>
              <w:jc w:val="center"/>
            </w:pPr>
            <w:r>
              <w:rPr>
                <w:rFonts w:hint="eastAsia" w:ascii="Times New Roman" w:hAnsi="Times New Roman" w:eastAsia="宋体" w:cs="Times New Roman"/>
                <w:sz w:val="24"/>
                <w:color w:val="000000"/>
              </w:rPr>
              <w:t xml:space="preserve">751760字节固定模型</w:t>
            </w:r>
          </w:p>
        </w:tc>
      </w:tr>
      <w:tr>
        <w:trPr>
          <w:cantSplit/>
        </w:trPr>
        <w:tc>
          <w:tcPr>
            <w:tcW w:w="2300" w:type="dxa"/>
            <w:vAlign w:val="center"/>
          </w:tcPr>
          <w:p w14:paraId="04FADC65">
            <w:pPr>
              <w:spacing w:line="280" w:lineRule="auto" w:after="0" w:before="0"/>
              <w:ind w:firstLine="0" w:firstLineChars="0" w:left="0"/>
              <w:rPr>
                <w:rFonts w:ascii="Times New Roman" w:hAnsi="Times New Roman" w:eastAsia="宋体" w:cs="Times New Roman"/>
                <w:color w:val="FF0000"/>
                <w:sz w:val="24"/>
              </w:rPr>
              <w:keepNext w:val="0"/>
              <w:widowControl w:val="1"/>
              <w:jc w:val="center"/>
            </w:pPr>
            <w:r>
              <w:rPr>
                <w:rFonts w:hint="eastAsia" w:ascii="Times New Roman" w:hAnsi="Times New Roman" w:eastAsia="宋体" w:cs="Times New Roman"/>
                <w:sz w:val="24"/>
                <w:color w:val="000000"/>
              </w:rPr>
              <w:t xml:space="preserve">工作DDR</w:t>
            </w:r>
          </w:p>
        </w:tc>
        <w:tc>
          <w:tcPr>
            <w:tcW w:w="2500" w:type="dxa"/>
            <w:vAlign w:val="center"/>
          </w:tcPr>
          <w:p w14:paraId="04FADC65">
            <w:pPr>
              <w:spacing w:line="280" w:lineRule="auto" w:after="0" w:before="0"/>
              <w:ind w:firstLine="0" w:firstLineChars="0" w:left="0"/>
              <w:rPr>
                <w:rFonts w:ascii="Times New Roman" w:hAnsi="Times New Roman" w:eastAsia="宋体" w:cs="Times New Roman"/>
                <w:color w:val="FF0000"/>
                <w:sz w:val="24"/>
              </w:rPr>
              <w:keepNext w:val="0"/>
              <w:widowControl w:val="1"/>
              <w:jc w:val="center"/>
            </w:pPr>
            <w:r>
              <w:rPr>
                <w:rFonts w:hint="eastAsia" w:ascii="Times New Roman" w:hAnsi="Times New Roman" w:eastAsia="宋体" w:cs="Times New Roman"/>
                <w:sz w:val="24"/>
                <w:color w:val="000000"/>
              </w:rPr>
              <w:t xml:space="preserve">0x10000000</w:t>
            </w:r>
          </w:p>
        </w:tc>
        <w:tc>
          <w:tcPr>
            <w:tcW w:w="3500" w:type="dxa"/>
            <w:vAlign w:val="center"/>
          </w:tcPr>
          <w:p w14:paraId="04FADC65">
            <w:pPr>
              <w:spacing w:line="280" w:lineRule="auto" w:after="0" w:before="0"/>
              <w:ind w:firstLine="0" w:firstLineChars="0" w:left="0"/>
              <w:rPr>
                <w:rFonts w:ascii="Times New Roman" w:hAnsi="Times New Roman" w:eastAsia="宋体" w:cs="Times New Roman"/>
                <w:color w:val="FF0000"/>
                <w:sz w:val="24"/>
              </w:rPr>
              <w:keepNext w:val="0"/>
              <w:widowControl w:val="1"/>
              <w:jc w:val="center"/>
            </w:pPr>
            <w:r>
              <w:rPr>
                <w:rFonts w:hint="eastAsia" w:ascii="Times New Roman" w:hAnsi="Times New Roman" w:eastAsia="宋体" w:cs="Times New Roman"/>
                <w:sz w:val="24"/>
                <w:color w:val="000000"/>
              </w:rPr>
              <w:t xml:space="preserve">2408448字节特征工作区</w:t>
            </w:r>
          </w:p>
        </w:tc>
      </w:tr>
    </w:tbl>
    <w:p w14:paraId="6BBED4CC">
      <w:pPr>
        <w:pStyle w:val="12"/>
        <w:numPr>
          <w:ilvl w:val="1"/>
          <w:numId w:val="1"/>
        </w:numPr>
        <w:spacing w:line="360" w:lineRule="auto"/>
        <w:ind w:firstLineChars="0"/>
        <w:rPr>
          <w:rFonts w:ascii="Times New Roman" w:hAnsi="Times New Roman" w:eastAsia="宋体" w:cs="Times New Roman"/>
          <w:sz w:val="24"/>
        </w:rPr>
        <w:keepNext w:val="1"/>
      </w:pPr>
      <w:r>
        <w:rPr>
          <w:rFonts w:hint="eastAsia" w:ascii="Times New Roman" w:hAnsi="Times New Roman" w:eastAsia="宋体" w:cs="Times New Roman"/>
          <w:sz w:val="24"/>
        </w:rPr>
        <w:t>软件系统介绍</w:t>
      </w:r>
    </w:p>
    <w:p w14:paraId="12F68CF3">
      <w:pPr>
        <w:pStyle w:val="12"/>
        <w:spacing w:line="360" w:lineRule="auto"/>
        <w:ind w:left="420" w:firstLine="0" w:firstLineChars="0"/>
        <w:rPr>
          <w:rFonts w:ascii="Times New Roman" w:hAnsi="Times New Roman" w:eastAsia="宋体" w:cs="Times New Roman"/>
          <w:sz w:val="24"/>
        </w:rPr>
        <w:widowControl w:val="1"/>
        <w:keepNext w:val="1"/>
      </w:pPr>
      <w:r>
        <w:rPr>
          <w:rFonts w:hint="eastAsia" w:ascii="Times New Roman" w:hAnsi="Times New Roman" w:eastAsia="宋体" w:cs="Times New Roman"/>
          <w:sz w:val="24"/>
          <w:color w:val="000000"/>
        </w:rPr>
        <w:t xml:space="preserve">2.3.1 软件整体介绍</w:t>
      </w:r>
    </w:p>
    <w:p w14:paraId="04FADC65">
      <w:pPr>
        <w:spacing w:line="360" w:lineRule="auto"/>
        <w:ind w:firstLine="480" w:firstLineChars="200"/>
        <w:rPr>
          <w:rFonts w:ascii="Times New Roman" w:hAnsi="Times New Roman" w:eastAsia="宋体" w:cs="Times New Roman"/>
          <w:color w:val="FF0000"/>
          <w:sz w:val="24"/>
        </w:rPr>
        <w:keepNext w:val="0"/>
        <w:widowControl w:val="1"/>
      </w:pPr>
      <w:r>
        <w:rPr>
          <w:rFonts w:hint="eastAsia" w:ascii="Times New Roman" w:hAnsi="Times New Roman" w:eastAsia="宋体" w:cs="Times New Roman"/>
          <w:sz w:val="24"/>
          <w:color w:val="000000"/>
        </w:rPr>
        <w:t>电脑执行解码、像素打包、显示、复核与审计；PS执行网络、CRC和任务控制；缩放、归一化、特征提取及判定均在PL。PC端不运行AI推理模型，因此不套用AI PC协同推理配置。离线参照拟合与运行时检测分开，加载已部署参照只是参数配置。PL含实际特征与距离运算，并非仅作转接；采用PL是本项目实现目标，尚未实测相对软件方案的性能功耗收益。</w:t>
      </w:r>
    </w:p>
    <w:p w14:paraId="178A0871">
      <w:pPr>
        <w:spacing w:line="360" w:lineRule="auto"/>
        <w:ind w:firstLine="420"/>
        <w:rPr>
          <w:rFonts w:ascii="Times New Roman" w:hAnsi="Times New Roman" w:eastAsia="宋体" w:cs="Times New Roman"/>
          <w:sz w:val="24"/>
        </w:rPr>
        <w:widowControl w:val="1"/>
        <w:keepNext w:val="1"/>
      </w:pPr>
      <w:r>
        <w:rPr>
          <w:rFonts w:hint="eastAsia" w:ascii="Times New Roman" w:hAnsi="Times New Roman" w:eastAsia="宋体" w:cs="Times New Roman"/>
          <w:sz w:val="24"/>
          <w:color w:val="000000"/>
        </w:rPr>
        <w:t xml:space="preserve">2.3.2 软件模块及关键变量</w:t>
      </w:r>
    </w:p>
    <w:p w14:paraId="04FADC65">
      <w:pPr>
        <w:spacing w:line="360" w:lineRule="auto"/>
        <w:ind w:firstLine="480" w:firstLineChars="200"/>
        <w:rPr>
          <w:rFonts w:ascii="Times New Roman" w:hAnsi="Times New Roman" w:eastAsia="宋体" w:cs="Times New Roman"/>
          <w:color w:val="FF0000"/>
          <w:sz w:val="24"/>
        </w:rPr>
        <w:keepNext w:val="0"/>
        <w:widowControl w:val="1"/>
      </w:pPr>
      <w:r>
        <w:rPr>
          <w:rFonts w:hint="eastAsia" w:ascii="Times New Roman" w:hAnsi="Times New Roman" w:eastAsia="宋体" w:cs="Times New Roman"/>
          <w:sz w:val="24"/>
          <w:color w:val="000000"/>
        </w:rPr>
        <w:t>通信使用TCP端口9136，请求与响应均有64字节小端头，原图按32位字打包RGB。请求含操作、序号、尺寸、长度与CRC；响应校验硬件身份、模型CRC、启动编号及结果CRC。单次停驻任务按请求与结果序号关联，核对输入SHA256及原图CRC，不依赖跨设备时钟同步，也不声称支持多传感器同步。PL完成47步并返回28×28评分及原图掩膜后才接收有效结果；校验失败清除可处置结论。</w:t>
      </w:r>
    </w:p>
    <w:p w14:paraId="04FADC65">
      <w:pPr>
        <w:spacing w:line="360" w:lineRule="auto"/>
        <w:ind w:firstLine="480" w:firstLineChars="200"/>
        <w:rPr>
          <w:rFonts w:ascii="Times New Roman" w:hAnsi="Times New Roman" w:eastAsia="宋体" w:cs="Times New Roman"/>
          <w:color w:val="FF0000"/>
          <w:sz w:val="24"/>
        </w:rPr>
        <w:keepNext w:val="0"/>
        <w:widowControl w:val="1"/>
      </w:pPr>
      <w:r>
        <w:rPr>
          <w:rFonts w:hint="eastAsia" w:ascii="Times New Roman" w:hAnsi="Times New Roman" w:eastAsia="宋体" w:cs="Times New Roman"/>
          <w:sz w:val="24"/>
          <w:color w:val="000000"/>
        </w:rPr>
        <w:t>工位核验至少使用3张不同良品和1张已知缺陷，全部一致后才可封存本批资格。这是检查已部署参照的适用性，不是训练或统计准确率认证。每次检测后，PL和复核均正常且资格有效时才可确认放行；冲突、参照变更或证据损坏会撤销资格。会话及结果编号用于拦截过期操作。</w:t>
      </w:r>
    </w:p>
    <w:p w14:paraId="04FADC65">
      <w:pPr>
        <w:spacing w:line="360" w:lineRule="auto"/>
        <w:ind w:firstLine="480" w:firstLineChars="200"/>
        <w:rPr>
          <w:rFonts w:ascii="Times New Roman" w:hAnsi="Times New Roman" w:eastAsia="宋体" w:cs="Times New Roman"/>
          <w:color w:val="FF0000"/>
          <w:sz w:val="24"/>
        </w:rPr>
        <w:keepNext w:val="0"/>
        <w:widowControl w:val="1"/>
      </w:pPr>
      <w:r>
        <w:rPr>
          <w:rFonts w:hint="eastAsia" w:ascii="Times New Roman" w:hAnsi="Times New Roman" w:eastAsia="宋体" w:cs="Times New Roman"/>
          <w:sz w:val="24"/>
          <w:color w:val="000000"/>
        </w:rPr>
        <w:t xml:space="preserve">连接建立失败最多尝试3次；这一阶段尚未发送任何请求字节。发送请求后的断连、损坏回包或结果校验失败不自动重放检测任务，以免产生重复执行或混淆结果序号。软件重启不恢复旧工件的良品状态。</w:t>
      </w:r>
    </w:p>
    <w:p w14:paraId="04FADC65">
      <w:pPr>
        <w:spacing w:line="240" w:lineRule="auto" w:after="0" w:before="0"/>
        <w:ind w:firstLine="0" w:firstLineChars="0" w:left="0"/>
        <w:rPr>
          <w:rFonts w:ascii="Times New Roman" w:hAnsi="Times New Roman" w:eastAsia="宋体" w:cs="Times New Roman"/>
          <w:color w:val="FF0000"/>
          <w:sz w:val="24"/>
        </w:rPr>
        <w:keepNext w:val="1"/>
        <w:widowControl w:val="1"/>
        <w:jc w:val="center"/>
      </w:pPr>
      <w:r>
        <w:rPr>
          <w:rFonts w:hint="eastAsia" w:ascii="Times New Roman" w:hAnsi="Times New Roman" w:eastAsia="宋体" w:cs="Times New Roman"/>
          <w:sz w:val="24"/>
          <w:color w:val="000000"/>
        </w:rPr>
        <w:t xml:space="preserve"/>
        <w:drawing>
          <wp:inline xmlns:a="http://schemas.openxmlformats.org/drawingml/2006/main" xmlns:pic="http://schemas.openxmlformats.org/drawingml/2006/picture" distT="0" distB="0" distL="0" distR="0">
            <wp:extent cx="5000000" cy="2875000"/>
            <wp:docPr id="1002" name="图2 停驻检测与确认处置状态流程" descr="图2 停驻检测与确认处置状态流程"/>
            <wp:cNvGraphicFramePr>
              <a:graphicFrameLocks noChangeAspect="1"/>
            </wp:cNvGraphicFramePr>
            <a:graphic>
              <a:graphicData uri="http://schemas.openxmlformats.org/drawingml/2006/picture">
                <pic:pic>
                  <pic:nvPicPr>
                    <pic:cNvPr id="1002" name="tilelab_1002.png"/>
                    <pic:cNvPicPr/>
                  </pic:nvPicPr>
                  <pic:blipFill>
                    <a:blip r:embed="rId1002"/>
                    <a:stretch>
                      <a:fillRect/>
                    </a:stretch>
                  </pic:blipFill>
                  <pic:spPr>
                    <a:xfrm>
                      <a:off x="0" y="0"/>
                      <a:ext cx="5000000" cy="2875000"/>
                    </a:xfrm>
                    <a:prstGeom prst="rect">
                      <a:avLst/>
                    </a:prstGeom>
                  </pic:spPr>
                </pic:pic>
              </a:graphicData>
            </a:graphic>
          </wp:inline>
        </w:drawing>
      </w:r>
    </w:p>
    <w:p w14:paraId="04FADC65">
      <w:pPr>
        <w:spacing w:line="240" w:lineRule="auto" w:after="120"/>
        <w:ind w:firstLine="0" w:firstLineChars="0" w:left="0"/>
        <w:rPr>
          <w:rFonts w:ascii="Times New Roman" w:hAnsi="Times New Roman" w:eastAsia="宋体" w:cs="Times New Roman"/>
          <w:color w:val="FF0000"/>
          <w:sz w:val="24"/>
        </w:rPr>
        <w:keepNext w:val="0"/>
        <w:widowControl w:val="1"/>
        <w:jc w:val="center"/>
      </w:pPr>
      <w:r>
        <w:rPr>
          <w:rFonts w:hint="eastAsia" w:ascii="Times New Roman" w:hAnsi="Times New Roman" w:eastAsia="宋体" w:cs="Times New Roman"/>
          <w:sz w:val="22"/>
          <w:color w:val="000000"/>
        </w:rPr>
        <w:t>图2 标定核验与单次检测处置流程</w:t>
      </w:r>
    </w:p>
    <w:p w14:paraId="178A0871">
      <w:pPr>
        <w:spacing w:line="360" w:lineRule="auto"/>
        <w:ind w:firstLine="420"/>
        <w:rPr>
          <w:rFonts w:ascii="Times New Roman" w:hAnsi="Times New Roman" w:eastAsia="宋体" w:cs="Times New Roman"/>
          <w:sz w:val="24"/>
        </w:rPr>
        <w:widowControl w:val="1"/>
        <w:keepNext w:val="1"/>
        <w:jc w:val="left"/>
      </w:pPr>
      <w:r>
        <w:rPr>
          <w:rFonts w:hint="eastAsia" w:ascii="Times New Roman" w:hAnsi="Times New Roman" w:eastAsia="宋体" w:cs="Times New Roman"/>
          <w:sz w:val="24"/>
          <w:color w:val="000000"/>
        </w:rPr>
        <w:t>2.3.3 工程包复现与结果核对</w:t>
      </w:r>
    </w:p>
    <w:p w14:paraId="04FADC65">
      <w:pPr>
        <w:spacing w:line="360" w:lineRule="auto"/>
        <w:ind w:firstLine="480" w:firstLineChars="200"/>
        <w:rPr>
          <w:rFonts w:ascii="Times New Roman" w:hAnsi="Times New Roman" w:eastAsia="宋体" w:cs="Times New Roman"/>
          <w:color w:val="FF0000"/>
          <w:sz w:val="24"/>
        </w:rPr>
        <w:keepNext w:val="0"/>
        <w:widowControl w:val="1"/>
        <w:jc w:val="left"/>
      </w:pPr>
      <w:r>
        <w:rPr>
          <w:rFonts w:hint="eastAsia" w:ascii="Times New Roman" w:hAnsi="Times New Roman" w:eastAsia="宋体" w:cs="Times New Roman"/>
          <w:sz w:val="24"/>
          <w:color w:val="000000"/>
        </w:rPr>
        <w:t>复现使用随附V202工程包，先核对交付清单SHA256，再解压至新目录。完整包名、哈希与命令见仓库docs/reproduction.md。</w:t>
      </w:r>
    </w:p>
    <w:p w14:paraId="04FADC65">
      <w:pPr>
        <w:spacing w:line="360" w:lineRule="auto"/>
        <w:ind w:firstLine="480" w:firstLineChars="200"/>
        <w:rPr>
          <w:rFonts w:ascii="Times New Roman" w:hAnsi="Times New Roman" w:eastAsia="宋体" w:cs="Times New Roman"/>
          <w:color w:val="FF0000"/>
          <w:sz w:val="24"/>
        </w:rPr>
        <w:keepNext w:val="0"/>
        <w:widowControl w:val="1"/>
        <w:jc w:val="left"/>
      </w:pPr>
      <w:r>
        <w:rPr>
          <w:rFonts w:hint="eastAsia" w:ascii="Times New Roman" w:hAnsi="Times New Roman" w:eastAsia="宋体" w:cs="Times New Roman"/>
          <w:sz w:val="24"/>
          <w:color w:val="000000"/>
        </w:rPr>
        <w:t>准备Windows、PYNQ Z2、可靠供电、USB JTAG数据线与以太网；安装Vivado/Vitis 2025.2及板卡驱动，使用Python 3.12并按requirements.txt安装NumPy和Pillow。确认启动模式与JTAG下载兼容，板端地址192.168.33.10，电脑同网段且地址不同。当前未接相机、光源和机械执行器。</w:t>
      </w:r>
    </w:p>
    <w:p w14:paraId="04FADC65">
      <w:pPr>
        <w:spacing w:line="360" w:lineRule="auto"/>
        <w:ind w:firstLine="480" w:firstLineChars="200"/>
        <w:rPr>
          <w:rFonts w:ascii="Times New Roman" w:hAnsi="Times New Roman" w:eastAsia="宋体" w:cs="Times New Roman"/>
          <w:color w:val="FF0000"/>
          <w:sz w:val="24"/>
        </w:rPr>
        <w:keepNext w:val="0"/>
        <w:widowControl w:val="1"/>
        <w:jc w:val="left"/>
      </w:pPr>
      <w:r>
        <w:rPr>
          <w:rFonts w:hint="eastAsia" w:ascii="Times New Roman" w:hAnsi="Times New Roman" w:eastAsia="宋体" w:cs="Times New Roman"/>
          <w:sz w:val="24"/>
          <w:color w:val="000000"/>
        </w:rPr>
        <w:t>在解压目录运行powershell -NoProfile -ExecutionPolicy Bypass -File .\start_station.ps1 -VerifyOnly，只检查文件与配对。通过后运行“启动检测.cmd”进行易失下载并打开本机8793端口界面；不写Flash。同一板卡仅由一个工作站控制。完整命令、接线和停止方法见仓库docs/reproduction.md与docs/hardware_setup.md。</w:t>
      </w:r>
    </w:p>
    <w:p w14:paraId="04FADC65">
      <w:pPr>
        <w:spacing w:line="360" w:lineRule="auto"/>
        <w:ind w:firstLine="480" w:firstLineChars="200"/>
        <w:rPr>
          <w:rFonts w:ascii="Times New Roman" w:hAnsi="Times New Roman" w:eastAsia="宋体" w:cs="Times New Roman"/>
          <w:color w:val="FF0000"/>
          <w:sz w:val="24"/>
        </w:rPr>
        <w:keepNext w:val="0"/>
        <w:widowControl w:val="1"/>
        <w:jc w:val="left"/>
      </w:pPr>
      <w:r>
        <w:rPr>
          <w:rFonts w:hint="eastAsia" w:ascii="Times New Roman" w:hAnsi="Times New Roman" w:eastAsia="宋体" w:cs="Times New Roman"/>
          <w:sz w:val="24"/>
          <w:color w:val="000000"/>
        </w:rPr>
        <w:t>选择纹理砖参照，输入条件如实填写“公开照片回放”。至少3张不同良品和1张已知缺陷依次固定、PL检测、复核、确认处置后封存资格；正式检测再重复固定、检测、复核与逻辑处置。原图两边均不得超过1024像素，不用电脑缩放作为推理后备。</w:t>
      </w:r>
    </w:p>
    <w:p w14:paraId="04FADC65">
      <w:pPr>
        <w:spacing w:line="360" w:lineRule="auto"/>
        <w:ind w:firstLine="480" w:firstLineChars="200"/>
        <w:rPr>
          <w:rFonts w:ascii="Times New Roman" w:hAnsi="Times New Roman" w:eastAsia="宋体" w:cs="Times New Roman"/>
          <w:color w:val="FF0000"/>
          <w:sz w:val="24"/>
        </w:rPr>
        <w:keepNext w:val="0"/>
        <w:widowControl w:val="1"/>
        <w:jc w:val="left"/>
      </w:pPr>
      <w:r>
        <w:rPr>
          <w:rFonts w:hint="eastAsia" w:ascii="Times New Roman" w:hAnsi="Times New Roman" w:eastAsia="宋体" w:cs="Times New Roman"/>
          <w:sz w:val="24"/>
          <w:color w:val="000000"/>
        </w:rPr>
        <w:t>导出CSV和JSON核对输入SHA256、参照、启动编号、帧序号及处置。单图核对判定、网格与原尺寸掩膜；完整开发集逐值比对时仅排除变化的帧序号，不能只比报警数。统计均值需按原117图及相同计时范围；单张或少量界面操作不能重现整组均时。无额外图间等待也不代表新视频吞吐。</w:t>
      </w:r>
    </w:p>
    <w:p w14:paraId="387534FB">
      <w:pPr>
        <w:spacing w:line="360" w:lineRule="auto"/>
        <w:rPr>
          <w:rFonts w:ascii="Times New Roman" w:hAnsi="Times New Roman" w:eastAsia="宋体" w:cs="Times New Roman"/>
          <w:b/>
          <w:sz w:val="24"/>
        </w:rPr>
        <w:keepNext w:val="1"/>
      </w:pPr>
      <w:r>
        <w:rPr>
          <w:rFonts w:hint="eastAsia" w:ascii="Times New Roman" w:hAnsi="Times New Roman" w:eastAsia="宋体" w:cs="Times New Roman"/>
          <w:b/>
          <w:sz w:val="28"/>
        </w:rPr>
        <w:t xml:space="preserve">第三部分 </w:t>
      </w:r>
      <w:r>
        <w:rPr>
          <w:rFonts w:ascii="Times New Roman" w:hAnsi="Times New Roman" w:eastAsia="宋体" w:cs="Times New Roman"/>
          <w:b/>
          <w:sz w:val="28"/>
        </w:rPr>
        <w:t xml:space="preserve"> </w:t>
      </w:r>
      <w:r>
        <w:rPr>
          <w:rFonts w:hint="eastAsia" w:ascii="Times New Roman" w:hAnsi="Times New Roman" w:eastAsia="宋体" w:cs="Times New Roman"/>
          <w:b/>
          <w:sz w:val="24"/>
        </w:rPr>
        <w:t>完成情况及性能参数</w:t>
      </w:r>
    </w:p>
    <w:p w14:paraId="1F3AC097">
      <w:pPr>
        <w:pStyle w:val="12"/>
        <w:numPr>
          <w:ilvl w:val="1"/>
          <w:numId w:val="2"/>
        </w:numPr>
        <w:spacing w:line="360" w:lineRule="auto"/>
        <w:ind w:firstLineChars="0"/>
        <w:rPr>
          <w:rFonts w:ascii="Times New Roman" w:hAnsi="Times New Roman" w:eastAsia="宋体" w:cs="Times New Roman"/>
          <w:sz w:val="24"/>
        </w:rPr>
        <w:keepNext w:val="1"/>
      </w:pPr>
      <w:r>
        <w:rPr>
          <w:rFonts w:hint="eastAsia" w:ascii="Times New Roman" w:hAnsi="Times New Roman" w:eastAsia="宋体" w:cs="Times New Roman"/>
          <w:sz w:val="24"/>
          <w:color w:val="000000"/>
        </w:rPr>
        <w:t xml:space="preserve">整体介绍</w:t>
      </w:r>
    </w:p>
    <w:p w14:paraId="2BFB2258">
      <w:pPr>
        <w:spacing w:line="360" w:lineRule="auto"/>
        <w:rPr>
          <w:rFonts w:ascii="Times New Roman" w:hAnsi="Times New Roman" w:eastAsia="宋体" w:cs="Times New Roman"/>
          <w:sz w:val="24"/>
        </w:rPr>
        <w:widowControl w:val="1"/>
      </w:pPr>
      <w:r>
        <w:rPr>
          <w:color w:val="000000"/>
        </w:rPr>
        <w:t>当前样机由电脑、PYNQ Z2、USB线和网线组成，输入来自公开实拍照片回放。视觉计算已在实际PL完成，整机未接入相机、光源与执行器。下列实拍位置用于展示真实开发板、接口及连线，评委可结合图1和演示视频核对计算分工。</w:t>
      </w:r>
    </w:p>
    <w:tbl>
      <w:tblPr>
        <w:tblW w:w="8300" w:type="dxa"/>
        <w:tblLayout w:type="fixed"/>
        <w:tblBorders>
          <w:top w:val="single" w:sz="6" w:color="D9D9D9"/>
          <w:left w:val="single" w:sz="6" w:color="D9D9D9"/>
          <w:bottom w:val="single" w:sz="6" w:color="D9D9D9"/>
          <w:right w:val="single" w:sz="6" w:color="D9D9D9"/>
          <w:insideH w:val="single" w:sz="6" w:color="D9D9D9"/>
          <w:insideV w:val="single" w:sz="6" w:color="D9D9D9"/>
        </w:tblBorders>
        <w:tblCellMar>
          <w:top w:w="70" w:type="dxa"/>
          <w:bottom w:w="70" w:type="dxa"/>
          <w:left w:w="90" w:type="dxa"/>
          <w:right w:w="90" w:type="dxa"/>
        </w:tblCellMar>
      </w:tblPr>
      <w:tblGrid>
        <w:gridCol w:w="4150"/>
        <w:gridCol w:w="4150"/>
      </w:tblGrid>
      <w:tr>
        <w:trPr>
          <w:cantSplit/>
          <w:tblHeader/>
        </w:trPr>
        <w:tc>
          <w:tcPr>
            <w:tcW w:w="4150" w:type="dxa"/>
            <w:vAlign w:val="center"/>
            <w:shd w:fill="EDF0F2" w:val="clear"/>
          </w:tcPr>
          <w:p w14:paraId="04FADC65">
            <w:pPr>
              <w:spacing w:line="280" w:lineRule="auto" w:after="0" w:before="0"/>
              <w:ind w:firstLine="0" w:firstLineChars="0" w:left="0"/>
              <w:rPr>
                <w:rFonts w:ascii="Times New Roman" w:hAnsi="Times New Roman" w:eastAsia="宋体" w:cs="Times New Roman"/>
                <w:color w:val="FF0000"/>
                <w:sz w:val="24"/>
              </w:rPr>
              <w:keepNext w:val="0"/>
              <w:widowControl w:val="1"/>
              <w:jc w:val="center"/>
            </w:pPr>
            <w:r>
              <w:rPr>
                <w:rFonts w:hint="eastAsia" w:ascii="Times New Roman" w:hAnsi="Times New Roman" w:eastAsia="宋体" w:cs="Times New Roman"/>
                <w:sz w:val="24"/>
                <w:color w:val="000000"/>
                <w:b/>
              </w:rPr>
              <w:t xml:space="preserve">整机正面实拍</w:t>
            </w:r>
          </w:p>
        </w:tc>
        <w:tc>
          <w:tcPr>
            <w:tcW w:w="4150" w:type="dxa"/>
            <w:vAlign w:val="center"/>
            <w:shd w:fill="EDF0F2" w:val="clear"/>
          </w:tcPr>
          <w:p w14:paraId="04FADC65">
            <w:pPr>
              <w:spacing w:line="280" w:lineRule="auto" w:after="0" w:before="0"/>
              <w:ind w:firstLine="0" w:firstLineChars="0" w:left="0"/>
              <w:rPr>
                <w:rFonts w:ascii="Times New Roman" w:hAnsi="Times New Roman" w:eastAsia="宋体" w:cs="Times New Roman"/>
                <w:color w:val="FF0000"/>
                <w:sz w:val="24"/>
              </w:rPr>
              <w:keepNext w:val="0"/>
              <w:widowControl w:val="1"/>
              <w:jc w:val="center"/>
            </w:pPr>
            <w:r>
              <w:rPr>
                <w:rFonts w:hint="eastAsia" w:ascii="Times New Roman" w:hAnsi="Times New Roman" w:eastAsia="宋体" w:cs="Times New Roman"/>
                <w:sz w:val="24"/>
                <w:color w:val="000000"/>
                <w:b/>
              </w:rPr>
              <w:t xml:space="preserve">整机斜45度实拍</w:t>
            </w:r>
          </w:p>
        </w:tc>
      </w:tr>
      <w:tr>
        <w:trPr>
          <w:cantSplit/>
          <w:trHeight w:val="1500" w:hRule="atLeast"/>
        </w:trPr>
        <w:tc>
          <w:tcPr>
            <w:tcW w:w="4150" w:type="dxa"/>
            <w:vAlign w:val="center"/>
          </w:tcPr>
          <w:p w14:paraId="04FADC65">
            <w:pPr>
              <w:spacing w:line="280" w:lineRule="auto" w:after="0" w:before="0"/>
              <w:ind w:firstLine="0" w:firstLineChars="0" w:left="0"/>
              <w:rPr>
                <w:rFonts w:ascii="Times New Roman" w:hAnsi="Times New Roman" w:eastAsia="宋体" w:cs="Times New Roman"/>
                <w:color w:val="FF0000"/>
                <w:sz w:val="24"/>
              </w:rPr>
              <w:keepNext w:val="0"/>
              <w:widowControl w:val="1"/>
              <w:jc w:val="center"/>
            </w:pPr>
            <w:r>
              <w:rPr>
                <w:rFonts w:hint="eastAsia" w:ascii="Times New Roman" w:hAnsi="Times New Roman" w:eastAsia="宋体" w:cs="Times New Roman"/>
                <w:sz w:val="24"/>
                <w:color w:val="000000"/>
              </w:rPr>
              <w:t xml:space="preserve">由参赛者插入实际设备照片</w:t>
            </w:r>
          </w:p>
        </w:tc>
        <w:tc>
          <w:tcPr>
            <w:tcW w:w="4150" w:type="dxa"/>
            <w:vAlign w:val="center"/>
          </w:tcPr>
          <w:p w14:paraId="04FADC65">
            <w:pPr>
              <w:spacing w:line="280" w:lineRule="auto" w:after="0" w:before="0"/>
              <w:ind w:firstLine="0" w:firstLineChars="0" w:left="0"/>
              <w:rPr>
                <w:rFonts w:ascii="Times New Roman" w:hAnsi="Times New Roman" w:eastAsia="宋体" w:cs="Times New Roman"/>
                <w:color w:val="FF0000"/>
                <w:sz w:val="24"/>
              </w:rPr>
              <w:keepNext w:val="0"/>
              <w:widowControl w:val="1"/>
              <w:jc w:val="center"/>
            </w:pPr>
            <w:r>
              <w:rPr>
                <w:rFonts w:hint="eastAsia" w:ascii="Times New Roman" w:hAnsi="Times New Roman" w:eastAsia="宋体" w:cs="Times New Roman"/>
                <w:sz w:val="24"/>
                <w:color w:val="000000"/>
              </w:rPr>
              <w:t xml:space="preserve">由参赛者插入实际设备照片</w:t>
            </w:r>
          </w:p>
        </w:tc>
      </w:tr>
    </w:tbl>
    <w:p w14:paraId="5C615A5E">
      <w:pPr>
        <w:pStyle w:val="12"/>
        <w:numPr>
          <w:ilvl w:val="1"/>
          <w:numId w:val="2"/>
        </w:numPr>
        <w:spacing w:line="360" w:lineRule="auto"/>
        <w:ind w:firstLineChars="0"/>
        <w:rPr>
          <w:rFonts w:ascii="Times New Roman" w:hAnsi="Times New Roman" w:eastAsia="宋体" w:cs="Times New Roman"/>
          <w:sz w:val="24"/>
        </w:rPr>
        <w:keepNext w:val="1"/>
      </w:pPr>
      <w:r>
        <w:rPr>
          <w:rFonts w:hint="eastAsia" w:ascii="Times New Roman" w:hAnsi="Times New Roman" w:eastAsia="宋体" w:cs="Times New Roman"/>
          <w:sz w:val="24"/>
          <w:color w:val="000000"/>
        </w:rPr>
        <w:t xml:space="preserve">工程成果</w:t>
      </w:r>
    </w:p>
    <w:p w14:paraId="1DD49E2B">
      <w:pPr>
        <w:pStyle w:val="12"/>
        <w:spacing w:line="360" w:lineRule="auto"/>
        <w:ind w:left="360" w:firstLine="0" w:firstLineChars="0"/>
        <w:rPr>
          <w:rFonts w:ascii="Times New Roman" w:hAnsi="Times New Roman" w:eastAsia="宋体" w:cs="Times New Roman"/>
          <w:sz w:val="24"/>
        </w:rPr>
        <w:widowControl w:val="1"/>
        <w:keepNext w:val="1"/>
      </w:pPr>
      <w:r>
        <w:rPr>
          <w:rFonts w:hint="eastAsia" w:ascii="Times New Roman" w:hAnsi="Times New Roman" w:eastAsia="宋体" w:cs="Times New Roman"/>
          <w:sz w:val="24"/>
          <w:color w:val="000000"/>
        </w:rPr>
        <w:t xml:space="preserve">3.2.1 机械成果</w:t>
      </w:r>
    </w:p>
    <w:p w14:paraId="04FADC65">
      <w:pPr>
        <w:spacing w:line="360" w:lineRule="auto"/>
        <w:ind w:firstLine="480" w:firstLineChars="200"/>
        <w:rPr>
          <w:rFonts w:ascii="Times New Roman" w:hAnsi="Times New Roman" w:eastAsia="宋体" w:cs="Times New Roman"/>
          <w:color w:val="FF0000"/>
          <w:sz w:val="24"/>
        </w:rPr>
        <w:keepNext w:val="0"/>
        <w:widowControl w:val="1"/>
      </w:pPr>
      <w:r>
        <w:rPr>
          <w:rFonts w:hint="eastAsia" w:ascii="Times New Roman" w:hAnsi="Times New Roman" w:eastAsia="宋体" w:cs="Times New Roman"/>
          <w:sz w:val="24"/>
          <w:color w:val="000000"/>
        </w:rPr>
        <w:t>工位接入分两层推进：检测模块输出异常判定、提示区域及对应记录；外部控制层负责到位、静止和执行完成反馈。当前已完成前者及逻辑处置流程。后续接入相机需验证成像条件和数据接口，接入分选机构需加入反馈与独立故障停机通路；本版没有声称完成这些物理动作。</w:t>
      </w:r>
    </w:p>
    <w:p w14:paraId="00C49F2F">
      <w:pPr>
        <w:pStyle w:val="12"/>
        <w:spacing w:line="360" w:lineRule="auto"/>
        <w:ind w:left="360" w:firstLine="0" w:firstLineChars="0"/>
        <w:rPr>
          <w:rFonts w:ascii="Times New Roman" w:hAnsi="Times New Roman" w:eastAsia="宋体" w:cs="Times New Roman"/>
          <w:sz w:val="24"/>
        </w:rPr>
        <w:widowControl w:val="1"/>
        <w:keepNext w:val="1"/>
      </w:pPr>
      <w:r>
        <w:rPr>
          <w:rFonts w:hint="eastAsia" w:ascii="Times New Roman" w:hAnsi="Times New Roman" w:eastAsia="宋体" w:cs="Times New Roman"/>
          <w:sz w:val="24"/>
          <w:color w:val="000000"/>
        </w:rPr>
        <w:t xml:space="preserve">3.2.2 电路成果</w:t>
      </w:r>
    </w:p>
    <w:p w14:paraId="04FADC65">
      <w:pPr>
        <w:spacing w:line="360" w:lineRule="auto"/>
        <w:ind w:firstLine="480" w:firstLineChars="200"/>
        <w:rPr>
          <w:rFonts w:ascii="Times New Roman" w:hAnsi="Times New Roman" w:eastAsia="宋体" w:cs="Times New Roman"/>
          <w:color w:val="FF0000"/>
          <w:sz w:val="24"/>
        </w:rPr>
        <w:keepNext w:val="0"/>
        <w:widowControl w:val="1"/>
      </w:pPr>
      <w:r>
        <w:rPr>
          <w:rFonts w:hint="eastAsia" w:ascii="Times New Roman" w:hAnsi="Times New Roman" w:eastAsia="宋体" w:cs="Times New Roman"/>
          <w:sz w:val="24"/>
          <w:color w:val="000000"/>
        </w:rPr>
        <w:t>实现结果为LUT42 482、寄存器60 203、BRAM127.5个36Kb等效块、DSP218/220；100MHz布局布线建立余量+0.013ns，保持余量+0.024ns，DRC错误0。资源结果表明该完整链路可装入器件，也说明后续扩展余量很小。下表与耗时数据共同描述约束，不据此单独宣称资源效率领先。</w:t>
      </w:r>
    </w:p>
    <w:tbl>
      <w:tblPr>
        <w:tblW w:w="8300" w:type="dxa"/>
        <w:tblLayout w:type="fixed"/>
        <w:tblBorders>
          <w:top w:val="single" w:sz="6" w:color="D9D9D9"/>
          <w:left w:val="single" w:sz="6" w:color="D9D9D9"/>
          <w:bottom w:val="single" w:sz="6" w:color="D9D9D9"/>
          <w:right w:val="single" w:sz="6" w:color="D9D9D9"/>
          <w:insideH w:val="single" w:sz="6" w:color="D9D9D9"/>
          <w:insideV w:val="single" w:sz="6" w:color="D9D9D9"/>
        </w:tblBorders>
        <w:tblCellMar>
          <w:top w:w="70" w:type="dxa"/>
          <w:bottom w:w="70" w:type="dxa"/>
          <w:left w:w="90" w:type="dxa"/>
          <w:right w:w="90" w:type="dxa"/>
        </w:tblCellMar>
      </w:tblPr>
      <w:tblGrid>
        <w:gridCol w:w="3400"/>
        <w:gridCol w:w="2450"/>
        <w:gridCol w:w="2450"/>
      </w:tblGrid>
      <w:tr>
        <w:trPr>
          <w:cantSplit/>
          <w:tblHeader/>
        </w:trPr>
        <w:tc>
          <w:tcPr>
            <w:tcW w:w="3400" w:type="dxa"/>
            <w:vAlign w:val="center"/>
            <w:shd w:fill="EDF0F2" w:val="clear"/>
          </w:tcPr>
          <w:p w14:paraId="04FADC65">
            <w:pPr>
              <w:spacing w:line="280" w:lineRule="auto" w:after="0" w:before="0"/>
              <w:ind w:firstLine="0" w:firstLineChars="0" w:left="0"/>
              <w:rPr>
                <w:rFonts w:ascii="Times New Roman" w:hAnsi="Times New Roman" w:eastAsia="宋体" w:cs="Times New Roman"/>
                <w:color w:val="FF0000"/>
                <w:sz w:val="24"/>
              </w:rPr>
              <w:keepNext w:val="0"/>
              <w:widowControl w:val="1"/>
              <w:jc w:val="center"/>
            </w:pPr>
            <w:r>
              <w:rPr>
                <w:rFonts w:hint="eastAsia" w:ascii="Times New Roman" w:hAnsi="Times New Roman" w:eastAsia="宋体" w:cs="Times New Roman"/>
                <w:sz w:val="24"/>
                <w:color w:val="000000"/>
                <w:b/>
              </w:rPr>
              <w:t xml:space="preserve">资源</w:t>
            </w:r>
          </w:p>
        </w:tc>
        <w:tc>
          <w:tcPr>
            <w:tcW w:w="2450" w:type="dxa"/>
            <w:vAlign w:val="center"/>
            <w:shd w:fill="EDF0F2" w:val="clear"/>
          </w:tcPr>
          <w:p w14:paraId="04FADC65">
            <w:pPr>
              <w:spacing w:line="280" w:lineRule="auto" w:after="0" w:before="0"/>
              <w:ind w:firstLine="0" w:firstLineChars="0" w:left="0"/>
              <w:rPr>
                <w:rFonts w:ascii="Times New Roman" w:hAnsi="Times New Roman" w:eastAsia="宋体" w:cs="Times New Roman"/>
                <w:color w:val="FF0000"/>
                <w:sz w:val="24"/>
              </w:rPr>
              <w:keepNext w:val="0"/>
              <w:widowControl w:val="1"/>
              <w:jc w:val="center"/>
            </w:pPr>
            <w:r>
              <w:rPr>
                <w:rFonts w:hint="eastAsia" w:ascii="Times New Roman" w:hAnsi="Times New Roman" w:eastAsia="宋体" w:cs="Times New Roman"/>
                <w:sz w:val="24"/>
                <w:color w:val="000000"/>
                <w:b/>
              </w:rPr>
              <w:t xml:space="preserve">已用</w:t>
            </w:r>
          </w:p>
        </w:tc>
        <w:tc>
          <w:tcPr>
            <w:tcW w:w="2450" w:type="dxa"/>
            <w:vAlign w:val="center"/>
            <w:shd w:fill="EDF0F2" w:val="clear"/>
          </w:tcPr>
          <w:p w14:paraId="04FADC65">
            <w:pPr>
              <w:spacing w:line="280" w:lineRule="auto" w:after="0" w:before="0"/>
              <w:ind w:firstLine="0" w:firstLineChars="0" w:left="0"/>
              <w:rPr>
                <w:rFonts w:ascii="Times New Roman" w:hAnsi="Times New Roman" w:eastAsia="宋体" w:cs="Times New Roman"/>
                <w:color w:val="FF0000"/>
                <w:sz w:val="24"/>
              </w:rPr>
              <w:keepNext w:val="0"/>
              <w:widowControl w:val="1"/>
              <w:jc w:val="center"/>
            </w:pPr>
            <w:r>
              <w:rPr>
                <w:rFonts w:hint="eastAsia" w:ascii="Times New Roman" w:hAnsi="Times New Roman" w:eastAsia="宋体" w:cs="Times New Roman"/>
                <w:sz w:val="24"/>
                <w:color w:val="000000"/>
                <w:b/>
              </w:rPr>
              <w:t xml:space="preserve">器件容量</w:t>
            </w:r>
          </w:p>
        </w:tc>
      </w:tr>
      <w:tr>
        <w:trPr>
          <w:cantSplit/>
        </w:trPr>
        <w:tc>
          <w:tcPr>
            <w:tcW w:w="3400" w:type="dxa"/>
            <w:vAlign w:val="center"/>
          </w:tcPr>
          <w:p w14:paraId="04FADC65">
            <w:pPr>
              <w:spacing w:line="280" w:lineRule="auto" w:after="0" w:before="0"/>
              <w:ind w:firstLine="0" w:firstLineChars="0" w:left="0"/>
              <w:rPr>
                <w:rFonts w:ascii="Times New Roman" w:hAnsi="Times New Roman" w:eastAsia="宋体" w:cs="Times New Roman"/>
                <w:color w:val="FF0000"/>
                <w:sz w:val="24"/>
              </w:rPr>
              <w:keepNext w:val="0"/>
              <w:widowControl w:val="1"/>
              <w:jc w:val="center"/>
            </w:pPr>
            <w:r>
              <w:rPr>
                <w:rFonts w:hint="eastAsia" w:ascii="Times New Roman" w:hAnsi="Times New Roman" w:eastAsia="宋体" w:cs="Times New Roman"/>
                <w:sz w:val="24"/>
                <w:color w:val="000000"/>
              </w:rPr>
              <w:t xml:space="preserve">LUT</w:t>
            </w:r>
          </w:p>
        </w:tc>
        <w:tc>
          <w:tcPr>
            <w:tcW w:w="2450" w:type="dxa"/>
            <w:vAlign w:val="center"/>
          </w:tcPr>
          <w:p w14:paraId="04FADC65">
            <w:pPr>
              <w:spacing w:line="280" w:lineRule="auto" w:after="0" w:before="0"/>
              <w:ind w:firstLine="0" w:firstLineChars="0" w:left="0"/>
              <w:rPr>
                <w:rFonts w:ascii="Times New Roman" w:hAnsi="Times New Roman" w:eastAsia="宋体" w:cs="Times New Roman"/>
                <w:color w:val="FF0000"/>
                <w:sz w:val="24"/>
              </w:rPr>
              <w:keepNext w:val="0"/>
              <w:widowControl w:val="1"/>
              <w:jc w:val="center"/>
            </w:pPr>
            <w:r>
              <w:rPr>
                <w:rFonts w:hint="eastAsia" w:ascii="Times New Roman" w:hAnsi="Times New Roman" w:eastAsia="宋体" w:cs="Times New Roman"/>
                <w:sz w:val="24"/>
                <w:color w:val="000000"/>
              </w:rPr>
              <w:t xml:space="preserve">42482</w:t>
            </w:r>
          </w:p>
        </w:tc>
        <w:tc>
          <w:tcPr>
            <w:tcW w:w="2450" w:type="dxa"/>
            <w:vAlign w:val="center"/>
          </w:tcPr>
          <w:p w14:paraId="04FADC65">
            <w:pPr>
              <w:spacing w:line="280" w:lineRule="auto" w:after="0" w:before="0"/>
              <w:ind w:firstLine="0" w:firstLineChars="0" w:left="0"/>
              <w:rPr>
                <w:rFonts w:ascii="Times New Roman" w:hAnsi="Times New Roman" w:eastAsia="宋体" w:cs="Times New Roman"/>
                <w:color w:val="FF0000"/>
                <w:sz w:val="24"/>
              </w:rPr>
              <w:keepNext w:val="0"/>
              <w:widowControl w:val="1"/>
              <w:jc w:val="center"/>
            </w:pPr>
            <w:r>
              <w:rPr>
                <w:rFonts w:hint="eastAsia" w:ascii="Times New Roman" w:hAnsi="Times New Roman" w:eastAsia="宋体" w:cs="Times New Roman"/>
                <w:sz w:val="24"/>
                <w:color w:val="000000"/>
              </w:rPr>
              <w:t xml:space="preserve">53200</w:t>
            </w:r>
          </w:p>
        </w:tc>
      </w:tr>
      <w:tr>
        <w:trPr>
          <w:cantSplit/>
        </w:trPr>
        <w:tc>
          <w:tcPr>
            <w:tcW w:w="3400" w:type="dxa"/>
            <w:vAlign w:val="center"/>
          </w:tcPr>
          <w:p w14:paraId="04FADC65">
            <w:pPr>
              <w:spacing w:line="280" w:lineRule="auto" w:after="0" w:before="0"/>
              <w:ind w:firstLine="0" w:firstLineChars="0" w:left="0"/>
              <w:rPr>
                <w:rFonts w:ascii="Times New Roman" w:hAnsi="Times New Roman" w:eastAsia="宋体" w:cs="Times New Roman"/>
                <w:color w:val="FF0000"/>
                <w:sz w:val="24"/>
              </w:rPr>
              <w:keepNext w:val="0"/>
              <w:widowControl w:val="1"/>
              <w:jc w:val="center"/>
            </w:pPr>
            <w:r>
              <w:rPr>
                <w:rFonts w:hint="eastAsia" w:ascii="Times New Roman" w:hAnsi="Times New Roman" w:eastAsia="宋体" w:cs="Times New Roman"/>
                <w:sz w:val="24"/>
                <w:color w:val="000000"/>
              </w:rPr>
              <w:t xml:space="preserve">寄存器</w:t>
            </w:r>
          </w:p>
        </w:tc>
        <w:tc>
          <w:tcPr>
            <w:tcW w:w="2450" w:type="dxa"/>
            <w:vAlign w:val="center"/>
          </w:tcPr>
          <w:p w14:paraId="04FADC65">
            <w:pPr>
              <w:spacing w:line="280" w:lineRule="auto" w:after="0" w:before="0"/>
              <w:ind w:firstLine="0" w:firstLineChars="0" w:left="0"/>
              <w:rPr>
                <w:rFonts w:ascii="Times New Roman" w:hAnsi="Times New Roman" w:eastAsia="宋体" w:cs="Times New Roman"/>
                <w:color w:val="FF0000"/>
                <w:sz w:val="24"/>
              </w:rPr>
              <w:keepNext w:val="0"/>
              <w:widowControl w:val="1"/>
              <w:jc w:val="center"/>
            </w:pPr>
            <w:r>
              <w:rPr>
                <w:rFonts w:hint="eastAsia" w:ascii="Times New Roman" w:hAnsi="Times New Roman" w:eastAsia="宋体" w:cs="Times New Roman"/>
                <w:sz w:val="24"/>
                <w:color w:val="000000"/>
              </w:rPr>
              <w:t xml:space="preserve">60203</w:t>
            </w:r>
          </w:p>
        </w:tc>
        <w:tc>
          <w:tcPr>
            <w:tcW w:w="2450" w:type="dxa"/>
            <w:vAlign w:val="center"/>
          </w:tcPr>
          <w:p w14:paraId="04FADC65">
            <w:pPr>
              <w:spacing w:line="280" w:lineRule="auto" w:after="0" w:before="0"/>
              <w:ind w:firstLine="0" w:firstLineChars="0" w:left="0"/>
              <w:rPr>
                <w:rFonts w:ascii="Times New Roman" w:hAnsi="Times New Roman" w:eastAsia="宋体" w:cs="Times New Roman"/>
                <w:color w:val="FF0000"/>
                <w:sz w:val="24"/>
              </w:rPr>
              <w:keepNext w:val="0"/>
              <w:widowControl w:val="1"/>
              <w:jc w:val="center"/>
            </w:pPr>
            <w:r>
              <w:rPr>
                <w:rFonts w:hint="eastAsia" w:ascii="Times New Roman" w:hAnsi="Times New Roman" w:eastAsia="宋体" w:cs="Times New Roman"/>
                <w:sz w:val="24"/>
                <w:color w:val="000000"/>
              </w:rPr>
              <w:t xml:space="preserve">106400</w:t>
            </w:r>
          </w:p>
        </w:tc>
      </w:tr>
      <w:tr>
        <w:trPr>
          <w:cantSplit/>
        </w:trPr>
        <w:tc>
          <w:tcPr>
            <w:tcW w:w="3400" w:type="dxa"/>
            <w:vAlign w:val="center"/>
          </w:tcPr>
          <w:p w14:paraId="04FADC65">
            <w:pPr>
              <w:spacing w:line="280" w:lineRule="auto" w:after="0" w:before="0"/>
              <w:ind w:firstLine="0" w:firstLineChars="0" w:left="0"/>
              <w:rPr>
                <w:rFonts w:ascii="Times New Roman" w:hAnsi="Times New Roman" w:eastAsia="宋体" w:cs="Times New Roman"/>
                <w:color w:val="FF0000"/>
                <w:sz w:val="24"/>
              </w:rPr>
              <w:keepNext w:val="0"/>
              <w:widowControl w:val="1"/>
              <w:jc w:val="center"/>
            </w:pPr>
            <w:r>
              <w:rPr>
                <w:rFonts w:hint="eastAsia" w:ascii="Times New Roman" w:hAnsi="Times New Roman" w:eastAsia="宋体" w:cs="Times New Roman"/>
                <w:sz w:val="24"/>
                <w:color w:val="000000"/>
              </w:rPr>
              <w:t xml:space="preserve">BRAM 36Kb等效块</w:t>
            </w:r>
          </w:p>
        </w:tc>
        <w:tc>
          <w:tcPr>
            <w:tcW w:w="2450" w:type="dxa"/>
            <w:vAlign w:val="center"/>
          </w:tcPr>
          <w:p w14:paraId="04FADC65">
            <w:pPr>
              <w:spacing w:line="280" w:lineRule="auto" w:after="0" w:before="0"/>
              <w:ind w:firstLine="0" w:firstLineChars="0" w:left="0"/>
              <w:rPr>
                <w:rFonts w:ascii="Times New Roman" w:hAnsi="Times New Roman" w:eastAsia="宋体" w:cs="Times New Roman"/>
                <w:color w:val="FF0000"/>
                <w:sz w:val="24"/>
              </w:rPr>
              <w:keepNext w:val="0"/>
              <w:widowControl w:val="1"/>
              <w:jc w:val="center"/>
            </w:pPr>
            <w:r>
              <w:rPr>
                <w:rFonts w:hint="eastAsia" w:ascii="Times New Roman" w:hAnsi="Times New Roman" w:eastAsia="宋体" w:cs="Times New Roman"/>
                <w:sz w:val="24"/>
                <w:color w:val="000000"/>
              </w:rPr>
              <w:t xml:space="preserve">127.5</w:t>
            </w:r>
          </w:p>
        </w:tc>
        <w:tc>
          <w:tcPr>
            <w:tcW w:w="2450" w:type="dxa"/>
            <w:vAlign w:val="center"/>
          </w:tcPr>
          <w:p w14:paraId="04FADC65">
            <w:pPr>
              <w:spacing w:line="280" w:lineRule="auto" w:after="0" w:before="0"/>
              <w:ind w:firstLine="0" w:firstLineChars="0" w:left="0"/>
              <w:rPr>
                <w:rFonts w:ascii="Times New Roman" w:hAnsi="Times New Roman" w:eastAsia="宋体" w:cs="Times New Roman"/>
                <w:color w:val="FF0000"/>
                <w:sz w:val="24"/>
              </w:rPr>
              <w:keepNext w:val="0"/>
              <w:widowControl w:val="1"/>
              <w:jc w:val="center"/>
            </w:pPr>
            <w:r>
              <w:rPr>
                <w:rFonts w:hint="eastAsia" w:ascii="Times New Roman" w:hAnsi="Times New Roman" w:eastAsia="宋体" w:cs="Times New Roman"/>
                <w:sz w:val="24"/>
                <w:color w:val="000000"/>
              </w:rPr>
              <w:t xml:space="preserve">140</w:t>
            </w:r>
          </w:p>
        </w:tc>
      </w:tr>
      <w:tr>
        <w:trPr>
          <w:cantSplit/>
        </w:trPr>
        <w:tc>
          <w:tcPr>
            <w:tcW w:w="3400" w:type="dxa"/>
            <w:vAlign w:val="center"/>
          </w:tcPr>
          <w:p w14:paraId="04FADC65">
            <w:pPr>
              <w:spacing w:line="280" w:lineRule="auto" w:after="0" w:before="0"/>
              <w:ind w:firstLine="0" w:firstLineChars="0" w:left="0"/>
              <w:rPr>
                <w:rFonts w:ascii="Times New Roman" w:hAnsi="Times New Roman" w:eastAsia="宋体" w:cs="Times New Roman"/>
                <w:color w:val="FF0000"/>
                <w:sz w:val="24"/>
              </w:rPr>
              <w:keepNext w:val="0"/>
              <w:widowControl w:val="1"/>
              <w:jc w:val="center"/>
            </w:pPr>
            <w:r>
              <w:rPr>
                <w:rFonts w:hint="eastAsia" w:ascii="Times New Roman" w:hAnsi="Times New Roman" w:eastAsia="宋体" w:cs="Times New Roman"/>
                <w:sz w:val="24"/>
                <w:color w:val="000000"/>
              </w:rPr>
              <w:t xml:space="preserve">DSP</w:t>
            </w:r>
          </w:p>
        </w:tc>
        <w:tc>
          <w:tcPr>
            <w:tcW w:w="2450" w:type="dxa"/>
            <w:vAlign w:val="center"/>
          </w:tcPr>
          <w:p w14:paraId="04FADC65">
            <w:pPr>
              <w:spacing w:line="280" w:lineRule="auto" w:after="0" w:before="0"/>
              <w:ind w:firstLine="0" w:firstLineChars="0" w:left="0"/>
              <w:rPr>
                <w:rFonts w:ascii="Times New Roman" w:hAnsi="Times New Roman" w:eastAsia="宋体" w:cs="Times New Roman"/>
                <w:color w:val="FF0000"/>
                <w:sz w:val="24"/>
              </w:rPr>
              <w:keepNext w:val="0"/>
              <w:widowControl w:val="1"/>
              <w:jc w:val="center"/>
            </w:pPr>
            <w:r>
              <w:rPr>
                <w:rFonts w:hint="eastAsia" w:ascii="Times New Roman" w:hAnsi="Times New Roman" w:eastAsia="宋体" w:cs="Times New Roman"/>
                <w:sz w:val="24"/>
                <w:color w:val="000000"/>
              </w:rPr>
              <w:t xml:space="preserve">218</w:t>
            </w:r>
          </w:p>
        </w:tc>
        <w:tc>
          <w:tcPr>
            <w:tcW w:w="2450" w:type="dxa"/>
            <w:vAlign w:val="center"/>
          </w:tcPr>
          <w:p w14:paraId="04FADC65">
            <w:pPr>
              <w:spacing w:line="280" w:lineRule="auto" w:after="0" w:before="0"/>
              <w:ind w:firstLine="0" w:firstLineChars="0" w:left="0"/>
              <w:rPr>
                <w:rFonts w:ascii="Times New Roman" w:hAnsi="Times New Roman" w:eastAsia="宋体" w:cs="Times New Roman"/>
                <w:color w:val="FF0000"/>
                <w:sz w:val="24"/>
              </w:rPr>
              <w:keepNext w:val="0"/>
              <w:widowControl w:val="1"/>
              <w:jc w:val="center"/>
            </w:pPr>
            <w:r>
              <w:rPr>
                <w:rFonts w:hint="eastAsia" w:ascii="Times New Roman" w:hAnsi="Times New Roman" w:eastAsia="宋体" w:cs="Times New Roman"/>
                <w:sz w:val="24"/>
                <w:color w:val="000000"/>
              </w:rPr>
              <w:t xml:space="preserve">220</w:t>
            </w:r>
          </w:p>
        </w:tc>
      </w:tr>
    </w:tbl>
    <w:p w14:paraId="121B6D19">
      <w:pPr>
        <w:pStyle w:val="12"/>
        <w:spacing w:line="360" w:lineRule="auto"/>
        <w:ind w:left="360" w:firstLine="0" w:firstLineChars="0"/>
        <w:rPr>
          <w:rFonts w:ascii="Times New Roman" w:hAnsi="Times New Roman" w:eastAsia="宋体" w:cs="Times New Roman"/>
          <w:color w:val="FF0000"/>
          <w:sz w:val="24"/>
        </w:rPr>
        <w:widowControl w:val="1"/>
        <w:keepNext w:val="1"/>
      </w:pPr>
      <w:r>
        <w:rPr>
          <w:rFonts w:hint="eastAsia" w:ascii="Times New Roman" w:hAnsi="Times New Roman" w:eastAsia="宋体" w:cs="Times New Roman"/>
          <w:sz w:val="24"/>
          <w:color w:val="000000"/>
        </w:rPr>
        <w:t xml:space="preserve">3.2.3 软件成果</w:t>
      </w:r>
    </w:p>
    <w:p w14:paraId="04FADC65">
      <w:pPr>
        <w:spacing w:line="360" w:lineRule="auto"/>
        <w:ind w:firstLine="480" w:firstLineChars="200"/>
        <w:rPr>
          <w:rFonts w:ascii="Times New Roman" w:hAnsi="Times New Roman" w:eastAsia="宋体" w:cs="Times New Roman"/>
          <w:color w:val="FF0000"/>
          <w:sz w:val="24"/>
        </w:rPr>
        <w:keepNext w:val="0"/>
        <w:widowControl w:val="1"/>
      </w:pPr>
      <w:r>
        <w:rPr>
          <w:rFonts w:hint="eastAsia" w:ascii="Times New Roman" w:hAnsi="Times New Roman" w:eastAsia="宋体" w:cs="Times New Roman"/>
          <w:sz w:val="24"/>
          <w:color w:val="000000"/>
        </w:rPr>
        <w:t>下列画面展示实际FPGA执行后的正常纹理与裂纹区域提示。输入来自MVTec AD tile公开实拍开发集，右图叠加的是PL返回掩膜。使用者可查看原图、异常区域和复核记录；区域提示辅助复检，当前没有实验证明已降低人工成本。</w:t>
      </w:r>
    </w:p>
    <w:p w14:paraId="04FADC65">
      <w:pPr>
        <w:spacing w:line="360" w:lineRule="auto"/>
        <w:ind w:firstLine="480" w:firstLineChars="200"/>
        <w:rPr>
          <w:rFonts w:ascii="Times New Roman" w:hAnsi="Times New Roman" w:eastAsia="宋体" w:cs="Times New Roman"/>
          <w:color w:val="FF0000"/>
          <w:sz w:val="24"/>
        </w:rPr>
        <w:keepNext w:val="0"/>
        <w:widowControl w:val="1"/>
      </w:pPr>
      <w:r>
        <w:rPr>
          <w:rFonts w:hint="eastAsia" w:ascii="Times New Roman" w:hAnsi="Times New Roman" w:eastAsia="宋体" w:cs="Times New Roman"/>
          <w:sz w:val="24"/>
          <w:color w:val="000000"/>
        </w:rPr>
        <w:t>截图回放由脚本依据公开标签模拟复核，验证的是接口与处置流程；真实操作者可通过相同界面记录意见。样例不是独立盲测，图片结果、流程正确性和未来实物检验效果应分别评价。</w:t>
      </w:r>
    </w:p>
    <w:p w14:paraId="04FADC65">
      <w:pPr>
        <w:spacing w:line="240" w:lineRule="auto" w:after="0" w:before="0"/>
        <w:ind w:firstLine="0" w:firstLineChars="0" w:left="0"/>
        <w:rPr>
          <w:rFonts w:ascii="Times New Roman" w:hAnsi="Times New Roman" w:eastAsia="宋体" w:cs="Times New Roman"/>
          <w:color w:val="FF0000"/>
          <w:sz w:val="24"/>
        </w:rPr>
        <w:keepNext w:val="1"/>
        <w:widowControl w:val="1"/>
        <w:jc w:val="center"/>
      </w:pPr>
      <w:r>
        <w:rPr>
          <w:rFonts w:hint="eastAsia" w:ascii="Times New Roman" w:hAnsi="Times New Roman" w:eastAsia="宋体" w:cs="Times New Roman"/>
          <w:sz w:val="24"/>
          <w:color w:val="000000"/>
        </w:rPr>
        <w:t xml:space="preserve"/>
        <w:drawing>
          <wp:inline xmlns:a="http://schemas.openxmlformats.org/drawingml/2006/main" xmlns:pic="http://schemas.openxmlformats.org/drawingml/2006/picture" distT="0" distB="0" distL="0" distR="0">
            <wp:extent cx="5000000" cy="2794578"/>
            <wp:docPr id="1003" name="图3 实板良品开发样例 原图与FPGA结果显示" descr="图3 实板良品开发样例 原图与FPGA结果显示"/>
            <wp:cNvGraphicFramePr>
              <a:graphicFrameLocks noChangeAspect="1"/>
            </wp:cNvGraphicFramePr>
            <a:graphic>
              <a:graphicData uri="http://schemas.openxmlformats.org/drawingml/2006/picture">
                <pic:pic>
                  <pic:nvPicPr>
                    <pic:cNvPr id="1003" name="tilelab_1003.png"/>
                    <pic:cNvPicPr/>
                  </pic:nvPicPr>
                  <pic:blipFill>
                    <a:blip r:embed="rId1003"/>
                    <a:stretch>
                      <a:fillRect/>
                    </a:stretch>
                  </pic:blipFill>
                  <pic:spPr>
                    <a:xfrm>
                      <a:off x="0" y="0"/>
                      <a:ext cx="5000000" cy="2794578"/>
                    </a:xfrm>
                    <a:prstGeom prst="rect">
                      <a:avLst/>
                    </a:prstGeom>
                  </pic:spPr>
                </pic:pic>
              </a:graphicData>
            </a:graphic>
          </wp:inline>
        </w:drawing>
      </w:r>
    </w:p>
    <w:p w14:paraId="04FADC65">
      <w:pPr>
        <w:spacing w:line="240" w:lineRule="auto" w:after="120"/>
        <w:ind w:firstLine="0" w:firstLineChars="0" w:left="0"/>
        <w:rPr>
          <w:rFonts w:ascii="Times New Roman" w:hAnsi="Times New Roman" w:eastAsia="宋体" w:cs="Times New Roman"/>
          <w:color w:val="FF0000"/>
          <w:sz w:val="24"/>
        </w:rPr>
        <w:keepNext w:val="0"/>
        <w:widowControl w:val="1"/>
        <w:jc w:val="center"/>
      </w:pPr>
      <w:r>
        <w:rPr>
          <w:rFonts w:hint="eastAsia" w:ascii="Times New Roman" w:hAnsi="Times New Roman" w:eastAsia="宋体" w:cs="Times New Roman"/>
          <w:sz w:val="22"/>
          <w:color w:val="000000"/>
        </w:rPr>
        <w:t xml:space="preserve">图3 实板良品开发样例 原图与FPGA结果显示</w:t>
      </w:r>
    </w:p>
    <w:p w14:paraId="04FADC65">
      <w:pPr>
        <w:spacing w:line="240" w:lineRule="auto" w:after="0" w:before="0"/>
        <w:ind w:firstLine="0" w:firstLineChars="0" w:left="0"/>
        <w:rPr>
          <w:rFonts w:ascii="Times New Roman" w:hAnsi="Times New Roman" w:eastAsia="宋体" w:cs="Times New Roman"/>
          <w:color w:val="FF0000"/>
          <w:sz w:val="24"/>
        </w:rPr>
        <w:keepNext w:val="1"/>
        <w:widowControl w:val="1"/>
        <w:jc w:val="center"/>
      </w:pPr>
      <w:r>
        <w:rPr>
          <w:rFonts w:hint="eastAsia" w:ascii="Times New Roman" w:hAnsi="Times New Roman" w:eastAsia="宋体" w:cs="Times New Roman"/>
          <w:sz w:val="24"/>
          <w:color w:val="000000"/>
        </w:rPr>
        <w:t xml:space="preserve"/>
        <w:drawing>
          <wp:inline xmlns:a="http://schemas.openxmlformats.org/drawingml/2006/main" xmlns:pic="http://schemas.openxmlformats.org/drawingml/2006/picture" distT="0" distB="0" distL="0" distR="0">
            <wp:extent cx="5000000" cy="2794578"/>
            <wp:docPr id="1004" name="图4 实板裂纹开发样例 原图与FPGA异常区域显示" descr="图4 实板裂纹开发样例 原图与FPGA异常区域显示"/>
            <wp:cNvGraphicFramePr>
              <a:graphicFrameLocks noChangeAspect="1"/>
            </wp:cNvGraphicFramePr>
            <a:graphic>
              <a:graphicData uri="http://schemas.openxmlformats.org/drawingml/2006/picture">
                <pic:pic>
                  <pic:nvPicPr>
                    <pic:cNvPr id="1004" name="tilelab_1004.png"/>
                    <pic:cNvPicPr/>
                  </pic:nvPicPr>
                  <pic:blipFill>
                    <a:blip r:embed="rId1004"/>
                    <a:stretch>
                      <a:fillRect/>
                    </a:stretch>
                  </pic:blipFill>
                  <pic:spPr>
                    <a:xfrm>
                      <a:off x="0" y="0"/>
                      <a:ext cx="5000000" cy="2794578"/>
                    </a:xfrm>
                    <a:prstGeom prst="rect">
                      <a:avLst/>
                    </a:prstGeom>
                  </pic:spPr>
                </pic:pic>
              </a:graphicData>
            </a:graphic>
          </wp:inline>
        </w:drawing>
      </w:r>
    </w:p>
    <w:p w14:paraId="04FADC65">
      <w:pPr>
        <w:spacing w:line="240" w:lineRule="auto" w:after="120"/>
        <w:ind w:firstLine="0" w:firstLineChars="0" w:left="0"/>
        <w:rPr>
          <w:rFonts w:ascii="Times New Roman" w:hAnsi="Times New Roman" w:eastAsia="宋体" w:cs="Times New Roman"/>
          <w:color w:val="FF0000"/>
          <w:sz w:val="24"/>
        </w:rPr>
        <w:keepNext w:val="0"/>
        <w:widowControl w:val="1"/>
        <w:jc w:val="center"/>
      </w:pPr>
      <w:r>
        <w:rPr>
          <w:rFonts w:hint="eastAsia" w:ascii="Times New Roman" w:hAnsi="Times New Roman" w:eastAsia="宋体" w:cs="Times New Roman"/>
          <w:sz w:val="22"/>
          <w:color w:val="000000"/>
        </w:rPr>
        <w:t xml:space="preserve">图4 实板裂纹开发样例 原图与FPGA异常区域显示</w:t>
      </w:r>
    </w:p>
    <w:p w14:paraId="2C2E7CEF">
      <w:pPr>
        <w:pStyle w:val="12"/>
        <w:numPr>
          <w:ilvl w:val="1"/>
          <w:numId w:val="2"/>
        </w:numPr>
        <w:spacing w:line="360" w:lineRule="auto"/>
        <w:ind w:firstLineChars="0"/>
        <w:rPr>
          <w:rFonts w:ascii="Times New Roman" w:hAnsi="Times New Roman" w:eastAsia="宋体" w:cs="Times New Roman"/>
          <w:sz w:val="24"/>
        </w:rPr>
        <w:keepNext w:val="1"/>
      </w:pPr>
      <w:r>
        <w:rPr>
          <w:rFonts w:hint="eastAsia" w:ascii="Times New Roman" w:hAnsi="Times New Roman" w:eastAsia="宋体" w:cs="Times New Roman"/>
          <w:sz w:val="24"/>
          <w:color w:val="000000"/>
        </w:rPr>
        <w:t xml:space="preserve">特性成果</w:t>
      </w:r>
    </w:p>
    <w:p w14:paraId="0E7BA01D">
      <w:pPr>
        <w:spacing w:line="360" w:lineRule="auto"/>
        <w:rPr>
          <w:rFonts w:ascii="Times New Roman" w:hAnsi="Times New Roman" w:eastAsia="宋体" w:cs="Times New Roman"/>
          <w:b/>
          <w:sz w:val="28"/>
        </w:rPr>
        <w:widowControl w:val="1"/>
      </w:pPr>
      <w:r>
        <w:rPr>
          <w:color w:val="000000"/>
        </w:rPr>
        <w:t>验证分为三类：原图板端分数与掩膜的逐值复现；公开开发图上的图像级判定统计；标定、复核和处置的逻辑流程测试。网络、参照和阈值均先冻结，标签仅由验收脚本在板端返回后用于评价或模拟复核，不输入PL检测请求。</w:t>
      </w:r>
    </w:p>
    <w:p w14:paraId="04FADC65">
      <w:pPr>
        <w:spacing w:line="360" w:lineRule="auto"/>
        <w:ind w:firstLine="480" w:firstLineChars="200"/>
        <w:rPr>
          <w:rFonts w:ascii="Times New Roman" w:hAnsi="Times New Roman" w:eastAsia="宋体" w:cs="Times New Roman"/>
          <w:color w:val="FF0000"/>
          <w:sz w:val="24"/>
        </w:rPr>
        <w:keepNext w:val="0"/>
        <w:widowControl w:val="1"/>
      </w:pPr>
      <w:r>
        <w:rPr>
          <w:rFonts w:hint="eastAsia" w:ascii="Times New Roman" w:hAnsi="Times New Roman" w:eastAsia="宋体" w:cs="Times New Roman"/>
          <w:sz w:val="24"/>
          <w:color w:val="000000"/>
        </w:rPr>
        <w:t>117张公开开发图中，33张正常图未报警、84张缺陷图检出；全部分数和掩膜与存档逐值一致。这证明冻结部署在该开发集上的行为和数值一致性，尚不能外推未知花色、独立实物批次或像素级分割精度。实际部署必须另留独立验证集，按花色报告误报与漏检。</w:t>
      </w:r>
    </w:p>
    <w:p w14:paraId="04FADC65">
      <w:pPr>
        <w:spacing w:line="360" w:lineRule="auto"/>
        <w:ind w:firstLine="480" w:firstLineChars="200"/>
        <w:rPr>
          <w:rFonts w:ascii="Times New Roman" w:hAnsi="Times New Roman" w:eastAsia="宋体" w:cs="Times New Roman"/>
          <w:color w:val="FF0000"/>
          <w:sz w:val="24"/>
        </w:rPr>
        <w:keepNext w:val="0"/>
        <w:widowControl w:val="1"/>
      </w:pPr>
      <w:r>
        <w:rPr>
          <w:rFonts w:hint="eastAsia" w:ascii="Times New Roman" w:hAnsi="Times New Roman" w:eastAsia="宋体" w:cs="Times New Roman"/>
          <w:sz w:val="24"/>
          <w:color w:val="000000"/>
        </w:rPr>
        <w:t>两套已部署参照可不更换BIT切换：纹理砖为主验证场景，陶瓦为公开照片迁移实验，不代表彩绘地砖验收。3良品加1缺陷核验不生成新模型。为避免只保留成功结果，跨材质误报、候选阈值漏检及POR失败均保存在随附记录，正式结论按实际数据范围给出。</w:t>
      </w:r>
    </w:p>
    <w:tbl>
      <w:tblPr>
        <w:tblW w:w="8300" w:type="dxa"/>
        <w:tblLayout w:type="fixed"/>
        <w:tblBorders>
          <w:top w:val="single" w:sz="6" w:color="D9D9D9"/>
          <w:left w:val="single" w:sz="6" w:color="D9D9D9"/>
          <w:bottom w:val="single" w:sz="6" w:color="D9D9D9"/>
          <w:right w:val="single" w:sz="6" w:color="D9D9D9"/>
          <w:insideH w:val="single" w:sz="6" w:color="D9D9D9"/>
          <w:insideV w:val="single" w:sz="6" w:color="D9D9D9"/>
        </w:tblBorders>
        <w:tblCellMar>
          <w:top w:w="70" w:type="dxa"/>
          <w:bottom w:w="70" w:type="dxa"/>
          <w:left w:w="90" w:type="dxa"/>
          <w:right w:w="90" w:type="dxa"/>
        </w:tblCellMar>
      </w:tblPr>
      <w:tblGrid>
        <w:gridCol w:w="3300"/>
        <w:gridCol w:w="2200"/>
        <w:gridCol w:w="2800"/>
      </w:tblGrid>
      <w:tr>
        <w:trPr>
          <w:cantSplit/>
          <w:tblHeader/>
        </w:trPr>
        <w:tc>
          <w:tcPr>
            <w:tcW w:w="3300" w:type="dxa"/>
            <w:vAlign w:val="center"/>
            <w:shd w:fill="EDF0F2" w:val="clear"/>
          </w:tcPr>
          <w:p w14:paraId="04FADC65">
            <w:pPr>
              <w:spacing w:line="280" w:lineRule="auto" w:after="0" w:before="0"/>
              <w:ind w:firstLine="0" w:firstLineChars="0" w:left="0"/>
              <w:rPr>
                <w:rFonts w:ascii="Times New Roman" w:hAnsi="Times New Roman" w:eastAsia="宋体" w:cs="Times New Roman"/>
                <w:color w:val="FF0000"/>
                <w:sz w:val="24"/>
              </w:rPr>
              <w:keepNext w:val="0"/>
              <w:widowControl w:val="1"/>
              <w:jc w:val="center"/>
            </w:pPr>
            <w:r>
              <w:rPr>
                <w:rFonts w:hint="eastAsia" w:ascii="Times New Roman" w:hAnsi="Times New Roman" w:eastAsia="宋体" w:cs="Times New Roman"/>
                <w:sz w:val="24"/>
                <w:color w:val="000000"/>
                <w:b/>
              </w:rPr>
              <w:t xml:space="preserve">复核项目</w:t>
            </w:r>
          </w:p>
        </w:tc>
        <w:tc>
          <w:tcPr>
            <w:tcW w:w="2200" w:type="dxa"/>
            <w:vAlign w:val="center"/>
            <w:shd w:fill="EDF0F2" w:val="clear"/>
          </w:tcPr>
          <w:p w14:paraId="04FADC65">
            <w:pPr>
              <w:spacing w:line="280" w:lineRule="auto" w:after="0" w:before="0"/>
              <w:ind w:firstLine="0" w:firstLineChars="0" w:left="0"/>
              <w:rPr>
                <w:rFonts w:ascii="Times New Roman" w:hAnsi="Times New Roman" w:eastAsia="宋体" w:cs="Times New Roman"/>
                <w:color w:val="FF0000"/>
                <w:sz w:val="24"/>
              </w:rPr>
              <w:keepNext w:val="0"/>
              <w:widowControl w:val="1"/>
              <w:jc w:val="center"/>
            </w:pPr>
            <w:r>
              <w:rPr>
                <w:rFonts w:hint="eastAsia" w:ascii="Times New Roman" w:hAnsi="Times New Roman" w:eastAsia="宋体" w:cs="Times New Roman"/>
                <w:sz w:val="24"/>
                <w:color w:val="000000"/>
                <w:b/>
              </w:rPr>
              <w:t xml:space="preserve">数量</w:t>
            </w:r>
          </w:p>
        </w:tc>
        <w:tc>
          <w:tcPr>
            <w:tcW w:w="2800" w:type="dxa"/>
            <w:vAlign w:val="center"/>
            <w:shd w:fill="EDF0F2" w:val="clear"/>
          </w:tcPr>
          <w:p w14:paraId="04FADC65">
            <w:pPr>
              <w:spacing w:line="280" w:lineRule="auto" w:after="0" w:before="0"/>
              <w:ind w:firstLine="0" w:firstLineChars="0" w:left="0"/>
              <w:rPr>
                <w:rFonts w:ascii="Times New Roman" w:hAnsi="Times New Roman" w:eastAsia="宋体" w:cs="Times New Roman"/>
                <w:color w:val="FF0000"/>
                <w:sz w:val="24"/>
              </w:rPr>
              <w:keepNext w:val="0"/>
              <w:widowControl w:val="1"/>
              <w:jc w:val="center"/>
            </w:pPr>
            <w:r>
              <w:rPr>
                <w:rFonts w:hint="eastAsia" w:ascii="Times New Roman" w:hAnsi="Times New Roman" w:eastAsia="宋体" w:cs="Times New Roman"/>
                <w:sz w:val="24"/>
                <w:color w:val="000000"/>
                <w:b/>
              </w:rPr>
              <w:t xml:space="preserve">本轮结果</w:t>
            </w:r>
          </w:p>
        </w:tc>
      </w:tr>
      <w:tr>
        <w:trPr>
          <w:cantSplit/>
        </w:trPr>
        <w:tc>
          <w:tcPr>
            <w:tcW w:w="3300" w:type="dxa"/>
            <w:vAlign w:val="center"/>
          </w:tcPr>
          <w:p w14:paraId="04FADC65">
            <w:pPr>
              <w:spacing w:line="280" w:lineRule="auto" w:after="0" w:before="0"/>
              <w:ind w:firstLine="0" w:firstLineChars="0" w:left="0"/>
              <w:rPr>
                <w:rFonts w:ascii="Times New Roman" w:hAnsi="Times New Roman" w:eastAsia="宋体" w:cs="Times New Roman"/>
                <w:color w:val="FF0000"/>
                <w:sz w:val="24"/>
              </w:rPr>
              <w:keepNext w:val="0"/>
              <w:widowControl w:val="1"/>
              <w:jc w:val="center"/>
            </w:pPr>
            <w:r>
              <w:rPr>
                <w:rFonts w:hint="eastAsia" w:ascii="Times New Roman" w:hAnsi="Times New Roman" w:eastAsia="宋体" w:cs="Times New Roman"/>
                <w:sz w:val="24"/>
                <w:color w:val="000000"/>
              </w:rPr>
              <w:t>开发图像级判定</w:t>
            </w:r>
          </w:p>
        </w:tc>
        <w:tc>
          <w:tcPr>
            <w:tcW w:w="2200" w:type="dxa"/>
            <w:vAlign w:val="center"/>
          </w:tcPr>
          <w:p w14:paraId="04FADC65">
            <w:pPr>
              <w:spacing w:line="280" w:lineRule="auto" w:after="0" w:before="0"/>
              <w:ind w:firstLine="0" w:firstLineChars="0" w:left="0"/>
              <w:rPr>
                <w:rFonts w:ascii="Times New Roman" w:hAnsi="Times New Roman" w:eastAsia="宋体" w:cs="Times New Roman"/>
                <w:color w:val="FF0000"/>
                <w:sz w:val="24"/>
              </w:rPr>
              <w:keepNext w:val="0"/>
              <w:widowControl w:val="1"/>
              <w:jc w:val="center"/>
            </w:pPr>
            <w:r>
              <w:rPr>
                <w:rFonts w:hint="eastAsia" w:ascii="Times New Roman" w:hAnsi="Times New Roman" w:eastAsia="宋体" w:cs="Times New Roman"/>
                <w:sz w:val="24"/>
                <w:color w:val="000000"/>
              </w:rPr>
              <w:t>117张</w:t>
            </w:r>
          </w:p>
        </w:tc>
        <w:tc>
          <w:tcPr>
            <w:tcW w:w="2800" w:type="dxa"/>
            <w:vAlign w:val="center"/>
          </w:tcPr>
          <w:p w14:paraId="04FADC65">
            <w:pPr>
              <w:spacing w:line="280" w:lineRule="auto" w:after="0" w:before="0"/>
              <w:ind w:firstLine="0" w:firstLineChars="0" w:left="0"/>
              <w:rPr>
                <w:rFonts w:ascii="Times New Roman" w:hAnsi="Times New Roman" w:eastAsia="宋体" w:cs="Times New Roman"/>
                <w:color w:val="FF0000"/>
                <w:sz w:val="24"/>
              </w:rPr>
              <w:keepNext w:val="0"/>
              <w:widowControl w:val="1"/>
              <w:jc w:val="center"/>
            </w:pPr>
            <w:r>
              <w:rPr>
                <w:rFonts w:hint="eastAsia" w:ascii="Times New Roman" w:hAnsi="Times New Roman" w:eastAsia="宋体" w:cs="Times New Roman"/>
                <w:sz w:val="24"/>
                <w:color w:val="000000"/>
              </w:rPr>
              <w:t>33正常零误报 84缺陷检出</w:t>
            </w:r>
          </w:p>
        </w:tc>
      </w:tr>
      <w:tr>
        <w:trPr>
          <w:cantSplit/>
        </w:trPr>
        <w:tc>
          <w:tcPr>
            <w:tcW w:w="3300" w:type="dxa"/>
            <w:vAlign w:val="center"/>
          </w:tcPr>
          <w:p w14:paraId="04FADC65">
            <w:pPr>
              <w:spacing w:line="280" w:lineRule="auto" w:after="0" w:before="0"/>
              <w:ind w:firstLine="0" w:firstLineChars="0" w:left="0"/>
              <w:rPr>
                <w:rFonts w:ascii="Times New Roman" w:hAnsi="Times New Roman" w:eastAsia="宋体" w:cs="Times New Roman"/>
                <w:color w:val="FF0000"/>
                <w:sz w:val="24"/>
              </w:rPr>
              <w:keepNext w:val="0"/>
              <w:widowControl w:val="1"/>
              <w:jc w:val="center"/>
            </w:pPr>
            <w:r>
              <w:rPr>
                <w:rFonts w:hint="eastAsia" w:ascii="Times New Roman" w:hAnsi="Times New Roman" w:eastAsia="宋体" w:cs="Times New Roman"/>
                <w:sz w:val="24"/>
                <w:color w:val="000000"/>
              </w:rPr>
              <w:t>分数及原图掩膜</w:t>
            </w:r>
          </w:p>
        </w:tc>
        <w:tc>
          <w:tcPr>
            <w:tcW w:w="2200" w:type="dxa"/>
            <w:vAlign w:val="center"/>
          </w:tcPr>
          <w:p w14:paraId="04FADC65">
            <w:pPr>
              <w:spacing w:line="280" w:lineRule="auto" w:after="0" w:before="0"/>
              <w:ind w:firstLine="0" w:firstLineChars="0" w:left="0"/>
              <w:rPr>
                <w:rFonts w:ascii="Times New Roman" w:hAnsi="Times New Roman" w:eastAsia="宋体" w:cs="Times New Roman"/>
                <w:color w:val="FF0000"/>
                <w:sz w:val="24"/>
              </w:rPr>
              <w:keepNext w:val="0"/>
              <w:widowControl w:val="1"/>
              <w:jc w:val="center"/>
            </w:pPr>
            <w:r>
              <w:rPr>
                <w:rFonts w:hint="eastAsia" w:ascii="Times New Roman" w:hAnsi="Times New Roman" w:eastAsia="宋体" w:cs="Times New Roman"/>
                <w:sz w:val="24"/>
                <w:color w:val="000000"/>
              </w:rPr>
              <w:t>117张</w:t>
            </w:r>
          </w:p>
        </w:tc>
        <w:tc>
          <w:tcPr>
            <w:tcW w:w="2800" w:type="dxa"/>
            <w:vAlign w:val="center"/>
          </w:tcPr>
          <w:p w14:paraId="04FADC65">
            <w:pPr>
              <w:spacing w:line="280" w:lineRule="auto" w:after="0" w:before="0"/>
              <w:ind w:firstLine="0" w:firstLineChars="0" w:left="0"/>
              <w:rPr>
                <w:rFonts w:ascii="Times New Roman" w:hAnsi="Times New Roman" w:eastAsia="宋体" w:cs="Times New Roman"/>
                <w:color w:val="FF0000"/>
                <w:sz w:val="24"/>
              </w:rPr>
              <w:keepNext w:val="0"/>
              <w:widowControl w:val="1"/>
              <w:jc w:val="center"/>
            </w:pPr>
            <w:r>
              <w:rPr>
                <w:rFonts w:hint="eastAsia" w:ascii="Times New Roman" w:hAnsi="Times New Roman" w:eastAsia="宋体" w:cs="Times New Roman"/>
                <w:sz w:val="24"/>
                <w:color w:val="000000"/>
              </w:rPr>
              <w:t>与存档逐值一致 序号除外</w:t>
            </w:r>
          </w:p>
        </w:tc>
      </w:tr>
      <w:tr>
        <w:trPr>
          <w:cantSplit/>
        </w:trPr>
        <w:tc>
          <w:tcPr>
            <w:tcW w:w="3300" w:type="dxa"/>
            <w:vAlign w:val="center"/>
          </w:tcPr>
          <w:p w14:paraId="04FADC65">
            <w:pPr>
              <w:spacing w:line="280" w:lineRule="auto" w:after="0" w:before="0"/>
              <w:ind w:firstLine="0" w:firstLineChars="0" w:left="0"/>
              <w:rPr>
                <w:rFonts w:ascii="Times New Roman" w:hAnsi="Times New Roman" w:eastAsia="宋体" w:cs="Times New Roman"/>
                <w:color w:val="FF0000"/>
                <w:sz w:val="24"/>
              </w:rPr>
              <w:keepNext w:val="0"/>
              <w:widowControl w:val="1"/>
              <w:jc w:val="center"/>
            </w:pPr>
            <w:r>
              <w:rPr>
                <w:rFonts w:hint="eastAsia" w:ascii="Times New Roman" w:hAnsi="Times New Roman" w:eastAsia="宋体" w:cs="Times New Roman"/>
                <w:sz w:val="24"/>
                <w:color w:val="000000"/>
              </w:rPr>
              <w:t>完整闭环周期</w:t>
            </w:r>
          </w:p>
        </w:tc>
        <w:tc>
          <w:tcPr>
            <w:tcW w:w="2200" w:type="dxa"/>
            <w:vAlign w:val="center"/>
          </w:tcPr>
          <w:p w14:paraId="04FADC65">
            <w:pPr>
              <w:spacing w:line="280" w:lineRule="auto" w:after="0" w:before="0"/>
              <w:ind w:firstLine="0" w:firstLineChars="0" w:left="0"/>
              <w:rPr>
                <w:rFonts w:ascii="Times New Roman" w:hAnsi="Times New Roman" w:eastAsia="宋体" w:cs="Times New Roman"/>
                <w:color w:val="FF0000"/>
                <w:sz w:val="24"/>
              </w:rPr>
              <w:keepNext w:val="0"/>
              <w:widowControl w:val="1"/>
              <w:jc w:val="center"/>
            </w:pPr>
            <w:r>
              <w:rPr>
                <w:rFonts w:hint="eastAsia" w:ascii="Times New Roman" w:hAnsi="Times New Roman" w:eastAsia="宋体" w:cs="Times New Roman"/>
                <w:sz w:val="24"/>
                <w:color w:val="000000"/>
              </w:rPr>
              <w:t>100次</w:t>
            </w:r>
          </w:p>
        </w:tc>
        <w:tc>
          <w:tcPr>
            <w:tcW w:w="2800" w:type="dxa"/>
            <w:vAlign w:val="center"/>
          </w:tcPr>
          <w:p w14:paraId="04FADC65">
            <w:pPr>
              <w:spacing w:line="280" w:lineRule="auto" w:after="0" w:before="0"/>
              <w:ind w:firstLine="0" w:firstLineChars="0" w:left="0"/>
              <w:rPr>
                <w:rFonts w:ascii="Times New Roman" w:hAnsi="Times New Roman" w:eastAsia="宋体" w:cs="Times New Roman"/>
                <w:color w:val="FF0000"/>
                <w:sz w:val="24"/>
              </w:rPr>
              <w:keepNext w:val="0"/>
              <w:widowControl w:val="1"/>
              <w:jc w:val="center"/>
            </w:pPr>
            <w:r>
              <w:rPr>
                <w:rFonts w:hint="eastAsia" w:ascii="Times New Roman" w:hAnsi="Times New Roman" w:eastAsia="宋体" w:cs="Times New Roman"/>
                <w:sz w:val="24"/>
                <w:color w:val="000000"/>
              </w:rPr>
              <w:t>50次放行 50次隔离 脚本复核</w:t>
            </w:r>
          </w:p>
        </w:tc>
      </w:tr>
      <w:tr>
        <w:trPr>
          <w:cantSplit/>
        </w:trPr>
        <w:tc>
          <w:tcPr>
            <w:tcW w:w="3300" w:type="dxa"/>
            <w:vAlign w:val="center"/>
          </w:tcPr>
          <w:p w14:paraId="04FADC65">
            <w:pPr>
              <w:spacing w:line="280" w:lineRule="auto" w:after="0" w:before="0"/>
              <w:ind w:firstLine="0" w:firstLineChars="0" w:left="0"/>
              <w:rPr>
                <w:rFonts w:ascii="Times New Roman" w:hAnsi="Times New Roman" w:eastAsia="宋体" w:cs="Times New Roman"/>
                <w:color w:val="FF0000"/>
                <w:sz w:val="24"/>
              </w:rPr>
              <w:keepNext w:val="0"/>
              <w:widowControl w:val="1"/>
              <w:jc w:val="center"/>
            </w:pPr>
            <w:r>
              <w:rPr>
                <w:rFonts w:hint="eastAsia" w:ascii="Times New Roman" w:hAnsi="Times New Roman" w:eastAsia="宋体" w:cs="Times New Roman"/>
                <w:sz w:val="24"/>
                <w:color w:val="000000"/>
              </w:rPr>
              <w:t>非合规操作</w:t>
            </w:r>
          </w:p>
        </w:tc>
        <w:tc>
          <w:tcPr>
            <w:tcW w:w="2200" w:type="dxa"/>
            <w:vAlign w:val="center"/>
          </w:tcPr>
          <w:p w14:paraId="04FADC65">
            <w:pPr>
              <w:spacing w:line="280" w:lineRule="auto" w:after="0" w:before="0"/>
              <w:ind w:firstLine="0" w:firstLineChars="0" w:left="0"/>
              <w:rPr>
                <w:rFonts w:ascii="Times New Roman" w:hAnsi="Times New Roman" w:eastAsia="宋体" w:cs="Times New Roman"/>
                <w:color w:val="FF0000"/>
                <w:sz w:val="24"/>
              </w:rPr>
              <w:keepNext w:val="0"/>
              <w:widowControl w:val="1"/>
              <w:jc w:val="center"/>
            </w:pPr>
            <w:r>
              <w:rPr>
                <w:rFonts w:hint="eastAsia" w:ascii="Times New Roman" w:hAnsi="Times New Roman" w:eastAsia="宋体" w:cs="Times New Roman"/>
                <w:sz w:val="24"/>
                <w:color w:val="000000"/>
              </w:rPr>
              <w:t>38次</w:t>
            </w:r>
          </w:p>
        </w:tc>
        <w:tc>
          <w:tcPr>
            <w:tcW w:w="2800" w:type="dxa"/>
            <w:vAlign w:val="center"/>
          </w:tcPr>
          <w:p w14:paraId="04FADC65">
            <w:pPr>
              <w:spacing w:line="280" w:lineRule="auto" w:after="0" w:before="0"/>
              <w:ind w:firstLine="0" w:firstLineChars="0" w:left="0"/>
              <w:rPr>
                <w:rFonts w:ascii="Times New Roman" w:hAnsi="Times New Roman" w:eastAsia="宋体" w:cs="Times New Roman"/>
                <w:color w:val="FF0000"/>
                <w:sz w:val="24"/>
              </w:rPr>
              <w:keepNext w:val="0"/>
              <w:widowControl w:val="1"/>
              <w:jc w:val="center"/>
            </w:pPr>
            <w:r>
              <w:rPr>
                <w:rFonts w:hint="eastAsia" w:ascii="Times New Roman" w:hAnsi="Times New Roman" w:eastAsia="宋体" w:cs="Times New Roman"/>
                <w:sz w:val="24"/>
                <w:color w:val="000000"/>
              </w:rPr>
              <w:t>38次拒绝</w:t>
            </w:r>
          </w:p>
        </w:tc>
      </w:tr>
      <w:tr>
        <w:trPr>
          <w:cantSplit/>
        </w:trPr>
        <w:tc>
          <w:tcPr>
            <w:tcW w:w="3300" w:type="dxa"/>
            <w:vAlign w:val="center"/>
          </w:tcPr>
          <w:p w14:paraId="04FADC65">
            <w:pPr>
              <w:spacing w:line="280" w:lineRule="auto" w:after="0" w:before="0"/>
              <w:ind w:firstLine="0" w:firstLineChars="0" w:left="0"/>
              <w:rPr>
                <w:rFonts w:ascii="Times New Roman" w:hAnsi="Times New Roman" w:eastAsia="宋体" w:cs="Times New Roman"/>
                <w:color w:val="FF0000"/>
                <w:sz w:val="24"/>
              </w:rPr>
              <w:keepNext w:val="0"/>
              <w:widowControl w:val="1"/>
              <w:jc w:val="center"/>
            </w:pPr>
            <w:r>
              <w:rPr>
                <w:rFonts w:hint="eastAsia" w:ascii="Times New Roman" w:hAnsi="Times New Roman" w:eastAsia="宋体" w:cs="Times New Roman"/>
                <w:sz w:val="24"/>
                <w:color w:val="000000"/>
              </w:rPr>
              <w:t>117图内核均时</w:t>
            </w:r>
          </w:p>
        </w:tc>
        <w:tc>
          <w:tcPr>
            <w:tcW w:w="2200" w:type="dxa"/>
            <w:vAlign w:val="center"/>
          </w:tcPr>
          <w:p w14:paraId="04FADC65">
            <w:pPr>
              <w:spacing w:line="280" w:lineRule="auto" w:after="0" w:before="0"/>
              <w:ind w:firstLine="0" w:firstLineChars="0" w:left="0"/>
              <w:rPr>
                <w:rFonts w:ascii="Times New Roman" w:hAnsi="Times New Roman" w:eastAsia="宋体" w:cs="Times New Roman"/>
                <w:color w:val="FF0000"/>
                <w:sz w:val="24"/>
              </w:rPr>
              <w:keepNext w:val="0"/>
              <w:widowControl w:val="1"/>
              <w:jc w:val="center"/>
            </w:pPr>
            <w:r>
              <w:rPr>
                <w:rFonts w:hint="eastAsia" w:ascii="Times New Roman" w:hAnsi="Times New Roman" w:eastAsia="宋体" w:cs="Times New Roman"/>
                <w:sz w:val="24"/>
                <w:color w:val="000000"/>
              </w:rPr>
              <w:t>成功请求</w:t>
            </w:r>
          </w:p>
        </w:tc>
        <w:tc>
          <w:tcPr>
            <w:tcW w:w="2800" w:type="dxa"/>
            <w:vAlign w:val="center"/>
          </w:tcPr>
          <w:p w14:paraId="04FADC65">
            <w:pPr>
              <w:spacing w:line="280" w:lineRule="auto" w:after="0" w:before="0"/>
              <w:ind w:firstLine="0" w:firstLineChars="0" w:left="0"/>
              <w:rPr>
                <w:rFonts w:ascii="Times New Roman" w:hAnsi="Times New Roman" w:eastAsia="宋体" w:cs="Times New Roman"/>
                <w:color w:val="FF0000"/>
                <w:sz w:val="24"/>
              </w:rPr>
              <w:keepNext w:val="0"/>
              <w:widowControl w:val="1"/>
              <w:jc w:val="center"/>
            </w:pPr>
            <w:r>
              <w:rPr>
                <w:rFonts w:hint="eastAsia" w:ascii="Times New Roman" w:hAnsi="Times New Roman" w:eastAsia="宋体" w:cs="Times New Roman"/>
                <w:sz w:val="24"/>
                <w:color w:val="000000"/>
              </w:rPr>
              <w:t>124.72 ms</w:t>
            </w:r>
          </w:p>
        </w:tc>
      </w:tr>
      <w:tr>
        <w:trPr>
          <w:cantSplit/>
        </w:trPr>
        <w:tc>
          <w:tcPr>
            <w:tcW w:w="3300" w:type="dxa"/>
            <w:vAlign w:val="center"/>
          </w:tcPr>
          <w:p w14:paraId="04FADC65">
            <w:pPr>
              <w:spacing w:line="280" w:lineRule="auto" w:after="0" w:before="0"/>
              <w:ind w:firstLine="0" w:firstLineChars="0" w:left="0"/>
              <w:rPr>
                <w:rFonts w:ascii="Times New Roman" w:hAnsi="Times New Roman" w:eastAsia="宋体" w:cs="Times New Roman"/>
                <w:color w:val="FF0000"/>
                <w:sz w:val="24"/>
              </w:rPr>
              <w:keepNext w:val="0"/>
              <w:widowControl w:val="1"/>
              <w:jc w:val="center"/>
            </w:pPr>
            <w:r>
              <w:rPr>
                <w:rFonts w:hint="eastAsia" w:ascii="Times New Roman" w:hAnsi="Times New Roman" w:eastAsia="宋体" w:cs="Times New Roman"/>
                <w:sz w:val="24"/>
                <w:color w:val="000000"/>
              </w:rPr>
              <w:t>117图传图检测均时</w:t>
            </w:r>
          </w:p>
        </w:tc>
        <w:tc>
          <w:tcPr>
            <w:tcW w:w="2200" w:type="dxa"/>
            <w:vAlign w:val="center"/>
          </w:tcPr>
          <w:p w14:paraId="04FADC65">
            <w:pPr>
              <w:spacing w:line="280" w:lineRule="auto" w:after="0" w:before="0"/>
              <w:ind w:firstLine="0" w:firstLineChars="0" w:left="0"/>
              <w:rPr>
                <w:rFonts w:ascii="Times New Roman" w:hAnsi="Times New Roman" w:eastAsia="宋体" w:cs="Times New Roman"/>
                <w:color w:val="FF0000"/>
                <w:sz w:val="24"/>
              </w:rPr>
              <w:keepNext w:val="0"/>
              <w:widowControl w:val="1"/>
              <w:jc w:val="center"/>
            </w:pPr>
            <w:r>
              <w:rPr>
                <w:rFonts w:hint="eastAsia" w:ascii="Times New Roman" w:hAnsi="Times New Roman" w:eastAsia="宋体" w:cs="Times New Roman"/>
                <w:sz w:val="24"/>
                <w:color w:val="000000"/>
              </w:rPr>
              <w:t>无额外图间等待</w:t>
            </w:r>
          </w:p>
        </w:tc>
        <w:tc>
          <w:tcPr>
            <w:tcW w:w="2800" w:type="dxa"/>
            <w:vAlign w:val="center"/>
          </w:tcPr>
          <w:p w14:paraId="04FADC65">
            <w:pPr>
              <w:spacing w:line="280" w:lineRule="auto" w:after="0" w:before="0"/>
              <w:ind w:firstLine="0" w:firstLineChars="0" w:left="0"/>
              <w:rPr>
                <w:rFonts w:ascii="Times New Roman" w:hAnsi="Times New Roman" w:eastAsia="宋体" w:cs="Times New Roman"/>
                <w:color w:val="FF0000"/>
                <w:sz w:val="24"/>
              </w:rPr>
              <w:keepNext w:val="0"/>
              <w:widowControl w:val="1"/>
              <w:jc w:val="center"/>
            </w:pPr>
            <w:r>
              <w:rPr>
                <w:rFonts w:hint="eastAsia" w:ascii="Times New Roman" w:hAnsi="Times New Roman" w:eastAsia="宋体" w:cs="Times New Roman"/>
                <w:sz w:val="24"/>
                <w:color w:val="000000"/>
              </w:rPr>
              <w:t>0.502 s</w:t>
            </w:r>
          </w:p>
        </w:tc>
      </w:tr>
      <w:tr>
        <w:trPr>
          <w:cantSplit/>
        </w:trPr>
        <w:tc>
          <w:tcPr>
            <w:tcW w:w="3300" w:type="dxa"/>
            <w:vAlign w:val="center"/>
          </w:tcPr>
          <w:p w14:paraId="04FADC65">
            <w:pPr>
              <w:spacing w:line="280" w:lineRule="auto" w:after="0" w:before="0"/>
              <w:ind w:firstLine="0" w:firstLineChars="0" w:left="0"/>
              <w:rPr>
                <w:rFonts w:ascii="Times New Roman" w:hAnsi="Times New Roman" w:eastAsia="宋体" w:cs="Times New Roman"/>
                <w:color w:val="FF0000"/>
                <w:sz w:val="24"/>
              </w:rPr>
              <w:keepNext w:val="0"/>
              <w:widowControl w:val="1"/>
              <w:jc w:val="center"/>
            </w:pPr>
            <w:r>
              <w:rPr>
                <w:rFonts w:hint="eastAsia" w:ascii="Times New Roman" w:hAnsi="Times New Roman" w:eastAsia="宋体" w:cs="Times New Roman"/>
                <w:sz w:val="24"/>
                <w:color w:val="000000"/>
              </w:rPr>
              <w:t>完整周期均时</w:t>
            </w:r>
          </w:p>
        </w:tc>
        <w:tc>
          <w:tcPr>
            <w:tcW w:w="2200" w:type="dxa"/>
            <w:vAlign w:val="center"/>
          </w:tcPr>
          <w:p w14:paraId="04FADC65">
            <w:pPr>
              <w:spacing w:line="280" w:lineRule="auto" w:after="0" w:before="0"/>
              <w:ind w:firstLine="0" w:firstLineChars="0" w:left="0"/>
              <w:rPr>
                <w:rFonts w:ascii="Times New Roman" w:hAnsi="Times New Roman" w:eastAsia="宋体" w:cs="Times New Roman"/>
                <w:color w:val="FF0000"/>
                <w:sz w:val="24"/>
              </w:rPr>
              <w:keepNext w:val="0"/>
              <w:widowControl w:val="1"/>
              <w:jc w:val="center"/>
            </w:pPr>
            <w:r>
              <w:rPr>
                <w:rFonts w:hint="eastAsia" w:ascii="Times New Roman" w:hAnsi="Times New Roman" w:eastAsia="宋体" w:cs="Times New Roman"/>
                <w:sz w:val="24"/>
                <w:color w:val="000000"/>
              </w:rPr>
              <w:t>含0.25秒脚本复核</w:t>
            </w:r>
          </w:p>
        </w:tc>
        <w:tc>
          <w:tcPr>
            <w:tcW w:w="2800" w:type="dxa"/>
            <w:vAlign w:val="center"/>
          </w:tcPr>
          <w:p w14:paraId="04FADC65">
            <w:pPr>
              <w:spacing w:line="280" w:lineRule="auto" w:after="0" w:before="0"/>
              <w:ind w:firstLine="0" w:firstLineChars="0" w:left="0"/>
              <w:rPr>
                <w:rFonts w:ascii="Times New Roman" w:hAnsi="Times New Roman" w:eastAsia="宋体" w:cs="Times New Roman"/>
                <w:color w:val="FF0000"/>
                <w:sz w:val="24"/>
              </w:rPr>
              <w:keepNext w:val="0"/>
              <w:widowControl w:val="1"/>
              <w:jc w:val="center"/>
            </w:pPr>
            <w:r>
              <w:rPr>
                <w:rFonts w:hint="eastAsia" w:ascii="Times New Roman" w:hAnsi="Times New Roman" w:eastAsia="宋体" w:cs="Times New Roman"/>
                <w:sz w:val="24"/>
                <w:color w:val="000000"/>
              </w:rPr>
              <w:t>1.220 s</w:t>
            </w:r>
          </w:p>
        </w:tc>
      </w:tr>
    </w:tbl>
    <w:p w14:paraId="04FADC65">
      <w:pPr>
        <w:spacing w:line="360" w:lineRule="auto"/>
        <w:ind w:firstLine="480" w:firstLineChars="200"/>
        <w:rPr>
          <w:rFonts w:ascii="Times New Roman" w:hAnsi="Times New Roman" w:eastAsia="宋体" w:cs="Times New Roman"/>
          <w:color w:val="FF0000"/>
          <w:sz w:val="24"/>
        </w:rPr>
        <w:keepNext w:val="0"/>
        <w:widowControl w:val="1"/>
      </w:pPr>
      <w:r>
        <w:rPr>
          <w:rFonts w:hint="eastAsia" w:ascii="Times New Roman" w:hAnsi="Times New Roman" w:eastAsia="宋体" w:cs="Times New Roman"/>
          <w:sz w:val="24"/>
          <w:color w:val="000000"/>
        </w:rPr>
        <w:t>117图的内核均时124.72ms、传图加检测均时501.79ms；两者相差还包含网络及协议处理，不可全部归为单一拷贝开销。100完整周期均时1.220s，含0.25s脚本复核等待、API及落盘，不含真实人员与机械等待。201次固定图连续计算是内核微基准，不能换算为新视频帧率或产线产能。</w:t>
      </w:r>
    </w:p>
    <w:p w14:paraId="04FADC65">
      <w:pPr>
        <w:spacing w:line="360" w:lineRule="auto"/>
        <w:ind w:firstLine="480" w:firstLineChars="200"/>
        <w:rPr>
          <w:rFonts w:ascii="Times New Roman" w:hAnsi="Times New Roman" w:eastAsia="宋体" w:cs="Times New Roman"/>
          <w:color w:val="FF0000"/>
          <w:sz w:val="24"/>
        </w:rPr>
        <w:keepNext w:val="0"/>
        <w:widowControl w:val="1"/>
      </w:pPr>
      <w:r>
        <w:rPr>
          <w:rFonts w:hint="eastAsia" w:ascii="Times New Roman" w:hAnsi="Times New Roman" w:eastAsia="宋体" w:cs="Times New Roman"/>
          <w:sz w:val="24"/>
          <w:color w:val="000000"/>
        </w:rPr>
        <w:t>此前同一32次原图对照中，V199传输优化使传图加检测均时由0.54084s降至0.49865s，约7.8%，输出一致；这不是CNN加速或CPU/FPGA加速比。V202整轮约310秒保持同一启动编号，结束未记录新复位原因位。报告表与仓库metrics/metrics.csv统一取自reports/v202/summary.json及V202_acceptance.json；历史对照单列，不混入本轮均值。</w:t>
      </w:r>
    </w:p>
    <w:p w14:paraId="37BA305C">
      <w:pPr>
        <w:spacing w:line="360" w:lineRule="auto"/>
        <w:rPr>
          <w:rFonts w:ascii="Times New Roman" w:hAnsi="Times New Roman" w:eastAsia="宋体" w:cs="Times New Roman"/>
          <w:b/>
          <w:sz w:val="24"/>
        </w:rPr>
        <w:keepNext w:val="1"/>
      </w:pPr>
      <w:r>
        <w:rPr>
          <w:rFonts w:hint="eastAsia" w:ascii="Times New Roman" w:hAnsi="Times New Roman" w:eastAsia="宋体" w:cs="Times New Roman"/>
          <w:b/>
          <w:sz w:val="28"/>
        </w:rPr>
        <w:t xml:space="preserve">第四部分 </w:t>
      </w:r>
      <w:r>
        <w:rPr>
          <w:rFonts w:ascii="Times New Roman" w:hAnsi="Times New Roman" w:eastAsia="宋体" w:cs="Times New Roman"/>
          <w:b/>
          <w:sz w:val="28"/>
        </w:rPr>
        <w:t xml:space="preserve"> </w:t>
      </w:r>
      <w:r>
        <w:rPr>
          <w:rFonts w:hint="eastAsia" w:ascii="Times New Roman" w:hAnsi="Times New Roman" w:eastAsia="宋体" w:cs="Times New Roman"/>
          <w:b/>
          <w:sz w:val="24"/>
        </w:rPr>
        <w:t>总结</w:t>
      </w:r>
    </w:p>
    <w:p w14:paraId="7CDDF942">
      <w:pPr>
        <w:pStyle w:val="12"/>
        <w:numPr>
          <w:ilvl w:val="0"/>
          <w:numId w:val="2"/>
        </w:numPr>
        <w:spacing w:line="360" w:lineRule="auto"/>
        <w:ind w:firstLineChars="0"/>
        <w:rPr>
          <w:rFonts w:ascii="Times New Roman" w:hAnsi="Times New Roman" w:eastAsia="宋体" w:cs="Times New Roman"/>
          <w:vanish/>
          <w:sz w:val="24"/>
        </w:rPr>
      </w:pPr>
    </w:p>
    <w:p w14:paraId="6AB04FE3">
      <w:pPr>
        <w:pStyle w:val="12"/>
        <w:numPr>
          <w:ilvl w:val="0"/>
          <w:numId w:val="2"/>
        </w:numPr>
        <w:spacing w:line="360" w:lineRule="auto"/>
        <w:ind w:firstLineChars="0"/>
        <w:rPr>
          <w:rFonts w:ascii="Times New Roman" w:hAnsi="Times New Roman" w:eastAsia="宋体" w:cs="Times New Roman"/>
          <w:vanish/>
          <w:sz w:val="24"/>
        </w:rPr>
      </w:pPr>
    </w:p>
    <w:p w14:paraId="08F59B7F">
      <w:pPr>
        <w:pStyle w:val="12"/>
        <w:numPr>
          <w:ilvl w:val="1"/>
          <w:numId w:val="3"/>
        </w:numPr>
        <w:spacing w:line="360" w:lineRule="auto"/>
        <w:ind w:firstLineChars="0"/>
        <w:rPr>
          <w:rFonts w:ascii="Times New Roman" w:hAnsi="Times New Roman" w:eastAsia="宋体" w:cs="Times New Roman"/>
          <w:sz w:val="24"/>
        </w:rPr>
        <w:keepNext w:val="1"/>
      </w:pPr>
      <w:r>
        <w:rPr>
          <w:rFonts w:hint="eastAsia" w:ascii="Times New Roman" w:hAnsi="Times New Roman" w:eastAsia="宋体" w:cs="Times New Roman"/>
          <w:sz w:val="24"/>
        </w:rPr>
        <w:t xml:space="preserve"> 可扩展之处</w:t>
      </w:r>
    </w:p>
    <w:p w14:paraId="515B1D6B">
      <w:pPr>
        <w:pStyle w:val="12"/>
        <w:spacing w:line="360" w:lineRule="auto"/>
        <w:ind w:left="420" w:firstLine="0" w:firstLineChars="0"/>
        <w:rPr>
          <w:rFonts w:ascii="Times New Roman" w:hAnsi="Times New Roman" w:eastAsia="宋体" w:cs="Times New Roman"/>
          <w:sz w:val="24"/>
        </w:rPr>
        <w:widowControl w:val="1"/>
      </w:pPr>
      <w:r>
        <w:rPr>
          <w:rFonts w:hint="eastAsia" w:ascii="Times New Roman" w:hAnsi="Times New Roman" w:eastAsia="宋体" w:cs="Times New Roman"/>
          <w:sz w:val="24"/>
          <w:color w:val="000000"/>
        </w:rPr>
        <w:t>落地优先补齐固定成像、工件定位和独立批次验证，再按工位节拍决定执行机构及接口。应评估各花色误报漏检、不同光照与位置变化、长时间稳定性及人工复核耗时。功耗、成本和与软件方案的收益需实测后报告；多砖墙面与新模型作为后续独立任务。</w:t>
      </w:r>
    </w:p>
    <w:p w14:paraId="2F847A3F">
      <w:pPr>
        <w:pStyle w:val="12"/>
        <w:numPr>
          <w:ilvl w:val="1"/>
          <w:numId w:val="3"/>
        </w:numPr>
        <w:spacing w:line="360" w:lineRule="auto"/>
        <w:ind w:firstLineChars="0"/>
        <w:rPr>
          <w:rFonts w:ascii="Times New Roman" w:hAnsi="Times New Roman" w:eastAsia="宋体" w:cs="Times New Roman"/>
          <w:sz w:val="24"/>
        </w:rPr>
        <w:keepNext w:val="1"/>
      </w:pPr>
      <w:r>
        <w:rPr>
          <w:rFonts w:hint="eastAsia" w:ascii="Times New Roman" w:hAnsi="Times New Roman" w:eastAsia="宋体" w:cs="Times New Roman"/>
          <w:sz w:val="24"/>
        </w:rPr>
        <w:t xml:space="preserve"> 心得体会</w:t>
      </w:r>
    </w:p>
    <w:p w14:paraId="08529DB4">
      <w:pPr>
        <w:spacing w:line="360" w:lineRule="auto"/>
        <w:ind w:firstLine="420" w:firstLineChars="175"/>
        <w:rPr>
          <w:rFonts w:ascii="Times New Roman" w:hAnsi="Times New Roman" w:eastAsia="宋体" w:cs="Times New Roman"/>
          <w:sz w:val="24"/>
        </w:rPr>
        <w:widowControl w:val="1"/>
      </w:pPr>
      <w:r>
        <w:rPr>
          <w:rFonts w:hint="eastAsia" w:ascii="Times New Roman" w:hAnsi="Times New Roman" w:eastAsia="宋体" w:cs="Times New Roman"/>
          <w:sz w:val="24"/>
          <w:color w:val="000000"/>
        </w:rPr>
        <w:t>本项目的主要收获是把算法原理转成可验证的硬件实现和可使用的处置流程。器件预算决定计算复用与数据搬运方式；冻结算术、模型和接口后，数值比对、实现时序与上板结果分别验证不同问题。对使用者而言，参数对应当前花色、结果对应当前输入，以及异常时不沿用旧结论，同样影响系统是否可信。</w:t>
      </w:r>
    </w:p>
    <w:p w14:paraId="04FADC65">
      <w:pPr>
        <w:spacing w:line="360" w:lineRule="auto"/>
        <w:ind w:firstLine="480" w:firstLineChars="200"/>
        <w:rPr>
          <w:rFonts w:ascii="Times New Roman" w:hAnsi="Times New Roman" w:eastAsia="宋体" w:cs="Times New Roman"/>
          <w:color w:val="FF0000"/>
          <w:sz w:val="24"/>
        </w:rPr>
        <w:keepNext w:val="0"/>
        <w:widowControl w:val="1"/>
      </w:pPr>
      <w:r>
        <w:rPr>
          <w:rFonts w:hint="eastAsia" w:ascii="Times New Roman" w:hAnsi="Times New Roman" w:eastAsia="宋体" w:cs="Times New Roman"/>
          <w:sz w:val="24"/>
          <w:color w:val="000000"/>
        </w:rPr>
        <w:t>失败决定了适用边界：原冻结参照迁移至陶瓦时，20张良品全部误报，表明跨材质分布变化需要独立建参照；抬阈值候选又漏检11/12缺陷，故否决。HFENet硬件候选单张约94.6秒，未纳入交付，模型与输入不同，不能直接比较准确率。125MHz候选未稳定验收，保留100MHz；此前POR仍保留原始记录，换线后约310秒通过不能唯一证明根因或全天稳定性。</w:t>
      </w:r>
    </w:p>
    <w:p w14:paraId="04FADC65">
      <w:pPr>
        <w:spacing w:line="360" w:lineRule="auto"/>
        <w:ind w:firstLine="480" w:firstLineChars="200"/>
        <w:rPr>
          <w:rFonts w:ascii="Times New Roman" w:hAnsi="Times New Roman" w:eastAsia="宋体" w:cs="Times New Roman"/>
          <w:color w:val="FF0000"/>
          <w:sz w:val="24"/>
        </w:rPr>
        <w:keepNext w:val="0"/>
        <w:widowControl w:val="1"/>
      </w:pPr>
      <w:r>
        <w:rPr>
          <w:rFonts w:hint="eastAsia" w:ascii="Times New Roman" w:hAnsi="Times New Roman" w:eastAsia="宋体" w:cs="Times New Roman"/>
          <w:sz w:val="24"/>
          <w:color w:val="000000"/>
        </w:rPr>
        <w:t>当前成果定位为固定条件下的单片瓷砖硬件筛查与可追溯复检原型。完整PL视觉计算、已部署参照切换及逻辑处置可复现；相机成像和机械联动有明确接入方向，但尚未在现场验证。后续应以独立实物证据检验应用收益。</w:t>
      </w:r>
    </w:p>
    <w:p w14:paraId="06C04D7F">
      <w:pPr>
        <w:spacing w:line="360" w:lineRule="auto"/>
        <w:rPr>
          <w:rFonts w:ascii="Times New Roman" w:hAnsi="Times New Roman" w:eastAsia="宋体" w:cs="Times New Roman"/>
          <w:b/>
          <w:sz w:val="24"/>
        </w:rPr>
        <w:keepNext w:val="1"/>
        <w:pageBreakBefore w:val="1"/>
      </w:pPr>
      <w:r>
        <w:rPr>
          <w:rFonts w:hint="eastAsia" w:ascii="Times New Roman" w:hAnsi="Times New Roman" w:eastAsia="宋体" w:cs="Times New Roman"/>
          <w:b/>
          <w:sz w:val="28"/>
        </w:rPr>
        <w:t xml:space="preserve">第五部分 </w:t>
      </w:r>
      <w:r>
        <w:rPr>
          <w:rFonts w:ascii="Times New Roman" w:hAnsi="Times New Roman" w:eastAsia="宋体" w:cs="Times New Roman"/>
          <w:b/>
          <w:sz w:val="28"/>
        </w:rPr>
        <w:t xml:space="preserve"> </w:t>
      </w:r>
      <w:r>
        <w:rPr>
          <w:rFonts w:hint="eastAsia" w:ascii="Times New Roman" w:hAnsi="Times New Roman" w:eastAsia="宋体" w:cs="Times New Roman"/>
          <w:b/>
          <w:sz w:val="24"/>
        </w:rPr>
        <w:t>参考文献</w:t>
      </w:r>
    </w:p>
    <w:p w14:paraId="1A69ADDF">
      <w:pPr>
        <w:spacing w:line="360" w:lineRule="auto"/>
        <w:rPr>
          <w:rFonts w:ascii="Times New Roman" w:hAnsi="Times New Roman" w:eastAsia="宋体" w:cs="Times New Roman"/>
          <w:sz w:val="24"/>
        </w:rPr>
        <w:widowControl w:val="1"/>
        <w:jc w:val="left"/>
      </w:pPr>
      <w:r>
        <w:rPr>
          <w:rFonts w:hint="eastAsia" w:ascii="Times New Roman" w:hAnsi="Times New Roman" w:eastAsia="宋体" w:cs="Times New Roman"/>
          <w:sz w:val="24"/>
          <w:color w:val="000000"/>
        </w:rPr>
        <w:t xml:space="preserve">[1] Sandler M, Howard A, Zhu M, et al. MobileNetV2 Inverted Residuals and Linear Bottlenecks[C]. CVPR, 2018. https://arxiv.org/abs/1801.04381.</w:t>
      </w:r>
    </w:p>
    <w:p w14:paraId="04FADC65">
      <w:pPr>
        <w:spacing w:line="360" w:lineRule="auto"/>
        <w:ind w:firstLine="480" w:firstLineChars="200"/>
        <w:rPr>
          <w:rFonts w:ascii="Times New Roman" w:hAnsi="Times New Roman" w:eastAsia="宋体" w:cs="Times New Roman"/>
          <w:color w:val="FF0000"/>
          <w:sz w:val="24"/>
        </w:rPr>
        <w:keepNext w:val="0"/>
        <w:widowControl w:val="1"/>
        <w:jc w:val="left"/>
      </w:pPr>
      <w:r>
        <w:rPr>
          <w:rFonts w:hint="eastAsia" w:ascii="Times New Roman" w:hAnsi="Times New Roman" w:eastAsia="宋体" w:cs="Times New Roman"/>
          <w:sz w:val="24"/>
          <w:color w:val="000000"/>
        </w:rPr>
        <w:t xml:space="preserve">[2] Roth K, Pemula L, Zepeda J, et al. Towards Total Recall in Industrial Anomaly Detection[C]. CVPR, 2022. https://arxiv.org/abs/2106.08265.</w:t>
      </w:r>
    </w:p>
    <w:p w14:paraId="04FADC65">
      <w:pPr>
        <w:spacing w:line="360" w:lineRule="auto"/>
        <w:ind w:firstLine="480" w:firstLineChars="200"/>
        <w:rPr>
          <w:rFonts w:ascii="Times New Roman" w:hAnsi="Times New Roman" w:eastAsia="宋体" w:cs="Times New Roman"/>
          <w:color w:val="FF0000"/>
          <w:sz w:val="24"/>
        </w:rPr>
        <w:keepNext w:val="0"/>
        <w:widowControl w:val="1"/>
        <w:jc w:val="left"/>
      </w:pPr>
      <w:r>
        <w:rPr>
          <w:rFonts w:hint="eastAsia" w:ascii="Times New Roman" w:hAnsi="Times New Roman" w:eastAsia="宋体" w:cs="Times New Roman"/>
          <w:sz w:val="24"/>
          <w:color w:val="000000"/>
        </w:rPr>
        <w:t xml:space="preserve">[3] MVTec Software GmbH. MVTec AD Industrial Anomaly Detection Dataset[EB/OL]. 2026-10-27. https://www.mvtec.com/research-teaching/datasets/mvtec-ad. 数据许可CC BY-NC-SA 4.0。</w:t>
      </w:r>
    </w:p>
    <w:p w14:paraId="04FADC65">
      <w:pPr>
        <w:spacing w:line="360" w:lineRule="auto"/>
        <w:ind w:firstLine="480" w:firstLineChars="200"/>
        <w:rPr>
          <w:rFonts w:ascii="Times New Roman" w:hAnsi="Times New Roman" w:eastAsia="宋体" w:cs="Times New Roman"/>
          <w:color w:val="FF0000"/>
          <w:sz w:val="24"/>
        </w:rPr>
        <w:keepNext w:val="0"/>
        <w:widowControl w:val="1"/>
        <w:jc w:val="left"/>
      </w:pPr>
      <w:r>
        <w:rPr>
          <w:rFonts w:hint="eastAsia" w:ascii="Times New Roman" w:hAnsi="Times New Roman" w:eastAsia="宋体" w:cs="Times New Roman"/>
          <w:sz w:val="24"/>
          <w:color w:val="000000"/>
        </w:rPr>
        <w:t xml:space="preserve">[4] AMD. Vitis High-Level Synthesis User Guide UG1399 2025.2[EB/OL]. 2026-10-27. https://docs.amd.com/r/en-US/ug1399-vitis-hls.</w:t>
      </w:r>
    </w:p>
    <w:p w14:paraId="04FADC65">
      <w:pPr>
        <w:spacing w:line="360" w:lineRule="auto"/>
        <w:ind w:firstLine="480" w:firstLineChars="200"/>
        <w:rPr>
          <w:rFonts w:ascii="Times New Roman" w:hAnsi="Times New Roman" w:eastAsia="宋体" w:cs="Times New Roman"/>
          <w:color w:val="FF0000"/>
          <w:sz w:val="24"/>
        </w:rPr>
        <w:keepNext w:val="0"/>
        <w:widowControl w:val="1"/>
        <w:jc w:val="left"/>
      </w:pPr>
      <w:r>
        <w:rPr>
          <w:rFonts w:hint="eastAsia" w:ascii="Times New Roman" w:hAnsi="Times New Roman" w:eastAsia="宋体" w:cs="Times New Roman"/>
          <w:sz w:val="24"/>
          <w:color w:val="000000"/>
        </w:rPr>
        <w:t xml:space="preserve">[5] RobotvisionLab. HFENet source and published checkpoint[CP/OL]. Commit 6edf57293da051a5d9d2164482f88b68ef45c11f. https://github.com/RobotvisionLab/HFENet. 仅对应未纳入交付的实验分支。</w:t>
      </w:r>
    </w:p>
    <w:sectPr>
      <w:headerReference r:id="rId5" w:type="first"/>
      <w:footerReference r:id="rId8" w:type="first"/>
      <w:headerReference r:id="rId3" w:type="default"/>
      <w:footerReference r:id="rId6" w:type="default"/>
      <w:headerReference r:id="rId4" w:type="even"/>
      <w:footerReference r:id="rId7" w:type="even"/>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536385704"/>
      <w:docPartObj>
        <w:docPartGallery w:val="AutoText"/>
      </w:docPartObj>
    </w:sdtPr>
    <w:sdtEndPr>
      <w:rPr>
        <w:lang w:val="zh-CN"/>
      </w:rPr>
    </w:sdtEndPr>
    <w:sdtContent>
      <w:p w14:paraId="1D1EEA7C">
        <w:pPr>
          <w:pStyle w:val="5"/>
          <w:jc w:val="center"/>
          <w:rPr>
            <w:rFonts w:hint="eastAsia"/>
          </w:rPr>
        </w:pPr>
        <w:r>
          <w:fldChar w:fldCharType="begin"/>
        </w:r>
        <w:r>
          <w:instrText xml:space="preserve"> PAGE   \* MERGEFORMAT </w:instrText>
        </w:r>
        <w:r>
          <w:fldChar w:fldCharType="separate"/>
        </w:r>
        <w:r>
          <w:rPr>
            <w:lang w:val="zh-CN"/>
          </w:rPr>
          <w:t>3</w:t>
        </w:r>
        <w:r>
          <w:rPr>
            <w:lang w:val="zh-CN"/>
          </w:rPr>
          <w:fldChar w:fldCharType="end"/>
        </w:r>
      </w:p>
      <w:p w14:paraId="46165DA1">
        <w:pPr>
          <w:pStyle w:val="5"/>
          <w:rPr>
            <w:rFonts w:hint="eastAsia"/>
          </w:rPr>
        </w:pP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1DA5A5">
    <w:pPr>
      <w:pStyle w:val="5"/>
      <w:rPr>
        <w:rFonts w:hint="eastAsia"/>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B5B240">
    <w:pPr>
      <w:pStyle w:val="5"/>
      <w:rPr>
        <w:rFonts w:hint="eastAsia"/>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9FB1A0">
    <w:pPr>
      <w:pStyle w:val="6"/>
      <w:rPr>
        <w:rFonts w:hint="eastAsia"/>
      </w:rPr>
    </w:pPr>
    <w:r>
      <w:rPr>
        <w:rFonts w:hint="eastAsia"/>
      </w:rPr>
      <w:drawing>
        <wp:inline distT="0" distB="0" distL="0" distR="0">
          <wp:extent cx="2345690" cy="429260"/>
          <wp:effectExtent l="0" t="0" r="0" b="8890"/>
          <wp:docPr id="92035709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357090" name="图片 2"/>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393308" cy="437976"/>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01BA01">
    <w:pPr>
      <w:pStyle w:val="6"/>
      <w:rPr>
        <w:rFonts w:hint="eastAsia"/>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56FC67">
    <w:pPr>
      <w:pStyle w:val="6"/>
      <w:rPr>
        <w:rFonts w:hint="eastAsia"/>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A462133"/>
    <w:multiLevelType w:val="multilevel"/>
    <w:tmpl w:val="1A462133"/>
    <w:lvl w:ilvl="0" w:tentative="0">
      <w:start w:val="3"/>
      <w:numFmt w:val="decimal"/>
      <w:lvlText w:val="%1"/>
      <w:lvlJc w:val="left"/>
      <w:pPr>
        <w:ind w:left="360" w:hanging="360" w:firstLineChars="200"/>
      </w:pPr>
      <w:rPr>
        <w:rFonts w:hint="default"/>
      </w:rPr>
    </w:lvl>
    <w:lvl w:ilvl="1" w:tentative="0">
      <w:start w:val="1"/>
      <w:numFmt w:val="decimal"/>
      <w:lvlText w:val="%1.%2"/>
      <w:lvlJc w:val="left"/>
      <w:pPr>
        <w:ind w:left="360" w:hanging="360" w:firstLineChars="20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abstractNum w:abstractNumId="1">
    <w:nsid w:val="21E90FAC"/>
    <w:multiLevelType w:val="multilevel"/>
    <w:tmpl w:val="21E90FAC"/>
    <w:lvl w:ilvl="0" w:tentative="0">
      <w:start w:val="1"/>
      <w:numFmt w:val="decimal"/>
      <w:lvlText w:val="%1"/>
      <w:lvlJc w:val="left"/>
      <w:pPr>
        <w:ind w:left="420" w:hanging="420" w:firstLineChars="200"/>
      </w:pPr>
      <w:rPr>
        <w:rFonts w:hint="default"/>
      </w:rPr>
    </w:lvl>
    <w:lvl w:ilvl="1" w:tentative="0">
      <w:start w:val="1"/>
      <w:numFmt w:val="decimal"/>
      <w:lvlText w:val="%1.%2"/>
      <w:lvlJc w:val="left"/>
      <w:pPr>
        <w:ind w:left="420" w:hanging="420" w:firstLineChars="20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abstractNum w:abstractNumId="2">
    <w:nsid w:val="2A5F37ED"/>
    <w:multiLevelType w:val="multilevel"/>
    <w:tmpl w:val="2A5F37ED"/>
    <w:lvl w:ilvl="0" w:tentative="0">
      <w:start w:val="4"/>
      <w:numFmt w:val="decimal"/>
      <w:lvlText w:val="%1"/>
      <w:lvlJc w:val="left"/>
      <w:pPr>
        <w:ind w:left="360" w:hanging="360"/>
      </w:pPr>
      <w:rPr>
        <w:rFonts w:hint="default"/>
      </w:rPr>
    </w:lvl>
    <w:lvl w:ilvl="1" w:tentative="0">
      <w:start w:val="1"/>
      <w:numFmt w:val="decimal"/>
      <w:lvlText w:val="%1.%2"/>
      <w:lvlJc w:val="left"/>
      <w:pPr>
        <w:ind w:left="360" w:hanging="360" w:firstLineChars="20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7"/>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6E1E"/>
    <w:rsid w:val="000039E8"/>
    <w:rsid w:val="000255DE"/>
    <w:rsid w:val="0025690D"/>
    <w:rsid w:val="00286959"/>
    <w:rsid w:val="002F022D"/>
    <w:rsid w:val="002F2518"/>
    <w:rsid w:val="00317182"/>
    <w:rsid w:val="00352B37"/>
    <w:rsid w:val="003B690E"/>
    <w:rsid w:val="004155F7"/>
    <w:rsid w:val="00467CC3"/>
    <w:rsid w:val="00476C7E"/>
    <w:rsid w:val="00481574"/>
    <w:rsid w:val="004C2090"/>
    <w:rsid w:val="00503769"/>
    <w:rsid w:val="00647442"/>
    <w:rsid w:val="006A3AB3"/>
    <w:rsid w:val="006A782C"/>
    <w:rsid w:val="006D7446"/>
    <w:rsid w:val="007B6F6C"/>
    <w:rsid w:val="008C4E92"/>
    <w:rsid w:val="008E493E"/>
    <w:rsid w:val="008F2DB5"/>
    <w:rsid w:val="00906A75"/>
    <w:rsid w:val="00A20197"/>
    <w:rsid w:val="00A879D4"/>
    <w:rsid w:val="00AC487C"/>
    <w:rsid w:val="00AD0A11"/>
    <w:rsid w:val="00AD6FC7"/>
    <w:rsid w:val="00B1303F"/>
    <w:rsid w:val="00B305C7"/>
    <w:rsid w:val="00BA28F9"/>
    <w:rsid w:val="00BE5959"/>
    <w:rsid w:val="00C24273"/>
    <w:rsid w:val="00C91281"/>
    <w:rsid w:val="00D0540C"/>
    <w:rsid w:val="00D66B66"/>
    <w:rsid w:val="00D66E1E"/>
    <w:rsid w:val="00E85988"/>
    <w:rsid w:val="00E85BC9"/>
    <w:rsid w:val="00E94B16"/>
    <w:rsid w:val="00EF13AD"/>
    <w:rsid w:val="00EF2E0E"/>
    <w:rsid w:val="00F53034"/>
    <w:rsid w:val="00F75CE1"/>
    <w:rsid w:val="784F5A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3"/>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9"/>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8">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4">
    <w:name w:val="Balloon Text"/>
    <w:basedOn w:val="1"/>
    <w:link w:val="14"/>
    <w:semiHidden/>
    <w:unhideWhenUsed/>
    <w:uiPriority w:val="99"/>
    <w:rPr>
      <w:sz w:val="18"/>
      <w:szCs w:val="18"/>
    </w:rPr>
  </w:style>
  <w:style w:type="paragraph" w:styleId="5">
    <w:name w:val="footer"/>
    <w:basedOn w:val="1"/>
    <w:link w:val="10"/>
    <w:unhideWhenUsed/>
    <w:uiPriority w:val="99"/>
    <w:pPr>
      <w:tabs>
        <w:tab w:val="center" w:pos="4153"/>
        <w:tab w:val="right" w:pos="8306"/>
      </w:tabs>
      <w:snapToGrid w:val="0"/>
      <w:jc w:val="left"/>
    </w:pPr>
    <w:rPr>
      <w:sz w:val="18"/>
      <w:szCs w:val="18"/>
    </w:rPr>
  </w:style>
  <w:style w:type="paragraph" w:styleId="6">
    <w:name w:val="header"/>
    <w:basedOn w:val="1"/>
    <w:link w:val="11"/>
    <w:unhideWhenUsed/>
    <w:uiPriority w:val="99"/>
    <w:pPr>
      <w:pBdr>
        <w:bottom w:val="single" w:color="auto" w:sz="6" w:space="1"/>
      </w:pBdr>
      <w:tabs>
        <w:tab w:val="center" w:pos="4153"/>
        <w:tab w:val="right" w:pos="8306"/>
      </w:tabs>
      <w:snapToGrid w:val="0"/>
      <w:jc w:val="center"/>
    </w:pPr>
    <w:rPr>
      <w:sz w:val="18"/>
      <w:szCs w:val="18"/>
    </w:rPr>
  </w:style>
  <w:style w:type="character" w:customStyle="1" w:styleId="9">
    <w:name w:val="标题 2 字符"/>
    <w:basedOn w:val="8"/>
    <w:link w:val="3"/>
    <w:uiPriority w:val="9"/>
    <w:rPr>
      <w:rFonts w:asciiTheme="majorHAnsi" w:hAnsiTheme="majorHAnsi" w:eastAsiaTheme="majorEastAsia" w:cstheme="majorBidi"/>
      <w:b/>
      <w:bCs/>
      <w:sz w:val="32"/>
      <w:szCs w:val="32"/>
    </w:rPr>
  </w:style>
  <w:style w:type="character" w:customStyle="1" w:styleId="10">
    <w:name w:val="页脚 字符"/>
    <w:basedOn w:val="8"/>
    <w:link w:val="5"/>
    <w:uiPriority w:val="99"/>
    <w:rPr>
      <w:sz w:val="18"/>
      <w:szCs w:val="18"/>
    </w:rPr>
  </w:style>
  <w:style w:type="character" w:customStyle="1" w:styleId="11">
    <w:name w:val="页眉 字符"/>
    <w:basedOn w:val="8"/>
    <w:link w:val="6"/>
    <w:uiPriority w:val="99"/>
    <w:rPr>
      <w:sz w:val="18"/>
      <w:szCs w:val="18"/>
    </w:rPr>
  </w:style>
  <w:style w:type="paragraph" w:styleId="12">
    <w:name w:val="List Paragraph"/>
    <w:basedOn w:val="1"/>
    <w:qFormat/>
    <w:uiPriority w:val="34"/>
    <w:pPr>
      <w:ind w:firstLine="420" w:firstLineChars="200"/>
    </w:pPr>
  </w:style>
  <w:style w:type="character" w:customStyle="1" w:styleId="13">
    <w:name w:val="标题 1 字符"/>
    <w:basedOn w:val="8"/>
    <w:link w:val="2"/>
    <w:uiPriority w:val="9"/>
    <w:rPr>
      <w:b/>
      <w:bCs/>
      <w:kern w:val="44"/>
      <w:sz w:val="44"/>
      <w:szCs w:val="44"/>
    </w:rPr>
  </w:style>
  <w:style w:type="character" w:customStyle="1" w:styleId="14">
    <w:name w:val="批注框文本 字符"/>
    <w:basedOn w:val="8"/>
    <w:link w:val="4"/>
    <w:semiHidden/>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 Id="rId1001" Type="http://schemas.openxmlformats.org/officeDocument/2006/relationships/image" Target="media/tilelab_1001.png"/><Relationship Id="rId1002" Type="http://schemas.openxmlformats.org/officeDocument/2006/relationships/image" Target="media/tilelab_1002.png"/><Relationship Id="rId1003" Type="http://schemas.openxmlformats.org/officeDocument/2006/relationships/image" Target="media/tilelab_1003.png"/><Relationship Id="rId1004" Type="http://schemas.openxmlformats.org/officeDocument/2006/relationships/image" Target="media/tilelab_100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626</Words>
  <Characters>686</Characters>
  <Lines>37</Lines>
  <Paragraphs>45</Paragraphs>
  <TotalTime>6</TotalTime>
  <ScaleCrop>false</ScaleCrop>
  <LinksUpToDate>false</LinksUpToDate>
  <CharactersWithSpaces>710</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2025-07-02T16:39:00Z</dcterms:created>
  <dc:creator>TileLab</dc:creator>
  <cp:lastModifiedBy>TileLab</cp:lastModifiedBy>
  <dcterms:modified xsi:type="dcterms:W3CDTF">2025-10-14T06:21:24Z</dcterms:modified>
  <cp:revision>3</cp:revision>
  <dc:title>基于FPGA的瓷砖表面缺陷停驻检测系统</dc:title>
  <dc:subject>瓷砖停驻检测工程技术报告</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BE73846F3CC94C62BFAFB10A1F26DFAF_13</vt:lpwstr>
  </property>
</Properties>
</file>