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rPr>
                <w:spacing w:val="5"/>
              </w:rPr>
              <w:t>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</w:t>
            </w:r>
            <w:bookmarkStart w:id="0" w:name="_GoBack"/>
            <w:bookmarkEnd w:id="0"/>
            <w:r>
              <w:rPr>
                <w:rFonts w:hint="eastAsia"/>
                <w:spacing w:val="8"/>
              </w:rPr>
              <w:t>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浙江未来酒店网络技术</w:t>
            </w:r>
            <w:r>
              <w:rPr>
                <w:b w:val="0"/>
                <w:bCs w:val="0"/>
                <w:spacing w:val="4"/>
              </w:rPr>
              <w:t xml:space="preserve">          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国际酒店</w:t>
            </w:r>
            <w:r>
              <w:rPr>
                <w:b w:val="0"/>
                <w:bCs w:val="0"/>
                <w:spacing w:val="4"/>
              </w:rPr>
              <w:t xml:space="preserve"> – 后</w:t>
            </w:r>
            <w:r>
              <w:rPr>
                <w:b w:val="0"/>
                <w:bCs w:val="0"/>
                <w:spacing w:val="3"/>
              </w:rPr>
              <w:t xml:space="preserve">端开发 </w:t>
            </w:r>
            <w:r>
              <w:rPr>
                <w:spacing w:val="3"/>
              </w:rPr>
              <w:t xml:space="preserve">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>20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-10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4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月  – 20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19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-10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6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月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杭州乾袋科技有限公司</w:t>
            </w:r>
            <w:r>
              <w:rPr>
                <w:b w:val="0"/>
                <w:bCs w:val="0"/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 w:eastAsia="zh-CN"/>
              </w:rPr>
              <w:t>ava</w:t>
            </w:r>
            <w:r>
              <w:rPr>
                <w:b w:val="0"/>
                <w:bCs w:val="0"/>
                <w:spacing w:val="4"/>
              </w:rPr>
              <w:t>后</w:t>
            </w:r>
            <w:r>
              <w:rPr>
                <w:b w:val="0"/>
                <w:bCs w:val="0"/>
                <w:spacing w:val="3"/>
              </w:rPr>
              <w:t xml:space="preserve">端开发           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 xml:space="preserve">          </w:t>
            </w:r>
            <w:r>
              <w:rPr>
                <w:b w:val="0"/>
                <w:bCs w:val="0"/>
                <w:spacing w:val="3"/>
              </w:rPr>
              <w:t>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</w:t>
            </w:r>
            <w:r>
              <w:rPr>
                <w:rFonts w:hint="default"/>
                <w:b w:val="0"/>
                <w:bCs w:val="0"/>
                <w:spacing w:val="3"/>
                <w:lang w:val="en-US" w:eastAsia="zh-CN"/>
              </w:rPr>
              <w:t>7</w:t>
            </w:r>
            <w:r>
              <w:rPr>
                <w:b w:val="0"/>
                <w:bCs w:val="0"/>
                <w:spacing w:val="-10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>5</w:t>
            </w:r>
            <w:r>
              <w:rPr>
                <w:b w:val="0"/>
                <w:bCs w:val="0"/>
                <w:spacing w:val="3"/>
              </w:rPr>
              <w:t xml:space="preserve"> 月  –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</w:t>
            </w:r>
            <w:r>
              <w:rPr>
                <w:rFonts w:hint="default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b w:val="0"/>
                <w:bCs w:val="0"/>
                <w:spacing w:val="-10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>4</w:t>
            </w:r>
            <w:r>
              <w:rPr>
                <w:b w:val="0"/>
                <w:bCs w:val="0"/>
                <w:spacing w:val="3"/>
              </w:rPr>
              <w:t xml:space="preserve"> 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1F4E0FA5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36A3A594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一</w:t>
            </w:r>
            <w:r>
              <w:rPr>
                <w:b w:val="0"/>
                <w:bCs w:val="0"/>
                <w:spacing w:val="7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606" w:firstLineChars="3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为消费者提供退换货后的包运费投保、申请、理赔服务，并收取商家相应的服务费。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rightChars="0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通过离线Hive数据生成的指标加工成对应的风控策略与风险定价，来把控商家金融风险及生成每日服务费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left="0" w:leftChars="0" w:right="79" w:rightChars="0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搭建服务单、保单、理赔等领域服务，利用其上下文的解耦和内聚进一步解决理赔补偿、组件开放、保险抽象等难题</w:t>
            </w:r>
          </w:p>
          <w:p w14:paraId="2D708435">
            <w:pPr>
              <w:pStyle w:val="6"/>
              <w:numPr>
                <w:ilvl w:val="0"/>
                <w:numId w:val="1"/>
              </w:numPr>
              <w:spacing w:before="69" w:line="205" w:lineRule="auto"/>
              <w:ind w:left="0" w:lef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在模型与数据抽象的基础上，通过权益配置，来快速支持开店礼包、升级版服务等业务需求</w:t>
            </w:r>
            <w:r>
              <w:rPr>
                <w:rFonts w:hint="eastAsia"/>
                <w:spacing w:val="5"/>
                <w:lang w:val="en-US" w:eastAsia="zh-CN"/>
              </w:rPr>
              <w:br w:type="textWrapping"/>
            </w: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 w:eastAsia="PingFang SC"/>
                <w:b/>
                <w:bCs/>
                <w:spacing w:val="5"/>
                <w:lang w:val="en-US" w:eastAsia="zh-CN"/>
              </w:rPr>
            </w:pPr>
            <w:r>
              <w:rPr>
                <w:b w:val="0"/>
                <w:bCs w:val="0"/>
                <w:spacing w:val="5"/>
              </w:rPr>
              <w:t>（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二</w:t>
            </w:r>
            <w:r>
              <w:rPr>
                <w:b w:val="0"/>
                <w:bCs w:val="0"/>
                <w:spacing w:val="5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物流增值</w:t>
            </w:r>
          </w:p>
          <w:p w14:paraId="6D90A861">
            <w:pPr>
              <w:pStyle w:val="6"/>
              <w:spacing w:before="87" w:line="206" w:lineRule="auto"/>
              <w:ind w:left="459" w:leftChars="28" w:hanging="400" w:hangingChars="200"/>
              <w:rPr>
                <w:rFonts w:hint="eastAsia"/>
                <w:b w:val="0"/>
                <w:bCs w:val="0"/>
                <w:spacing w:val="5"/>
                <w:lang w:val="en-US" w:eastAsia="zh-CN"/>
              </w:rPr>
            </w:pPr>
            <w:r>
              <w:rPr>
                <w:rFonts w:hint="eastAsia"/>
                <w:b/>
                <w:bCs/>
                <w:spacing w:val="5"/>
                <w:lang w:val="en-US" w:eastAsia="zh-CN"/>
              </w:rPr>
              <w:t xml:space="preserve">     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 xml:space="preserve">    物流增值业务包括有赞寄件（面向商家）和上门取件（面向消费者），其核心都是通过服务赚取与三方物流间的差价</w:t>
            </w:r>
          </w:p>
          <w:p w14:paraId="44256D35">
            <w:pPr>
              <w:pStyle w:val="6"/>
              <w:numPr>
                <w:ilvl w:val="0"/>
                <w:numId w:val="2"/>
              </w:numPr>
              <w:spacing w:before="87" w:line="206" w:lineRule="auto"/>
              <w:ind w:left="437" w:leftChars="208" w:firstLine="0" w:firstLineChars="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有赞寄件是正向交易下单后物流发货、结算的核心，其通过物流商运营、运费定价等构造整个物流计费、结算模型</w:t>
            </w:r>
          </w:p>
          <w:p w14:paraId="593A350B">
            <w:pPr>
              <w:pStyle w:val="6"/>
              <w:numPr>
                <w:ilvl w:val="0"/>
                <w:numId w:val="3"/>
              </w:numPr>
              <w:spacing w:before="87" w:line="206" w:lineRule="auto"/>
              <w:ind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上门取件是交易逆向售后的核心服务，其状态机 + </w:t>
            </w:r>
            <w:r>
              <w:rPr>
                <w:rFonts w:hint="default"/>
                <w:spacing w:val="5"/>
                <w:lang w:val="en-US" w:eastAsia="zh-CN"/>
              </w:rPr>
              <w:t>TCC</w:t>
            </w:r>
            <w:r>
              <w:rPr>
                <w:rFonts w:hint="eastAsia"/>
                <w:spacing w:val="5"/>
                <w:lang w:val="en-US" w:eastAsia="zh-CN"/>
              </w:rPr>
              <w:t>架构驱动支付、取件单、三方物流、交易单等状态一致</w:t>
            </w:r>
          </w:p>
          <w:p w14:paraId="07523D32">
            <w:pPr>
              <w:pStyle w:val="6"/>
              <w:numPr>
                <w:ilvl w:val="0"/>
                <w:numId w:val="3"/>
              </w:numPr>
              <w:spacing w:before="46" w:line="228" w:lineRule="auto"/>
              <w:ind w:left="0" w:leftChars="0" w:right="79" w:righ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模型上，通过业务组件可插拔 + 数据倒置依赖构建出抽象稳定的模型，实现对外开放能力，并完成业务的二次增长</w:t>
            </w:r>
          </w:p>
          <w:p w14:paraId="542CAE8B">
            <w:pPr>
              <w:pStyle w:val="6"/>
              <w:numPr>
                <w:ilvl w:val="0"/>
                <w:numId w:val="3"/>
              </w:numPr>
              <w:spacing w:before="46" w:line="228" w:lineRule="auto"/>
              <w:ind w:left="0" w:leftChars="0" w:right="79" w:rightChars="0" w:firstLine="400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基础设施上，搭建了与三方交互的物流体系，并通过心跳、监控、预警等方式维系其稳定</w:t>
            </w:r>
            <w:r>
              <w:rPr>
                <w:rFonts w:hint="eastAsia"/>
                <w:spacing w:val="2"/>
                <w:lang w:val="en-US" w:eastAsia="zh-CN"/>
              </w:rPr>
              <w:br w:type="textWrapping"/>
            </w: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从零开始在复杂的业务需求中逐步构建清晰的增值架构，为业务运营提供有力支持，业务收入增长高达120%+</w:t>
            </w:r>
          </w:p>
          <w:p w14:paraId="762F5F6A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 w:val="0"/>
                <w:bCs w:val="0"/>
                <w:spacing w:val="5"/>
              </w:rPr>
              <w:t>（一）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基于多版本快照技术，构建多版本节点视图，保证其变更前后的可重复度，解决“佣金该分给谁”的归因问题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default"/>
                <w:spacing w:val="8"/>
                <w:lang w:val="en-US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基于分布式与状态机，通过逆向状态流转保证订单创建、支付、取消等的最终一致性，保证计费&amp;结算的有序性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（二）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浙江未来酒店网络技术</w:t>
            </w:r>
            <w:r>
              <w:rPr>
                <w:b w:val="0"/>
                <w:bCs w:val="0"/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 w:eastAsia="zh-CN"/>
              </w:rPr>
              <w:t>云上平台</w:t>
            </w:r>
            <w:r>
              <w:rPr>
                <w:b w:val="0"/>
                <w:bCs w:val="0"/>
                <w:spacing w:val="3"/>
              </w:rPr>
              <w:t xml:space="preserve">             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 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b w:val="0"/>
                <w:bCs w:val="0"/>
                <w:spacing w:val="-8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4</w:t>
            </w:r>
            <w:r>
              <w:rPr>
                <w:b w:val="0"/>
                <w:bCs w:val="0"/>
                <w:spacing w:val="3"/>
              </w:rPr>
              <w:t xml:space="preserve"> 月  –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H</w:t>
            </w:r>
            <w:r>
              <w:rPr>
                <w:rFonts w:hint="eastAsia"/>
                <w:spacing w:val="4"/>
                <w:lang w:val="en-US" w:eastAsia="zh-CN"/>
              </w:rPr>
              <w:t>base、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66252F09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EDA4D"/>
    <w:multiLevelType w:val="singleLevel"/>
    <w:tmpl w:val="FF3EDA4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731736"/>
    <w:multiLevelType w:val="singleLevel"/>
    <w:tmpl w:val="377317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6FD00"/>
    <w:multiLevelType w:val="singleLevel"/>
    <w:tmpl w:val="5976F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0BDF9B1B"/>
    <w:rsid w:val="13FF3100"/>
    <w:rsid w:val="1A3F1C7C"/>
    <w:rsid w:val="1CEEC240"/>
    <w:rsid w:val="1D6E7287"/>
    <w:rsid w:val="1F6E5C7D"/>
    <w:rsid w:val="1F756C39"/>
    <w:rsid w:val="1F7DD2EA"/>
    <w:rsid w:val="1FDFEBED"/>
    <w:rsid w:val="1FFF14C7"/>
    <w:rsid w:val="1FFF28FD"/>
    <w:rsid w:val="2B2FD9A2"/>
    <w:rsid w:val="2DFFE971"/>
    <w:rsid w:val="2EDD4311"/>
    <w:rsid w:val="2EFBC9C7"/>
    <w:rsid w:val="2FF3B53E"/>
    <w:rsid w:val="35DC660A"/>
    <w:rsid w:val="38BC7AE0"/>
    <w:rsid w:val="3AEFC951"/>
    <w:rsid w:val="3B7A9467"/>
    <w:rsid w:val="3BCF4AB3"/>
    <w:rsid w:val="3D7F89C6"/>
    <w:rsid w:val="3D8DA82D"/>
    <w:rsid w:val="3EFF4C54"/>
    <w:rsid w:val="3EFFF36F"/>
    <w:rsid w:val="3F3D2343"/>
    <w:rsid w:val="3F89CFF6"/>
    <w:rsid w:val="3F9DF363"/>
    <w:rsid w:val="40CFDFD9"/>
    <w:rsid w:val="45E388B4"/>
    <w:rsid w:val="4781CCF2"/>
    <w:rsid w:val="4A4E85D7"/>
    <w:rsid w:val="4DFC2B99"/>
    <w:rsid w:val="4E9D08B7"/>
    <w:rsid w:val="4F9DDE33"/>
    <w:rsid w:val="57DAF6B5"/>
    <w:rsid w:val="57FD1F1F"/>
    <w:rsid w:val="57FEF811"/>
    <w:rsid w:val="59C3BCDD"/>
    <w:rsid w:val="5BD4AB86"/>
    <w:rsid w:val="5D288BF0"/>
    <w:rsid w:val="5FCB9AD8"/>
    <w:rsid w:val="5FCFEF52"/>
    <w:rsid w:val="5FFD2AD6"/>
    <w:rsid w:val="5FFFED64"/>
    <w:rsid w:val="63BFC806"/>
    <w:rsid w:val="6AD7CBF0"/>
    <w:rsid w:val="6B8FD9BE"/>
    <w:rsid w:val="6BDEA711"/>
    <w:rsid w:val="6C3FD28A"/>
    <w:rsid w:val="6CEE6265"/>
    <w:rsid w:val="6DBE9BBF"/>
    <w:rsid w:val="6DDF65C8"/>
    <w:rsid w:val="6EDEF487"/>
    <w:rsid w:val="6F351828"/>
    <w:rsid w:val="6FEF5779"/>
    <w:rsid w:val="711F1463"/>
    <w:rsid w:val="72FD0E2B"/>
    <w:rsid w:val="75EE9E49"/>
    <w:rsid w:val="75FD0AC5"/>
    <w:rsid w:val="76B751CC"/>
    <w:rsid w:val="77A7C489"/>
    <w:rsid w:val="77C2BAC2"/>
    <w:rsid w:val="77F7117C"/>
    <w:rsid w:val="77FF3ED6"/>
    <w:rsid w:val="77FF7B56"/>
    <w:rsid w:val="7837E507"/>
    <w:rsid w:val="78F9786D"/>
    <w:rsid w:val="79EF0B2A"/>
    <w:rsid w:val="7ABCB545"/>
    <w:rsid w:val="7B17EFFF"/>
    <w:rsid w:val="7B6E5202"/>
    <w:rsid w:val="7BA3BA81"/>
    <w:rsid w:val="7BDF01E1"/>
    <w:rsid w:val="7BF7D5DC"/>
    <w:rsid w:val="7BFBE9F7"/>
    <w:rsid w:val="7BFD90A7"/>
    <w:rsid w:val="7C556E25"/>
    <w:rsid w:val="7C7E9DCA"/>
    <w:rsid w:val="7C7F2AE5"/>
    <w:rsid w:val="7DD77DBA"/>
    <w:rsid w:val="7DE62439"/>
    <w:rsid w:val="7DEF59A3"/>
    <w:rsid w:val="7DEFE18E"/>
    <w:rsid w:val="7DF63BE1"/>
    <w:rsid w:val="7DF792CD"/>
    <w:rsid w:val="7DFEF12A"/>
    <w:rsid w:val="7DFF4112"/>
    <w:rsid w:val="7EB584C0"/>
    <w:rsid w:val="7EBC48A0"/>
    <w:rsid w:val="7EBEA05E"/>
    <w:rsid w:val="7EDE2BCA"/>
    <w:rsid w:val="7EEFDE39"/>
    <w:rsid w:val="7EFB7706"/>
    <w:rsid w:val="7EFFACDD"/>
    <w:rsid w:val="7F3C370D"/>
    <w:rsid w:val="7F77DD2B"/>
    <w:rsid w:val="7F7AAD5C"/>
    <w:rsid w:val="7F7B186B"/>
    <w:rsid w:val="7F7FAAFA"/>
    <w:rsid w:val="7FCAC7F7"/>
    <w:rsid w:val="7FCBFEDD"/>
    <w:rsid w:val="7FCDE0DA"/>
    <w:rsid w:val="7FDF52ED"/>
    <w:rsid w:val="7FEE7CA5"/>
    <w:rsid w:val="7FF79E3E"/>
    <w:rsid w:val="7FF86FF8"/>
    <w:rsid w:val="7FFB86C2"/>
    <w:rsid w:val="8DB701CE"/>
    <w:rsid w:val="936EAD60"/>
    <w:rsid w:val="95ED5F5C"/>
    <w:rsid w:val="99F5574D"/>
    <w:rsid w:val="9BBFB225"/>
    <w:rsid w:val="9F7EC72A"/>
    <w:rsid w:val="9F7F2A43"/>
    <w:rsid w:val="AF7D4346"/>
    <w:rsid w:val="AFB281A5"/>
    <w:rsid w:val="AFD7D3CE"/>
    <w:rsid w:val="B1BE125D"/>
    <w:rsid w:val="B5B77CE9"/>
    <w:rsid w:val="B67DF6AC"/>
    <w:rsid w:val="B6FE8356"/>
    <w:rsid w:val="B79FA269"/>
    <w:rsid w:val="B7BD6ABD"/>
    <w:rsid w:val="B8EE24DF"/>
    <w:rsid w:val="BCEF7387"/>
    <w:rsid w:val="BDB57DF6"/>
    <w:rsid w:val="BFAFD51E"/>
    <w:rsid w:val="BFF7B91F"/>
    <w:rsid w:val="BFF9ADCD"/>
    <w:rsid w:val="BFFB1223"/>
    <w:rsid w:val="BFFDA1C9"/>
    <w:rsid w:val="CDFE0E02"/>
    <w:rsid w:val="CFA76D31"/>
    <w:rsid w:val="CFBFF44B"/>
    <w:rsid w:val="CFFD632F"/>
    <w:rsid w:val="D37761DB"/>
    <w:rsid w:val="D3F63136"/>
    <w:rsid w:val="D6F78E37"/>
    <w:rsid w:val="DDBB4CBC"/>
    <w:rsid w:val="DDFD6C28"/>
    <w:rsid w:val="DE7BD565"/>
    <w:rsid w:val="DF3431E9"/>
    <w:rsid w:val="DF37D40A"/>
    <w:rsid w:val="DF3E2B2D"/>
    <w:rsid w:val="DF7FAC02"/>
    <w:rsid w:val="DFBB56C0"/>
    <w:rsid w:val="E1DBEA84"/>
    <w:rsid w:val="E43F92B2"/>
    <w:rsid w:val="E7DE4738"/>
    <w:rsid w:val="E7FF6EBF"/>
    <w:rsid w:val="EE5C758A"/>
    <w:rsid w:val="EF573C31"/>
    <w:rsid w:val="EF7B3E62"/>
    <w:rsid w:val="EFBC4633"/>
    <w:rsid w:val="EFBFC704"/>
    <w:rsid w:val="EFFA8633"/>
    <w:rsid w:val="EFFFE475"/>
    <w:rsid w:val="F1EEA90A"/>
    <w:rsid w:val="F3FE9A4C"/>
    <w:rsid w:val="F6BDD24D"/>
    <w:rsid w:val="F7BE0DE4"/>
    <w:rsid w:val="F7BFECA5"/>
    <w:rsid w:val="F7D56E3B"/>
    <w:rsid w:val="F7E71ECF"/>
    <w:rsid w:val="F967DB8C"/>
    <w:rsid w:val="F9734B51"/>
    <w:rsid w:val="F97F23F2"/>
    <w:rsid w:val="F9FF7E1E"/>
    <w:rsid w:val="FA670DA4"/>
    <w:rsid w:val="FBD3FD54"/>
    <w:rsid w:val="FBDD27F3"/>
    <w:rsid w:val="FBEBF685"/>
    <w:rsid w:val="FBEF6B14"/>
    <w:rsid w:val="FBFF386E"/>
    <w:rsid w:val="FCA1F217"/>
    <w:rsid w:val="FCD56808"/>
    <w:rsid w:val="FCFE6F7E"/>
    <w:rsid w:val="FD972B26"/>
    <w:rsid w:val="FDE54261"/>
    <w:rsid w:val="FDF90D89"/>
    <w:rsid w:val="FDFF3F5D"/>
    <w:rsid w:val="FE4ED114"/>
    <w:rsid w:val="FE79C765"/>
    <w:rsid w:val="FE7C78B0"/>
    <w:rsid w:val="FEADE475"/>
    <w:rsid w:val="FEBBDD05"/>
    <w:rsid w:val="FEEF7262"/>
    <w:rsid w:val="FEFB807D"/>
    <w:rsid w:val="FEFDA20B"/>
    <w:rsid w:val="FF57D668"/>
    <w:rsid w:val="FF6F7122"/>
    <w:rsid w:val="FF7DFA2A"/>
    <w:rsid w:val="FFAF8F12"/>
    <w:rsid w:val="FFB3B5F1"/>
    <w:rsid w:val="FFBF3062"/>
    <w:rsid w:val="FFD57413"/>
    <w:rsid w:val="FFDD1186"/>
    <w:rsid w:val="FFF98E65"/>
    <w:rsid w:val="FFFB2A1C"/>
    <w:rsid w:val="FFF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1762</Words>
  <Characters>2001</Characters>
  <TotalTime>470</TotalTime>
  <ScaleCrop>false</ScaleCrop>
  <LinksUpToDate>false</LinksUpToDate>
  <CharactersWithSpaces>2340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2025-04-16T21:38:28Z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