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城隍税务所：鬼也要补缴前世账</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小吏陆铁算盘因前世税票卷入城隍税务、鬼魂账本、民俗喜剧、阴阳秩序，必须在“每补上一笔阴阳税，就会让一个活人想起前世欠债”这条规则的代价中赢下60集连续反转。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AI民俗轻喜漫剧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鬼魂群像、民俗轻喜、男性主角、阴阳秩序、账本悬疑</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集：第一条规则：前世税票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集：不该出现的证据：前世税票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集：假盟友：前世税票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AI民俗轻喜漫剧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鬼魂群像、民俗轻喜、男性主角、阴阳秩序、账本悬疑</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漫剧热题材信号设计，融合民俗喜剧+阴阳账本+群像鬼魂。前 3 集快速完成强钩子、规则揭示和第一次反击；中段围绕前世税票持续扩展证据链、关系误解和代价；后段进入公众审判、背叛和规则反噬；最后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第一条规则：前世税票</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小吏陆铁算盘第一次触碰前世税票，就看见新鬼阿飘将在二十四小时内成为牺牲品。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开场：用“小吏陆铁算盘第一次触碰前世税票，就看见新鬼阿飘将在二十四小时内成为牺牲品。”作为前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竖屏AI漫剧高级分镜，剧名《城隍税务所：鬼也要补缴前世账》第1集《第一条规则：前世税票》第1格，冷开场钩子，前世税票在画面前景出现异常反应，小吏陆铁算盘被迫停在半步之外。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强钩子开局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前世税票”：人物目标是推进小吏陆铁算盘第一次触碰前世税票，就看见新鬼阿飘将在二十四小时内成为牺牲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竖屏AI漫剧高级分镜，剧名《城隍税务所：鬼也要补缴前世账》第1集《第一条规则：前世税票》第8格，关系变化，小吏陆铁算盘和新鬼阿飘的关系产生裂缝，沉默比争吵更有压力。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不该出现的证据：前世税票</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竖屏AI漫剧高级分镜，剧名《城隍税务所：鬼也要补缴前世账》第2集《不该出现的证据：前世税票》第1格，冷开场钩子，前世税票在画面前景出现异常反应，小吏陆铁算盘被迫停在半步之外。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规则显影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竖屏AI漫剧高级分镜，剧名《城隍税务所：鬼也要补缴前世账》第2集《不该出现的证据：前世税票》第8格，关系变化，小吏陆铁算盘和新鬼阿飘的关系产生裂缝，沉默比争吵更有压力。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假盟友：前世税票</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竖屏AI漫剧高级分镜，剧名《城隍税务所：鬼也要补缴前世账》第3集《假盟友：前世税票》第1格，冷开场钩子，前世税票在画面前景出现异常反应，小吏陆铁算盘被迫停在半步之外。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一次反击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竖屏AI漫剧高级分镜，剧名《城隍税务所：鬼也要补缴前世账》第3集《假盟友：前世税票》第8格，关系变化，小吏陆铁算盘和新鬼阿飘的关系产生裂缝，沉默比争吵更有压力。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城隍税务所：鬼也要补缴前世账 前三集免费验证包</dc:title>
  <dc:creator>短剧本铺</dc:creator>
  <dc:description>小吏陆铁算盘因前世税票卷入城隍税务、鬼魂账本、民俗喜剧、阴阳秩序，必须在“每补上一笔阴阳税，就会让一个活人想起前世欠债”这条规则的代价中赢下60集连续反转。</dc:description>
  <cp:lastModifiedBy>Un-named</cp:lastModifiedBy>
  <cp:revision>1</cp:revision>
  <dcterms:created xsi:type="dcterms:W3CDTF">2026-06-06T05:09:51.873Z</dcterms:created>
  <dcterms:modified xsi:type="dcterms:W3CDTF">2026-06-06T05:09:51.873Z</dcterms:modified>
</cp:coreProperties>
</file>

<file path=docProps/custom.xml><?xml version="1.0" encoding="utf-8"?>
<Properties xmlns="http://schemas.openxmlformats.org/officeDocument/2006/custom-properties" xmlns:vt="http://schemas.openxmlformats.org/officeDocument/2006/docPropsVTypes"/>
</file>