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阴间外卖员：午夜订单全是死人</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秦小满因黑色配送箱卷入外卖员、午夜怪谈、阴间订单、规则生存，必须在“每送错一单，现实中就会有一名同名顾客失去明天”这条规则的代价中赢下二十四集连续反转。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AI规则怪谈外卖漫剧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代价开始：黑色配送箱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代价出现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旧身份：黑色配送箱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盟友试探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敌人的善意：黑色配送箱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敌人换招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阴间外卖员：午夜订单全是死人 按集购买交付包</dc:title>
  <dc:creator>短剧本铺</dc:creator>
  <dc:description>秦小满因黑色配送箱卷入外卖员、午夜怪谈、阴间订单、规则生存，必须在“每送错一单，现实中就会有一名同名顾客失去明天”这条规则的代价中赢下二十四集连续反转。</dc:description>
  <cp:lastModifiedBy>Un-named</cp:lastModifiedBy>
  <cp:revision>1</cp:revision>
  <dcterms:created xsi:type="dcterms:W3CDTF">2026-06-05T05:33:11.858Z</dcterms:created>
  <dcterms:modified xsi:type="dcterms:W3CDTF">2026-06-05T05:33:11.859Z</dcterms:modified>
</cp:coreProperties>
</file>

<file path=docProps/custom.xml><?xml version="1.0" encoding="utf-8"?>
<Properties xmlns="http://schemas.openxmlformats.org/officeDocument/2006/custom-properties" xmlns:vt="http://schemas.openxmlformats.org/officeDocument/2006/docPropsVTypes"/>
</file>