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B6985">
      <w:pPr>
        <w:pStyle w:val="26"/>
        <w:ind w:firstLine="425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 xml:space="preserve">Here </w:t>
      </w:r>
      <m:oMath>
        <m:r>
          <m:rPr>
            <m:sty m:val="p"/>
            <m:scr m:val="script"/>
          </m:rPr>
          <w:rPr>
            <w:rFonts w:ascii="Times New Roman" w:hAnsi="Times New Roman" w:eastAsia="MS Mincho"/>
            <w:lang w:eastAsia="zh-CN"/>
          </w:rPr>
          <m:t>C</m:t>
        </m:r>
        <m:d>
          <m:dPr>
            <m:ctrlPr>
              <w:rPr>
                <w:rFonts w:ascii="Cambria Math" w:hAnsi="Cambria Math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j</m:t>
            </m:r>
            <m:ctrlPr>
              <w:rPr>
                <w:rFonts w:ascii="Cambria Math" w:hAnsi="Cambria Math"/>
                <w:lang w:eastAsia="zh-CN"/>
              </w:rPr>
            </m:ctrlPr>
          </m:e>
        </m:d>
      </m:oMath>
      <w:r>
        <w:rPr>
          <w:rFonts w:ascii="Times New Roman" w:hAnsi="Times New Roman"/>
          <w:lang w:eastAsia="zh-CN"/>
        </w:rPr>
        <w:t xml:space="preserve"> is the set of children of bus </w:t>
      </w:r>
      <m:oMath>
        <m:r>
          <m:rPr>
            <m:sty m:val="p"/>
          </m:rPr>
          <w:rPr>
            <w:rFonts w:ascii="Times New Roman" w:hAnsi="Times New Roman"/>
            <w:lang w:eastAsia="zh-CN"/>
          </w:rPr>
          <m:t>j</m:t>
        </m:r>
      </m:oMath>
      <w:r>
        <w:rPr>
          <w:rFonts w:ascii="Times New Roman" w:hAnsi="Times New Roman"/>
          <w:lang w:eastAsia="zh-CN"/>
        </w:rPr>
        <w:t xml:space="preserve">, and the asterisk superscript in (1) denotes complex conjugation. Actual line loss is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P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loss,t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m:rPr>
            <m:sty m:val="p"/>
          </m:rPr>
          <w:rPr>
            <w:rFonts w:ascii="Times New Roman" w:hAnsi="Times New Roman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S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b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nary>
          <m:naryPr>
            <m:chr m:val="∑"/>
            <m:grow m:val="1"/>
            <m:limLoc m:val="subSup"/>
            <m:supHide m:val="1"/>
            <m:ctrlPr>
              <w:rPr>
                <w:rFonts w:ascii="Cambria Math" w:hAnsi="Cambria Math"/>
                <w:lang w:eastAsia="zh-CN"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i,j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d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∈E</m:t>
            </m:r>
            <m:ctrlPr>
              <w:rPr>
                <w:rFonts w:ascii="Cambria Math" w:hAnsi="Cambria Math"/>
                <w:lang w:eastAsia="zh-CN"/>
              </w:rPr>
            </m:ctrlPr>
          </m:sub>
          <m:sup>
            <m:ctrlPr>
              <w:rPr>
                <w:rFonts w:ascii="Cambria Math" w:hAnsi="Cambria Math"/>
                <w:lang w:eastAsia="zh-CN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r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ij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|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I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ij,t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|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p>
            </m:sSup>
            <m:ctrlPr>
              <w:rPr>
                <w:rFonts w:ascii="Cambria Math" w:hAnsi="Cambria Math"/>
                <w:lang w:eastAsia="zh-CN"/>
              </w:rPr>
            </m:ctrlPr>
          </m:e>
        </m:nary>
      </m:oMath>
      <w:r>
        <w:rPr>
          <w:rFonts w:ascii="Times New Roman" w:hAnsi="Times New Roman"/>
          <w:lang w:eastAsia="zh-CN"/>
        </w:rPr>
        <w:t xml:space="preserve"> MW. Inverter rating </w:t>
      </w:r>
      <m:oMath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S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i</m:t>
            </m:r>
            <m:ctrlPr>
              <w:rPr>
                <w:rFonts w:ascii="Cambria Math" w:hAnsi="Cambria Math"/>
                <w:lang w:eastAsia="zh-CN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inv</m:t>
            </m:r>
            <m:ctrlPr>
              <w:rPr>
                <w:rFonts w:ascii="Cambria Math" w:hAnsi="Cambria Math"/>
                <w:lang w:eastAsia="zh-CN"/>
              </w:rPr>
            </m:ctrlPr>
          </m:sup>
        </m:sSubSup>
      </m:oMath>
      <w:r>
        <w:rPr>
          <w:rFonts w:ascii="Times New Roman" w:hAnsi="Times New Roman"/>
          <w:lang w:eastAsia="zh-CN"/>
        </w:rPr>
        <w:t xml:space="preserve"> (MVA) determines its instantaneous reactive capability </w:t>
      </w:r>
      <m:oMath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q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i,t</m:t>
            </m:r>
            <m:ctrlPr>
              <w:rPr>
                <w:rFonts w:ascii="Cambria Math" w:hAnsi="Cambria Math"/>
                <w:lang w:eastAsia="zh-CN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 xml:space="preserve">max </m:t>
            </m:r>
            <m:ctrlPr>
              <w:rPr>
                <w:rFonts w:ascii="Cambria Math" w:hAnsi="Cambria Math"/>
                <w:lang w:eastAsia="zh-CN"/>
              </w:rPr>
            </m:ctrlPr>
          </m:sup>
        </m:sSubSup>
      </m:oMath>
      <w:r>
        <w:rPr>
          <w:rFonts w:ascii="Times New Roman" w:hAnsi="Times New Roman"/>
          <w:lang w:eastAsia="zh-CN"/>
        </w:rPr>
        <w:t xml:space="preserve"> (Mvar). First clip the previous action to the present capability interval, defining </w:t>
      </w:r>
      <m:oMath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q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i,t</m:t>
            </m:r>
            <m:ctrlPr>
              <w:rPr>
                <w:rFonts w:ascii="Cambria Math" w:hAnsi="Cambria Math"/>
                <w:lang w:eastAsia="zh-CN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base</m:t>
            </m:r>
            <m:ctrlPr>
              <w:rPr>
                <w:rFonts w:ascii="Cambria Math" w:hAnsi="Cambria Math"/>
                <w:lang w:eastAsia="zh-CN"/>
              </w:rPr>
            </m:ctrlPr>
          </m:sup>
        </m:sSubSup>
        <m:r>
          <m:rPr>
            <m:sty m:val="p"/>
          </m:rPr>
          <w:rPr>
            <w:rFonts w:ascii="Times New Roman" w:hAnsi="Times New Roman"/>
            <w:lang w:eastAsia="zh-CN"/>
          </w:rPr>
          <m:t>=clip</m:t>
        </m:r>
        <m:d>
          <m:dPr>
            <m:ctrlPr>
              <w:rPr>
                <w:rFonts w:ascii="Cambria Math" w:hAnsi="Cambria Math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q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i,t−1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,−</m:t>
            </m:r>
            <m:sSubSup>
              <m:sSubSupPr>
                <m:ctrlPr>
                  <w:rPr>
                    <w:rFonts w:ascii="Cambria Math" w:hAnsi="Cambria Math"/>
                    <w:lang w:eastAsia="zh-C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q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i,t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 xml:space="preserve">max 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p>
            </m:sSubSup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,</m:t>
            </m:r>
            <m:sSubSup>
              <m:sSubSupPr>
                <m:ctrlPr>
                  <w:rPr>
                    <w:rFonts w:ascii="Cambria Math" w:hAnsi="Cambria Math"/>
                    <w:lang w:eastAsia="zh-C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q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i,t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 xml:space="preserve">max 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p>
            </m:sSubSup>
            <m:ctrlPr>
              <w:rPr>
                <w:rFonts w:ascii="Cambria Math" w:hAnsi="Cambria Math"/>
                <w:lang w:eastAsia="zh-CN"/>
              </w:rPr>
            </m:ctrlPr>
          </m:e>
        </m:d>
      </m:oMath>
      <w:r>
        <w:rPr>
          <w:rFonts w:ascii="Times New Roman" w:hAnsi="Times New Roman"/>
          <w:lang w:eastAsia="zh-CN"/>
        </w:rPr>
        <w:t xml:space="preserve">. The nominal ramp rate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R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i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</m:oMath>
      <w:r>
        <w:rPr>
          <w:rFonts w:ascii="Times New Roman" w:hAnsi="Times New Roman"/>
          <w:lang w:eastAsia="zh-CN"/>
        </w:rPr>
        <w:t xml:space="preserve"> (Mvar/h) and one-hour interval </w:t>
      </w:r>
      <m:oMath>
        <m:r>
          <m:rPr>
            <m:sty m:val="p"/>
          </m:rPr>
          <w:rPr>
            <w:rFonts w:ascii="Times New Roman" w:hAnsi="Times New Roman"/>
            <w:lang w:eastAsia="zh-CN"/>
          </w:rPr>
          <m:t>Δt</m:t>
        </m:r>
      </m:oMath>
      <w:r>
        <w:rPr>
          <w:rFonts w:ascii="Times New Roman" w:hAnsi="Times New Roman"/>
          <w:lang w:eastAsia="zh-CN"/>
        </w:rPr>
        <w:t xml:space="preserve"> constrain actions relative to this base. AC evaluation checks</w:t>
      </w:r>
    </w:p>
    <w:p w14:paraId="475CB61D">
      <w:pPr>
        <w:pStyle w:val="40"/>
        <w:rPr>
          <w:rFonts w:ascii="Times New Roman" w:hAnsi="Times New Roman" w:cs="Times New Roman"/>
          <w:i w:val="0"/>
          <w:iCs/>
        </w:rPr>
      </w:pPr>
      <w:r>
        <w:rPr>
          <w:rFonts w:hint="eastAsia" w:ascii="Times New Roman" w:hAnsi="Times New Roman" w:cs="Times New Roman"/>
          <w:i w:val="0"/>
          <w:iCs/>
          <w:lang w:val="en-US" w:eastAsia="zh-CN"/>
        </w:rPr>
        <w:tab/>
      </w:r>
      <m:oMath>
        <m:sSubSup>
          <m:sSubSupP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q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i,t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 xml:space="preserve">max 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p>
        </m:sSubSup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radPr>
          <m:deg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deg>
          <m:e>
            <m:sSup>
              <m:sSupPr>
                <m:ctrlPr>
                  <w:rPr>
                    <w:rFonts w:ascii="Cambria Math" w:hAnsi="Cambria Math" w:cs="Times New Roman"/>
                    <w:i w:val="0"/>
                    <w:iCs/>
                    <w:sz w:val="18"/>
                    <w:szCs w:val="1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 w:val="0"/>
                        <w:iCs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 w:val="0"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m:t>S</m:t>
                        </m:r>
                        <m:ctrlPr>
                          <w:rPr>
                            <w:rFonts w:ascii="Cambria Math" w:hAnsi="Cambria Math" w:cs="Times New Roman"/>
                            <w:i w:val="0"/>
                            <w:iCs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 w:val="0"/>
                            <w:iCs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m:t>inv</m:t>
                        </m:r>
                        <m:ctrlPr>
                          <w:rPr>
                            <w:rFonts w:ascii="Cambria Math" w:hAnsi="Cambria Math" w:cs="Times New Roman"/>
                            <w:i w:val="0"/>
                            <w:iCs/>
                            <w:sz w:val="18"/>
                            <w:szCs w:val="18"/>
                          </w:rPr>
                        </m:ctrlPr>
                      </m:sup>
                    </m:sSubSup>
                    <m:ctrlPr>
                      <w:rPr>
                        <w:rFonts w:ascii="Cambria Math" w:hAnsi="Cambria Math" w:cs="Times New Roman"/>
                        <w:i w:val="0"/>
                        <w:iCs/>
                        <w:sz w:val="18"/>
                        <w:szCs w:val="18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 w:val="0"/>
                    <w:iCs/>
                    <w:sz w:val="18"/>
                    <w:szCs w:val="1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18"/>
                    <w:szCs w:val="18"/>
                  </w:rPr>
                  <m:t>2</m:t>
                </m:r>
                <m:ctrlPr>
                  <w:rPr>
                    <w:rFonts w:ascii="Cambria Math" w:hAnsi="Cambria Math" w:cs="Times New Roman"/>
                    <w:i w:val="0"/>
                    <w:iCs/>
                    <w:sz w:val="18"/>
                    <w:szCs w:val="18"/>
                  </w:rPr>
                </m:ctrlP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−</m:t>
            </m:r>
            <m:sSup>
              <m:sSupPr>
                <m:ctrlPr>
                  <w:rPr>
                    <w:rFonts w:ascii="Cambria Math" w:hAnsi="Cambria Math" w:cs="Times New Roman"/>
                    <w:i w:val="0"/>
                    <w:iCs/>
                    <w:sz w:val="18"/>
                    <w:szCs w:val="1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 w:val="0"/>
                        <w:iCs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 w:val="0"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m:t>P</m:t>
                        </m:r>
                        <m:ctrlPr>
                          <w:rPr>
                            <w:rFonts w:ascii="Cambria Math" w:hAnsi="Cambria Math" w:cs="Times New Roman"/>
                            <w:i w:val="0"/>
                            <w:iCs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m:t>i,t</m:t>
                        </m:r>
                        <m:ctrlPr>
                          <w:rPr>
                            <w:rFonts w:ascii="Cambria Math" w:hAnsi="Cambria Math" w:cs="Times New Roman"/>
                            <w:i w:val="0"/>
                            <w:iCs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m:t>PV</m:t>
                        </m:r>
                        <m:ctrlPr>
                          <w:rPr>
                            <w:rFonts w:ascii="Cambria Math" w:hAnsi="Cambria Math" w:cs="Times New Roman"/>
                            <w:i w:val="0"/>
                            <w:iCs/>
                            <w:sz w:val="18"/>
                            <w:szCs w:val="18"/>
                          </w:rPr>
                        </m:ctrlPr>
                      </m:sup>
                    </m:sSubSup>
                    <m:ctrlPr>
                      <w:rPr>
                        <w:rFonts w:ascii="Cambria Math" w:hAnsi="Cambria Math" w:cs="Times New Roman"/>
                        <w:i w:val="0"/>
                        <w:iCs/>
                        <w:sz w:val="18"/>
                        <w:szCs w:val="18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 w:val="0"/>
                    <w:iCs/>
                    <w:sz w:val="18"/>
                    <w:szCs w:val="1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18"/>
                    <w:szCs w:val="18"/>
                  </w:rPr>
                  <m:t>2</m:t>
                </m:r>
                <m:ctrlPr>
                  <w:rPr>
                    <w:rFonts w:ascii="Cambria Math" w:hAnsi="Cambria Math" w:cs="Times New Roman"/>
                    <w:i w:val="0"/>
                    <w:iCs/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</m:rad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, |</m:t>
        </m:r>
        <m:sSub>
          <m:sSubP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q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i,t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b>
        </m:sSub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|≤</m:t>
        </m:r>
        <m:sSubSup>
          <m:sSubSupP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q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i,t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 xml:space="preserve">max 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p>
        </m:sSubSup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, |</m:t>
        </m:r>
        <m:sSub>
          <m:sSubP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q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i,t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b>
        </m:sSub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−</m:t>
        </m:r>
        <m:sSubSup>
          <m:sSubSupP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q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i,t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base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p>
        </m:sSubSup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|≤</m:t>
        </m:r>
        <m:sSub>
          <m:sSubP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R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b>
        </m:sSub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Δt, 0.95≤|</m:t>
        </m:r>
        <m:sSub>
          <m:sSubP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V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i,t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b>
        </m:sSub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|≤1.05, |</m:t>
        </m:r>
        <m:sSub>
          <m:sSubP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ij,t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b>
        </m:sSub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|≤</m:t>
        </m:r>
        <m:sSubSup>
          <m:sSubSupP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>ij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18"/>
                <w:szCs w:val="18"/>
              </w:rPr>
              <m:t xml:space="preserve">max </m:t>
            </m:r>
            <m:ctrlPr>
              <w:rPr>
                <w:rFonts w:ascii="Cambria Math" w:hAnsi="Cambria Math" w:cs="Times New Roman"/>
                <w:i w:val="0"/>
                <w:iCs/>
                <w:sz w:val="18"/>
                <w:szCs w:val="18"/>
              </w:rPr>
            </m:ctrlPr>
          </m:sup>
        </m:sSubSup>
        <m:r>
          <m:rPr>
            <m:sty m:val="p"/>
          </m:rPr>
          <w:rPr>
            <w:rFonts w:ascii="Times New Roman" w:hAnsi="Times New Roman" w:cs="Times New Roman"/>
            <w:sz w:val="18"/>
            <w:szCs w:val="18"/>
          </w:rPr>
          <m:t>.</m:t>
        </m:r>
      </m:oMath>
      <w:r>
        <w:rPr>
          <w:rFonts w:ascii="Times New Roman" w:hAnsi="Times New Roman" w:cs="Times New Roman"/>
          <w:i w:val="0"/>
          <w:iCs/>
        </w:rPr>
        <w:tab/>
      </w:r>
      <w:r>
        <w:rPr>
          <w:rFonts w:ascii="Times New Roman" w:hAnsi="Times New Roman" w:cs="Times New Roman"/>
          <w:i w:val="0"/>
          <w:iCs/>
        </w:rPr>
        <w:t>(2)</w:t>
      </w:r>
    </w:p>
    <w:p w14:paraId="5BF2AC86">
      <w:pPr>
        <w:pStyle w:val="26"/>
        <w:ind w:firstLine="425"/>
        <w:rPr>
          <w:rFonts w:ascii="Times New Roman" w:hAnsi="Times New Roman"/>
          <w:lang w:eastAsia="zh-CN"/>
        </w:rPr>
      </w:pPr>
      <m:oMath>
        <m:r>
          <m:rPr>
            <m:sty m:val="p"/>
          </m:rPr>
          <w:rPr>
            <w:rFonts w:ascii="Times New Roman" w:hAnsi="Times New Roman"/>
            <w:lang w:eastAsia="zh-CN"/>
          </w:rPr>
          <m:t>θ</m:t>
        </m:r>
      </m:oMath>
      <w:r>
        <w:rPr>
          <w:rFonts w:ascii="Times New Roman" w:hAnsi="Times New Roman"/>
          <w:lang w:eastAsia="zh-CN"/>
        </w:rPr>
        <w:t xml:space="preserve"> contains all trainable parameters. At inference,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eastAsia="zh-C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q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acc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i,t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m:rPr>
            <m:sty m:val="p"/>
          </m:rPr>
          <w:rPr>
            <w:rFonts w:ascii="Times New Roman" w:hAnsi="Times New Roman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eastAsia="zh-C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acc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i,t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q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i,t</m:t>
            </m:r>
            <m:ctrlPr>
              <w:rPr>
                <w:rFonts w:ascii="Cambria Math" w:hAnsi="Cambria Math"/>
                <w:lang w:eastAsia="zh-CN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 xml:space="preserve">max </m:t>
            </m:r>
            <m:ctrlPr>
              <w:rPr>
                <w:rFonts w:ascii="Cambria Math" w:hAnsi="Cambria Math"/>
                <w:lang w:eastAsia="zh-CN"/>
              </w:rPr>
            </m:ctrlPr>
          </m:sup>
        </m:sSubSup>
      </m:oMath>
      <w:r>
        <w:rPr>
          <w:rFonts w:ascii="Times New Roman" w:hAnsi="Times New Roman"/>
          <w:lang w:eastAsia="zh-CN"/>
        </w:rPr>
        <w:t xml:space="preserve"> converts network output to Mvar. The previous action is first clipped to the present capability interval, yielding the ramp reference </w:t>
      </w:r>
      <m:oMath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q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i,t</m:t>
            </m:r>
            <m:ctrlPr>
              <w:rPr>
                <w:rFonts w:ascii="Cambria Math" w:hAnsi="Cambria Math"/>
                <w:lang w:eastAsia="zh-CN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base</m:t>
            </m:r>
            <m:ctrlPr>
              <w:rPr>
                <w:rFonts w:ascii="Cambria Math" w:hAnsi="Cambria Math"/>
                <w:lang w:eastAsia="zh-CN"/>
              </w:rPr>
            </m:ctrlPr>
          </m:sup>
        </m:sSubSup>
      </m:oMath>
      <w:r>
        <w:rPr>
          <w:rFonts w:ascii="Times New Roman" w:hAnsi="Times New Roman"/>
          <w:lang w:eastAsia="zh-CN"/>
        </w:rPr>
        <w:t xml:space="preserve">. The network proposal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eastAsia="zh-C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lang w:eastAsia="zh-CN"/>
                  </w:rPr>
                  <m:t>q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</m:acc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t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</m:oMath>
      <w:r>
        <w:rPr>
          <w:rFonts w:ascii="Times New Roman" w:hAnsi="Times New Roman"/>
          <w:lang w:eastAsia="zh-CN"/>
        </w:rPr>
        <w:t xml:space="preserve"> is then projected onto the device intersection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Times New Roman" w:hAnsi="Times New Roman" w:eastAsia="MS Mincho"/>
                <w:lang w:eastAsia="zh-CN"/>
              </w:rPr>
              <m:t>Q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lang w:eastAsia="zh-CN"/>
              </w:rPr>
              <m:t>t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</m:oMath>
      <w:r>
        <w:rPr>
          <w:rFonts w:ascii="Times New Roman" w:hAnsi="Times New Roman"/>
          <w:lang w:eastAsia="zh-CN"/>
        </w:rPr>
        <w:t xml:space="preserve">. With projection </w:t>
      </w:r>
      <m:oMath>
        <m:r>
          <m:rPr>
            <m:sty m:val="p"/>
          </m:rPr>
          <w:rPr>
            <w:rFonts w:ascii="Times New Roman" w:hAnsi="Times New Roman"/>
            <w:lang w:eastAsia="zh-CN"/>
          </w:rPr>
          <m:t>Π</m:t>
        </m:r>
      </m:oMath>
      <w:r>
        <w:rPr>
          <w:rFonts w:ascii="Times New Roman" w:hAnsi="Times New Roman"/>
          <w:lang w:eastAsia="zh-CN"/>
        </w:rPr>
        <w:t xml:space="preserve"> and </w:t>
      </w:r>
      <m:oMath>
        <m:r>
          <m:rPr>
            <m:sty m:val="p"/>
          </m:rPr>
          <w:rPr>
            <w:rFonts w:ascii="Times New Roman" w:hAnsi="Times New Roman"/>
            <w:lang w:eastAsia="zh-CN"/>
          </w:rPr>
          <m:t>Λ={1,0.75,0.5,0.25,0}</m:t>
        </m:r>
      </m:oMath>
      <w:r>
        <w:rPr>
          <w:rFonts w:ascii="Times New Roman" w:hAnsi="Times New Roman"/>
          <w:lang w:eastAsia="zh-CN"/>
        </w:rPr>
        <w:t>, the safety-screen candidates are</w:t>
      </w:r>
    </w:p>
    <w:sectPr>
      <w:footerReference r:id="rId3" w:type="default"/>
      <w:footnotePr>
        <w:pos w:val="beneathText"/>
      </w:footnotePr>
      <w:endnotePr>
        <w:numFmt w:val="chicago"/>
        <w:numStart w:val="4"/>
      </w:endnotePr>
      <w:pgSz w:w="11907" w:h="16839"/>
      <w:pgMar w:top="2268" w:right="1417" w:bottom="1531" w:left="1417" w:header="709" w:footer="709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NewRomanPSMT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6BFC0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507070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507070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91C6A"/>
    <w:multiLevelType w:val="multilevel"/>
    <w:tmpl w:val="04491C6A"/>
    <w:lvl w:ilvl="0" w:tentative="0">
      <w:start w:val="1"/>
      <w:numFmt w:val="decimal"/>
      <w:pStyle w:val="28"/>
      <w:suff w:val="nothing"/>
      <w:lvlText w:val="%1.  "/>
      <w:lvlJc w:val="left"/>
      <w:pPr>
        <w:ind w:left="2836" w:firstLine="0"/>
      </w:pPr>
      <w:rPr>
        <w:rFonts w:hint="default"/>
      </w:rPr>
    </w:lvl>
    <w:lvl w:ilvl="1" w:tentative="0">
      <w:start w:val="1"/>
      <w:numFmt w:val="decimal"/>
      <w:pStyle w:val="30"/>
      <w:suff w:val="nothing"/>
      <w:lvlText w:val="%1.%2.  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24"/>
      <w:suff w:val="nothing"/>
      <w:lvlText w:val="%1.%2.%3.  "/>
      <w:lvlJc w:val="left"/>
      <w:pPr>
        <w:ind w:left="993" w:firstLine="142"/>
      </w:pPr>
      <w:rPr>
        <w:rFonts w:hint="default"/>
        <w:i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">
    <w:nsid w:val="127C415E"/>
    <w:multiLevelType w:val="multilevel"/>
    <w:tmpl w:val="127C415E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D9556E6"/>
    <w:multiLevelType w:val="multilevel"/>
    <w:tmpl w:val="5D9556E6"/>
    <w:lvl w:ilvl="0" w:tentative="0">
      <w:start w:val="1"/>
      <w:numFmt w:val="decimal"/>
      <w:pStyle w:val="38"/>
      <w:lvlText w:val="[%1]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7FCE5D00"/>
    <w:multiLevelType w:val="multilevel"/>
    <w:tmpl w:val="7FCE5D00"/>
    <w:lvl w:ilvl="0" w:tentative="0">
      <w:start w:val="1"/>
      <w:numFmt w:val="upperRoman"/>
      <w:pStyle w:val="2"/>
      <w:lvlText w:val="Article %1.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isLgl/>
      <w:lvlText w:val="Section %1.%2"/>
      <w:lvlJc w:val="left"/>
      <w:pPr>
        <w:tabs>
          <w:tab w:val="left" w:pos="108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attachedTemplate r:id="rId1"/>
  <w:documentProtection w:enforcement="0"/>
  <w:defaultTabStop w:val="85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footnotePr>
    <w:pos w:val="beneathText"/>
  </w:footnotePr>
  <w:endnotePr>
    <w:numFmt w:val="chicago"/>
    <w:numStart w:val="4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BE4"/>
    <w:rsid w:val="00006EA6"/>
    <w:rsid w:val="0001383E"/>
    <w:rsid w:val="00092EE5"/>
    <w:rsid w:val="000A5052"/>
    <w:rsid w:val="00217A99"/>
    <w:rsid w:val="002E513A"/>
    <w:rsid w:val="00384921"/>
    <w:rsid w:val="003C548D"/>
    <w:rsid w:val="003D3731"/>
    <w:rsid w:val="005158FA"/>
    <w:rsid w:val="005A4CAF"/>
    <w:rsid w:val="005A67F6"/>
    <w:rsid w:val="005C508A"/>
    <w:rsid w:val="006F45A4"/>
    <w:rsid w:val="00733CB3"/>
    <w:rsid w:val="007F742C"/>
    <w:rsid w:val="0085647C"/>
    <w:rsid w:val="00910A26"/>
    <w:rsid w:val="00941DA7"/>
    <w:rsid w:val="00956E14"/>
    <w:rsid w:val="0099626D"/>
    <w:rsid w:val="009A0487"/>
    <w:rsid w:val="009D543A"/>
    <w:rsid w:val="00B05982"/>
    <w:rsid w:val="00B83F45"/>
    <w:rsid w:val="00CB7A57"/>
    <w:rsid w:val="00CE60B5"/>
    <w:rsid w:val="00DB23AB"/>
    <w:rsid w:val="00E259CE"/>
    <w:rsid w:val="00E361B6"/>
    <w:rsid w:val="00E9348F"/>
    <w:rsid w:val="00ED407E"/>
    <w:rsid w:val="00EE331D"/>
    <w:rsid w:val="00EF6BE4"/>
    <w:rsid w:val="00F25143"/>
    <w:rsid w:val="00F37A3F"/>
    <w:rsid w:val="00F6059B"/>
    <w:rsid w:val="00F67EFB"/>
    <w:rsid w:val="00FE09E1"/>
    <w:rsid w:val="048F2EB2"/>
    <w:rsid w:val="26E76616"/>
    <w:rsid w:val="742A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" w:hAnsi="Times" w:cs="Times New Roman" w:eastAsiaTheme="minorEastAsia"/>
      <w:sz w:val="22"/>
      <w:lang w:val="en-GB" w:eastAsia="en-US" w:bidi="ar-SA"/>
    </w:rPr>
  </w:style>
  <w:style w:type="paragraph" w:styleId="2">
    <w:name w:val="heading 1"/>
    <w:basedOn w:val="1"/>
    <w:qFormat/>
    <w:uiPriority w:val="0"/>
    <w:pPr>
      <w:keepNext/>
      <w:widowControl w:val="0"/>
      <w:numPr>
        <w:ilvl w:val="0"/>
        <w:numId w:val="1"/>
      </w:numPr>
      <w:jc w:val="both"/>
      <w:outlineLvl w:val="0"/>
    </w:pPr>
    <w:rPr>
      <w:rFonts w:ascii="Times New Roman" w:hAnsi="Times New Roman" w:eastAsia="宋体"/>
      <w:b/>
      <w:kern w:val="2"/>
      <w:sz w:val="24"/>
      <w:szCs w:val="24"/>
      <w:lang w:val="en-US" w:eastAsia="zh-CN"/>
    </w:rPr>
  </w:style>
  <w:style w:type="paragraph" w:styleId="3">
    <w:name w:val="heading 2"/>
    <w:basedOn w:val="1"/>
    <w:autoRedefine/>
    <w:qFormat/>
    <w:uiPriority w:val="0"/>
    <w:pPr>
      <w:outlineLvl w:val="1"/>
    </w:pPr>
    <w:rPr>
      <w:i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qFormat/>
    <w:uiPriority w:val="0"/>
    <w:pPr>
      <w:keepNext/>
      <w:spacing w:before="120" w:after="60" w:line="300" w:lineRule="auto"/>
      <w:jc w:val="center"/>
    </w:pPr>
    <w:rPr>
      <w:rFonts w:ascii="Times New Roman" w:hAnsi="Times New Roman" w:eastAsia="Times New Roman" w:cs="Times New Roman"/>
      <w:sz w:val="19"/>
      <w:szCs w:val="19"/>
    </w:rPr>
  </w:style>
  <w:style w:type="paragraph" w:styleId="12">
    <w:name w:val="endnote text"/>
    <w:basedOn w:val="1"/>
    <w:semiHidden/>
    <w:qFormat/>
    <w:uiPriority w:val="0"/>
    <w:rPr>
      <w:sz w:val="20"/>
    </w:rPr>
  </w:style>
  <w:style w:type="paragraph" w:styleId="13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footnote text"/>
    <w:basedOn w:val="1"/>
    <w:semiHidden/>
    <w:qFormat/>
    <w:uiPriority w:val="0"/>
    <w:rPr>
      <w:sz w:val="20"/>
    </w:rPr>
  </w:style>
  <w:style w:type="paragraph" w:styleId="16">
    <w:name w:val="Title"/>
    <w:basedOn w:val="1"/>
    <w:qFormat/>
    <w:uiPriority w:val="0"/>
    <w:pPr>
      <w:spacing w:before="1588" w:after="567"/>
    </w:pPr>
    <w:rPr>
      <w:b/>
      <w:sz w:val="34"/>
      <w:szCs w:val="34"/>
    </w:rPr>
  </w:style>
  <w:style w:type="table" w:styleId="18">
    <w:name w:val="Table Grid"/>
    <w:basedOn w:val="17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endnote reference"/>
    <w:semiHidden/>
    <w:qFormat/>
    <w:uiPriority w:val="0"/>
    <w:rPr>
      <w:vertAlign w:val="superscript"/>
    </w:rPr>
  </w:style>
  <w:style w:type="character" w:styleId="21">
    <w:name w:val="page number"/>
    <w:basedOn w:val="19"/>
    <w:semiHidden/>
    <w:qFormat/>
    <w:uiPriority w:val="0"/>
  </w:style>
  <w:style w:type="character" w:styleId="22">
    <w:name w:val="Hyperlink"/>
    <w:basedOn w:val="19"/>
    <w:semiHidden/>
    <w:unhideWhenUsed/>
    <w:qFormat/>
    <w:uiPriority w:val="99"/>
    <w:rPr>
      <w:color w:val="0000FF"/>
      <w:u w:val="single"/>
    </w:rPr>
  </w:style>
  <w:style w:type="character" w:styleId="23">
    <w:name w:val="footnote reference"/>
    <w:semiHidden/>
    <w:qFormat/>
    <w:uiPriority w:val="0"/>
    <w:rPr>
      <w:rFonts w:ascii="Times New Roman" w:hAnsi="Times New Roman"/>
      <w:sz w:val="22"/>
      <w:szCs w:val="22"/>
      <w:vertAlign w:val="superscript"/>
    </w:rPr>
  </w:style>
  <w:style w:type="paragraph" w:customStyle="1" w:styleId="24">
    <w:name w:val="Subsubsection"/>
    <w:next w:val="25"/>
    <w:link w:val="27"/>
    <w:qFormat/>
    <w:uiPriority w:val="0"/>
    <w:pPr>
      <w:numPr>
        <w:ilvl w:val="2"/>
        <w:numId w:val="2"/>
      </w:numPr>
      <w:spacing w:before="240"/>
    </w:pPr>
    <w:rPr>
      <w:rFonts w:ascii="Times" w:hAnsi="Times" w:cs="Times New Roman" w:eastAsiaTheme="minorEastAsia"/>
      <w:i/>
      <w:iCs/>
      <w:color w:val="000000"/>
      <w:sz w:val="22"/>
      <w:szCs w:val="22"/>
      <w:lang w:val="en-GB" w:eastAsia="en-US" w:bidi="ar-SA"/>
    </w:rPr>
  </w:style>
  <w:style w:type="paragraph" w:customStyle="1" w:styleId="25">
    <w:name w:val="Bodytext"/>
    <w:next w:val="26"/>
    <w:qFormat/>
    <w:uiPriority w:val="0"/>
    <w:pPr>
      <w:jc w:val="both"/>
    </w:pPr>
    <w:rPr>
      <w:rFonts w:ascii="Times" w:hAnsi="Times" w:cs="Times New Roman" w:eastAsiaTheme="minorEastAsia"/>
      <w:iCs/>
      <w:color w:val="000000"/>
      <w:sz w:val="22"/>
      <w:szCs w:val="22"/>
      <w:lang w:val="en-US" w:eastAsia="en-US" w:bidi="ar-SA"/>
    </w:rPr>
  </w:style>
  <w:style w:type="paragraph" w:customStyle="1" w:styleId="26">
    <w:name w:val="BodytextIndented"/>
    <w:basedOn w:val="25"/>
    <w:qFormat/>
    <w:uiPriority w:val="0"/>
    <w:pPr>
      <w:ind w:firstLine="284"/>
    </w:pPr>
  </w:style>
  <w:style w:type="character" w:customStyle="1" w:styleId="27">
    <w:name w:val="Subsubsection Char"/>
    <w:link w:val="24"/>
    <w:qFormat/>
    <w:uiPriority w:val="0"/>
    <w:rPr>
      <w:rFonts w:ascii="Times" w:hAnsi="Times"/>
      <w:i/>
      <w:iCs/>
      <w:color w:val="000000"/>
      <w:sz w:val="22"/>
      <w:szCs w:val="22"/>
      <w:lang w:eastAsia="en-US"/>
    </w:rPr>
  </w:style>
  <w:style w:type="paragraph" w:customStyle="1" w:styleId="28">
    <w:name w:val="Section"/>
    <w:next w:val="25"/>
    <w:qFormat/>
    <w:uiPriority w:val="0"/>
    <w:pPr>
      <w:numPr>
        <w:ilvl w:val="0"/>
        <w:numId w:val="2"/>
      </w:numPr>
      <w:spacing w:before="60"/>
    </w:pPr>
    <w:rPr>
      <w:rFonts w:ascii="Times" w:hAnsi="Times" w:cs="Times New Roman" w:eastAsiaTheme="minorEastAsia"/>
      <w:b/>
      <w:iCs/>
      <w:color w:val="000000"/>
      <w:sz w:val="22"/>
      <w:szCs w:val="22"/>
      <w:lang w:val="en-GB" w:eastAsia="en-US" w:bidi="ar-SA"/>
    </w:rPr>
  </w:style>
  <w:style w:type="paragraph" w:customStyle="1" w:styleId="29">
    <w:name w:val="Bulleted"/>
    <w:qFormat/>
    <w:uiPriority w:val="0"/>
    <w:pPr>
      <w:jc w:val="both"/>
    </w:pPr>
    <w:rPr>
      <w:rFonts w:ascii="Times" w:hAnsi="Times" w:cs="Times New Roman" w:eastAsiaTheme="minorEastAsia"/>
      <w:color w:val="000000"/>
      <w:sz w:val="22"/>
      <w:szCs w:val="22"/>
      <w:lang w:val="en-GB" w:eastAsia="en-US" w:bidi="ar-SA"/>
    </w:rPr>
  </w:style>
  <w:style w:type="paragraph" w:customStyle="1" w:styleId="30">
    <w:name w:val="Subsection"/>
    <w:next w:val="25"/>
    <w:qFormat/>
    <w:uiPriority w:val="0"/>
    <w:pPr>
      <w:numPr>
        <w:ilvl w:val="1"/>
        <w:numId w:val="2"/>
      </w:numPr>
      <w:spacing w:before="240"/>
    </w:pPr>
    <w:rPr>
      <w:rFonts w:ascii="Times" w:hAnsi="Times" w:cs="Times New Roman" w:eastAsiaTheme="minorEastAsia"/>
      <w:iCs/>
      <w:color w:val="000000"/>
      <w:sz w:val="22"/>
      <w:szCs w:val="22"/>
      <w:lang w:val="en-GB" w:eastAsia="en-US" w:bidi="ar-SA"/>
    </w:rPr>
  </w:style>
  <w:style w:type="paragraph" w:customStyle="1" w:styleId="31">
    <w:name w:val="E-mail"/>
    <w:next w:val="32"/>
    <w:qFormat/>
    <w:uiPriority w:val="0"/>
    <w:pPr>
      <w:spacing w:after="120"/>
      <w:ind w:left="1418"/>
    </w:pPr>
    <w:rPr>
      <w:rFonts w:ascii="Times" w:hAnsi="Times" w:cs="Times New Roman" w:eastAsiaTheme="minorEastAsia"/>
      <w:sz w:val="22"/>
      <w:szCs w:val="22"/>
      <w:lang w:val="en-US" w:eastAsia="en-US" w:bidi="ar-SA"/>
    </w:rPr>
  </w:style>
  <w:style w:type="paragraph" w:customStyle="1" w:styleId="32">
    <w:name w:val="Abstract"/>
    <w:next w:val="28"/>
    <w:qFormat/>
    <w:uiPriority w:val="0"/>
    <w:pPr>
      <w:spacing w:after="240"/>
      <w:ind w:left="1418"/>
      <w:jc w:val="both"/>
    </w:pPr>
    <w:rPr>
      <w:rFonts w:ascii="Times" w:hAnsi="Times" w:cs="Times New Roman" w:eastAsiaTheme="minorEastAsia"/>
      <w:color w:val="000000"/>
      <w:lang w:val="en-GB" w:eastAsia="en-US" w:bidi="ar-SA"/>
    </w:rPr>
  </w:style>
  <w:style w:type="paragraph" w:customStyle="1" w:styleId="33">
    <w:name w:val="Section (no number)"/>
    <w:next w:val="25"/>
    <w:qFormat/>
    <w:uiPriority w:val="0"/>
    <w:pPr>
      <w:spacing w:before="240"/>
    </w:pPr>
    <w:rPr>
      <w:rFonts w:ascii="Times" w:hAnsi="Times" w:cs="Times New Roman" w:eastAsiaTheme="minorEastAsia"/>
      <w:b/>
      <w:iCs/>
      <w:color w:val="000000"/>
      <w:sz w:val="22"/>
      <w:szCs w:val="22"/>
      <w:lang w:val="en-US" w:eastAsia="en-US" w:bidi="ar-SA"/>
    </w:rPr>
  </w:style>
  <w:style w:type="paragraph" w:customStyle="1" w:styleId="34">
    <w:name w:val="Authors"/>
    <w:next w:val="35"/>
    <w:qFormat/>
    <w:uiPriority w:val="0"/>
    <w:pPr>
      <w:spacing w:after="113"/>
      <w:ind w:left="1418"/>
    </w:pPr>
    <w:rPr>
      <w:rFonts w:ascii="Times" w:hAnsi="Times" w:cs="Times New Roman" w:eastAsiaTheme="minorEastAsia"/>
      <w:b/>
      <w:sz w:val="22"/>
      <w:szCs w:val="22"/>
      <w:lang w:val="en-GB" w:eastAsia="en-US" w:bidi="ar-SA"/>
    </w:rPr>
  </w:style>
  <w:style w:type="paragraph" w:customStyle="1" w:styleId="35">
    <w:name w:val="Addresses"/>
    <w:next w:val="31"/>
    <w:qFormat/>
    <w:uiPriority w:val="0"/>
    <w:pPr>
      <w:spacing w:after="120"/>
      <w:ind w:left="1418"/>
    </w:pPr>
    <w:rPr>
      <w:rFonts w:ascii="Times" w:hAnsi="Times" w:cs="Times New Roman" w:eastAsiaTheme="minorEastAsia"/>
      <w:sz w:val="22"/>
      <w:szCs w:val="22"/>
      <w:lang w:val="en-GB" w:eastAsia="en-US" w:bidi="ar-SA"/>
    </w:rPr>
  </w:style>
  <w:style w:type="paragraph" w:customStyle="1" w:styleId="36">
    <w:name w:val="FigureCaption"/>
    <w:qFormat/>
    <w:uiPriority w:val="0"/>
    <w:pPr>
      <w:spacing w:before="170"/>
      <w:ind w:left="28"/>
      <w:jc w:val="center"/>
    </w:pPr>
    <w:rPr>
      <w:rFonts w:ascii="Times" w:hAnsi="Times" w:cs="Times New Roman" w:eastAsiaTheme="minorEastAsia"/>
      <w:color w:val="000000"/>
      <w:sz w:val="22"/>
      <w:szCs w:val="22"/>
      <w:lang w:val="en-GB" w:eastAsia="en-US" w:bidi="ar-SA"/>
    </w:rPr>
  </w:style>
  <w:style w:type="paragraph" w:customStyle="1" w:styleId="37">
    <w:name w:val="Reference (no number)"/>
    <w:basedOn w:val="38"/>
    <w:qFormat/>
    <w:uiPriority w:val="0"/>
    <w:pPr>
      <w:numPr>
        <w:numId w:val="0"/>
      </w:numPr>
      <w:tabs>
        <w:tab w:val="left" w:pos="567"/>
      </w:tabs>
      <w:ind w:left="851" w:hanging="284"/>
    </w:pPr>
  </w:style>
  <w:style w:type="paragraph" w:customStyle="1" w:styleId="38">
    <w:name w:val="Reference"/>
    <w:qFormat/>
    <w:uiPriority w:val="0"/>
    <w:pPr>
      <w:widowControl w:val="0"/>
      <w:numPr>
        <w:ilvl w:val="0"/>
        <w:numId w:val="3"/>
      </w:numPr>
      <w:tabs>
        <w:tab w:val="left" w:pos="567"/>
        <w:tab w:val="clear" w:pos="0"/>
      </w:tabs>
      <w:ind w:left="851" w:hanging="851"/>
      <w:jc w:val="both"/>
    </w:pPr>
    <w:rPr>
      <w:rFonts w:ascii="Times" w:hAnsi="Times" w:cs="Times New Roman" w:eastAsiaTheme="minorEastAsia"/>
      <w:iCs/>
      <w:color w:val="000000"/>
      <w:sz w:val="22"/>
      <w:szCs w:val="22"/>
      <w:lang w:val="en-GB" w:eastAsia="en-US" w:bidi="ar-SA"/>
    </w:rPr>
  </w:style>
  <w:style w:type="paragraph" w:customStyle="1" w:styleId="39">
    <w:name w:val="Table.Caption.Centred"/>
    <w:basedOn w:val="1"/>
    <w:autoRedefine/>
    <w:qFormat/>
    <w:uiPriority w:val="0"/>
    <w:pPr>
      <w:spacing w:after="160"/>
    </w:pPr>
    <w:rPr>
      <w:color w:val="000000"/>
      <w:szCs w:val="22"/>
    </w:rPr>
  </w:style>
  <w:style w:type="paragraph" w:customStyle="1" w:styleId="40">
    <w:name w:val="EQN"/>
    <w:basedOn w:val="1"/>
    <w:autoRedefine/>
    <w:qFormat/>
    <w:uiPriority w:val="0"/>
    <w:pPr>
      <w:tabs>
        <w:tab w:val="center" w:pos="4820"/>
        <w:tab w:val="right" w:pos="9072"/>
      </w:tabs>
      <w:jc w:val="both"/>
    </w:pPr>
    <w:rPr>
      <w:rFonts w:cs="Times"/>
      <w:i/>
      <w:color w:val="000000"/>
      <w:szCs w:val="22"/>
      <w:lang w:val="en-US" w:eastAsia="zh-CN"/>
    </w:rPr>
  </w:style>
  <w:style w:type="character" w:customStyle="1" w:styleId="41">
    <w:name w:val="12-References Char"/>
    <w:link w:val="42"/>
    <w:qFormat/>
    <w:uiPriority w:val="0"/>
    <w:rPr>
      <w:rFonts w:eastAsia="Times"/>
      <w:sz w:val="16"/>
      <w:lang w:eastAsia="en-US"/>
    </w:rPr>
  </w:style>
  <w:style w:type="paragraph" w:customStyle="1" w:styleId="42">
    <w:name w:val="12-References"/>
    <w:basedOn w:val="1"/>
    <w:link w:val="41"/>
    <w:qFormat/>
    <w:uiPriority w:val="0"/>
    <w:pPr>
      <w:tabs>
        <w:tab w:val="left" w:pos="567"/>
      </w:tabs>
      <w:spacing w:line="180" w:lineRule="exact"/>
      <w:ind w:left="567" w:hanging="567"/>
      <w:jc w:val="both"/>
    </w:pPr>
    <w:rPr>
      <w:rFonts w:ascii="Times New Roman" w:hAnsi="Times New Roman" w:eastAsia="Times"/>
      <w:sz w:val="16"/>
    </w:rPr>
  </w:style>
  <w:style w:type="paragraph" w:customStyle="1" w:styleId="43">
    <w:name w:val="Table.Caption"/>
    <w:qFormat/>
    <w:uiPriority w:val="0"/>
    <w:pPr>
      <w:spacing w:after="120"/>
      <w:jc w:val="both"/>
    </w:pPr>
    <w:rPr>
      <w:rFonts w:ascii="Times" w:hAnsi="Times" w:cs="Times New Roman" w:eastAsiaTheme="minorEastAsia"/>
      <w:color w:val="000000"/>
      <w:sz w:val="22"/>
      <w:szCs w:val="22"/>
      <w:lang w:val="en-GB" w:eastAsia="en-US" w:bidi="ar-SA"/>
    </w:rPr>
  </w:style>
  <w:style w:type="character" w:customStyle="1" w:styleId="44">
    <w:name w:val="页脚 字符"/>
    <w:basedOn w:val="19"/>
    <w:link w:val="13"/>
    <w:qFormat/>
    <w:uiPriority w:val="99"/>
    <w:rPr>
      <w:rFonts w:ascii="Times" w:hAnsi="Times"/>
      <w:sz w:val="18"/>
      <w:szCs w:val="18"/>
      <w:lang w:eastAsia="en-US"/>
    </w:rPr>
  </w:style>
  <w:style w:type="character" w:customStyle="1" w:styleId="45">
    <w:name w:val="页眉 字符"/>
    <w:basedOn w:val="19"/>
    <w:link w:val="14"/>
    <w:qFormat/>
    <w:uiPriority w:val="99"/>
    <w:rPr>
      <w:rFonts w:ascii="Times" w:hAnsi="Times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v\Downloads\WordGuidelines\JPCSA4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1DA342-26DB-4A4A-A20B-A0377B7395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JPCSA4Template.dot</Template>
  <Company>IOP Publishing</Company>
  <Pages>8</Pages>
  <Words>2099</Words>
  <Characters>12484</Characters>
  <Lines>76</Lines>
  <Paragraphs>21</Paragraphs>
  <TotalTime>5</TotalTime>
  <ScaleCrop>false</ScaleCrop>
  <LinksUpToDate>false</LinksUpToDate>
  <CharactersWithSpaces>14499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2023-11-07T01:01:00Z</dcterms:created>
  <dc:creator>George Evans</dc:creator>
  <cp:keywords>open access, proceedings, template, fast, affordable, flexible</cp:keywords>
  <cp:lastModifiedBy>弄臣</cp:lastModifiedBy>
  <cp:lastPrinted>2005-02-25T09:52:00Z</cp:lastPrinted>
  <dcterms:modified xsi:type="dcterms:W3CDTF">2026-10-10T06:30:11Z</dcterms:modified>
  <dc:title>Open Access proceedings Journal of Physics: Conference series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eyJoZGlkIjoiZjNjYWI0NmNkYTJkZmJjYWY3MzRlZDQwMjBhN2YxMjMiLCJ1c2VySWQiOiI0MjUwMzc2MjEifQ==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389F2B2BE7A64BA9A18B78FFB67D1ED5_13</vt:lpwstr>
  </property>
</Properties>
</file>