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8D19" w14:textId="77777777" w:rsidR="00BE4A6E" w:rsidRPr="00C87B09" w:rsidRDefault="00E9772D">
      <w:pPr>
        <w:widowControl/>
        <w:adjustRightInd w:val="0"/>
        <w:snapToGrid w:val="0"/>
        <w:spacing w:after="60"/>
        <w:jc w:val="center"/>
        <w:rPr>
          <w:rFonts w:ascii="HarmonyOS Sans SC" w:eastAsia="HarmonyOS Sans SC" w:hAnsi="HarmonyOS Sans SC" w:hint="eastAsia"/>
          <w:b/>
          <w:sz w:val="40"/>
          <w:szCs w:val="44"/>
        </w:rPr>
      </w:pPr>
      <w:r>
        <w:rPr>
          <w:rFonts w:ascii="黑体" w:eastAsia="黑体" w:hAnsi="黑体"/>
          <w:b/>
          <w:color w:val="000000"/>
          <w:sz w:val="44"/>
        </w:rPr>
        <w:t>2026中国高校计算机大赛—人工智能创意赛</w:t>
      </w:r>
    </w:p>
    <w:p w14:paraId="6286AC4E" w14:textId="77777777" w:rsidR="00BE4A6E" w:rsidRPr="00C87B09" w:rsidRDefault="00BE4A6E">
      <w:pPr>
        <w:adjustRightInd w:val="0"/>
        <w:snapToGrid w:val="0"/>
        <w:jc w:val="center"/>
        <w:rPr>
          <w:rFonts w:ascii="HarmonyOS Sans SC" w:eastAsia="HarmonyOS Sans SC" w:hAnsi="HarmonyOS Sans SC" w:hint="eastAsia"/>
          <w:b/>
          <w:sz w:val="40"/>
        </w:rPr>
      </w:pPr>
    </w:p>
    <w:p w14:paraId="638D1D53" w14:textId="77777777" w:rsidR="00BE4A6E" w:rsidRPr="00C87B09" w:rsidRDefault="00E9772D">
      <w:pPr>
        <w:widowControl/>
        <w:adjustRightInd w:val="0"/>
        <w:snapToGrid w:val="0"/>
        <w:spacing w:after="60"/>
        <w:jc w:val="center"/>
        <w:rPr>
          <w:rFonts w:ascii="HarmonyOS Sans SC" w:eastAsia="HarmonyOS Sans SC" w:hAnsi="HarmonyOS Sans SC" w:hint="eastAsia"/>
          <w:b/>
          <w:sz w:val="56"/>
          <w:szCs w:val="56"/>
        </w:rPr>
      </w:pPr>
      <w:r>
        <w:rPr>
          <w:rFonts w:ascii="黑体" w:eastAsia="黑体" w:hAnsi="黑体"/>
          <w:b/>
          <w:color w:val="000000"/>
          <w:sz w:val="36"/>
        </w:rPr>
        <w:t>鸿蒙赛道作品说明文档（初赛）</w:t>
      </w:r>
    </w:p>
    <w:p w14:paraId="37AAF60F" w14:textId="77777777" w:rsidR="00BE4A6E" w:rsidRPr="00C87B09" w:rsidRDefault="00BE4A6E">
      <w:pPr>
        <w:adjustRightInd w:val="0"/>
        <w:snapToGrid w:val="0"/>
        <w:jc w:val="left"/>
        <w:rPr>
          <w:rFonts w:ascii="HarmonyOS Sans SC" w:eastAsia="HarmonyOS Sans SC" w:hAnsi="HarmonyOS Sans SC" w:hint="eastAsia"/>
          <w:sz w:val="36"/>
        </w:rPr>
      </w:pPr>
    </w:p>
    <w:p w14:paraId="34AE6F6C" w14:textId="77777777" w:rsidR="00BE4A6E" w:rsidRPr="00C87B09" w:rsidRDefault="00BE4A6E">
      <w:pPr>
        <w:adjustRightInd w:val="0"/>
        <w:snapToGrid w:val="0"/>
        <w:jc w:val="left"/>
        <w:rPr>
          <w:rFonts w:ascii="HarmonyOS Sans SC" w:eastAsia="HarmonyOS Sans SC" w:hAnsi="HarmonyOS Sans SC" w:hint="eastAsia"/>
          <w:sz w:val="36"/>
        </w:rPr>
      </w:pPr>
    </w:p>
    <w:p w14:paraId="22F55123" w14:textId="77777777" w:rsidR="00BE4A6E" w:rsidRPr="00C87B09" w:rsidRDefault="00BE4A6E">
      <w:pPr>
        <w:adjustRightInd w:val="0"/>
        <w:snapToGrid w:val="0"/>
        <w:jc w:val="left"/>
        <w:rPr>
          <w:rFonts w:ascii="HarmonyOS Sans SC" w:eastAsia="HarmonyOS Sans SC" w:hAnsi="HarmonyOS Sans SC" w:hint="eastAsia"/>
          <w:sz w:val="36"/>
        </w:rPr>
      </w:pPr>
    </w:p>
    <w:p w14:paraId="38366975" w14:textId="77777777" w:rsidR="00BE4A6E" w:rsidRPr="00C87B09" w:rsidRDefault="00E9772D" w:rsidP="00C87B09">
      <w:pPr>
        <w:widowControl/>
        <w:adjustRightInd w:val="0"/>
        <w:snapToGrid w:val="0"/>
        <w:spacing w:after="60"/>
        <w:jc w:val="left"/>
        <w:rPr>
          <w:rFonts w:ascii="HarmonyOS Sans SC" w:eastAsia="HarmonyOS Sans SC" w:hAnsi="HarmonyOS Sans SC" w:hint="eastAsia"/>
          <w:sz w:val="36"/>
        </w:rPr>
      </w:pPr>
      <w:r>
        <w:rPr>
          <w:rFonts w:ascii="宋体" w:eastAsia="宋体" w:hAnsi="宋体"/>
          <w:color w:val="000000"/>
          <w:sz w:val="24"/>
        </w:rPr>
        <w:t>参赛学校：同济大学</w:t>
      </w:r>
    </w:p>
    <w:p w14:paraId="1A787AC2" w14:textId="77777777" w:rsidR="00BE4A6E" w:rsidRPr="00C87B09" w:rsidRDefault="00E9772D" w:rsidP="00C87B09">
      <w:pPr>
        <w:widowControl/>
        <w:adjustRightInd w:val="0"/>
        <w:snapToGrid w:val="0"/>
        <w:spacing w:after="60"/>
        <w:jc w:val="left"/>
        <w:rPr>
          <w:rFonts w:ascii="HarmonyOS Sans SC" w:eastAsia="HarmonyOS Sans SC" w:hAnsi="HarmonyOS Sans SC" w:hint="eastAsia"/>
          <w:sz w:val="36"/>
        </w:rPr>
      </w:pPr>
      <w:r>
        <w:rPr>
          <w:rFonts w:ascii="宋体" w:eastAsia="宋体" w:hAnsi="宋体"/>
          <w:color w:val="000000"/>
          <w:sz w:val="24"/>
        </w:rPr>
        <w:t>团队名称：微软大战代码</w:t>
      </w:r>
    </w:p>
    <w:p w14:paraId="1B0A225F" w14:textId="77777777" w:rsidR="00BE4A6E" w:rsidRPr="00C87B09" w:rsidRDefault="00E9772D" w:rsidP="00C87B09">
      <w:pPr>
        <w:widowControl/>
        <w:adjustRightInd w:val="0"/>
        <w:snapToGrid w:val="0"/>
        <w:spacing w:after="60"/>
        <w:jc w:val="left"/>
        <w:rPr>
          <w:rFonts w:ascii="HarmonyOS Sans SC" w:eastAsia="HarmonyOS Sans SC" w:hAnsi="HarmonyOS Sans SC" w:hint="eastAsia"/>
          <w:sz w:val="36"/>
        </w:rPr>
      </w:pPr>
      <w:r>
        <w:rPr>
          <w:rFonts w:ascii="宋体" w:eastAsia="宋体" w:hAnsi="宋体"/>
          <w:color w:val="000000"/>
          <w:sz w:val="24"/>
        </w:rPr>
        <w:t>作品名称：智调鸿枢：面向鸿蒙应用生态的端侧AI感知调度中间件</w:t>
      </w:r>
    </w:p>
    <w:p w14:paraId="6ED54B55" w14:textId="77777777" w:rsidR="00BE4A6E" w:rsidRPr="00C87B09" w:rsidRDefault="00E9772D" w:rsidP="00C87B09">
      <w:pPr>
        <w:widowControl/>
        <w:adjustRightInd w:val="0"/>
        <w:snapToGrid w:val="0"/>
        <w:spacing w:after="60"/>
        <w:jc w:val="left"/>
        <w:rPr>
          <w:rFonts w:ascii="HarmonyOS Sans SC" w:eastAsia="HarmonyOS Sans SC" w:hAnsi="HarmonyOS Sans SC" w:hint="eastAsia"/>
          <w:sz w:val="36"/>
        </w:rPr>
      </w:pPr>
      <w:r>
        <w:rPr>
          <w:rFonts w:ascii="宋体" w:eastAsia="宋体" w:hAnsi="宋体"/>
          <w:color w:val="000000"/>
          <w:sz w:val="24"/>
        </w:rPr>
        <w:t>赛题方向：操作系统智能创新</w:t>
      </w:r>
    </w:p>
    <w:p w14:paraId="07B7FE42" w14:textId="77777777" w:rsidR="00BE4A6E" w:rsidRPr="00C87B09" w:rsidRDefault="00BE4A6E" w:rsidP="00C87B09">
      <w:pPr>
        <w:adjustRightInd w:val="0"/>
        <w:snapToGrid w:val="0"/>
        <w:jc w:val="center"/>
        <w:rPr>
          <w:rFonts w:ascii="HarmonyOS Sans SC" w:eastAsia="HarmonyOS Sans SC" w:hAnsi="HarmonyOS Sans SC" w:hint="eastAsia"/>
          <w:sz w:val="36"/>
        </w:rPr>
      </w:pPr>
    </w:p>
    <w:p w14:paraId="38A1DF8D" w14:textId="77777777" w:rsidR="00BE4A6E" w:rsidRPr="00C87B09" w:rsidRDefault="00E9772D" w:rsidP="00C87B09">
      <w:pPr>
        <w:widowControl/>
        <w:adjustRightInd w:val="0"/>
        <w:snapToGrid w:val="0"/>
        <w:spacing w:after="60"/>
        <w:jc w:val="left"/>
        <w:rPr>
          <w:rFonts w:ascii="HarmonyOS Sans SC" w:eastAsia="HarmonyOS Sans SC" w:hAnsi="HarmonyOS Sans SC" w:hint="eastAsia"/>
          <w:sz w:val="36"/>
        </w:rPr>
      </w:pPr>
      <w:r>
        <w:rPr>
          <w:rFonts w:ascii="宋体" w:eastAsia="宋体" w:hAnsi="宋体"/>
          <w:color w:val="000000"/>
          <w:sz w:val="24"/>
        </w:rPr>
        <w:t>联系人（队长）：方鹭洋</w:t>
      </w:r>
    </w:p>
    <w:p w14:paraId="3509F931" w14:textId="77777777" w:rsidR="00BE4A6E" w:rsidRPr="00C87B09" w:rsidRDefault="00E9772D" w:rsidP="00C87B09">
      <w:pPr>
        <w:widowControl/>
        <w:adjustRightInd w:val="0"/>
        <w:snapToGrid w:val="0"/>
        <w:spacing w:after="60"/>
        <w:jc w:val="left"/>
        <w:rPr>
          <w:rFonts w:ascii="HarmonyOS Sans SC" w:eastAsia="HarmonyOS Sans SC" w:hAnsi="HarmonyOS Sans SC" w:hint="eastAsia"/>
          <w:sz w:val="36"/>
        </w:rPr>
      </w:pPr>
      <w:r>
        <w:rPr>
          <w:rFonts w:ascii="宋体" w:eastAsia="宋体" w:hAnsi="宋体"/>
          <w:color w:val="000000"/>
          <w:sz w:val="24"/>
        </w:rPr>
        <w:t>联系电话（队长）：18856857376</w:t>
      </w:r>
    </w:p>
    <w:p w14:paraId="5AA9A5E4" w14:textId="77777777" w:rsidR="00BE4A6E" w:rsidRPr="00C87B09" w:rsidRDefault="00BE4A6E">
      <w:pPr>
        <w:adjustRightInd w:val="0"/>
        <w:snapToGrid w:val="0"/>
        <w:rPr>
          <w:rFonts w:ascii="HarmonyOS Sans SC" w:eastAsia="HarmonyOS Sans SC" w:hAnsi="HarmonyOS Sans SC" w:hint="eastAsia"/>
          <w:sz w:val="36"/>
        </w:rPr>
      </w:pPr>
    </w:p>
    <w:p w14:paraId="394DF48B" w14:textId="77777777" w:rsidR="00BE4A6E" w:rsidRPr="00C87B09" w:rsidRDefault="00BE4A6E">
      <w:pPr>
        <w:adjustRightInd w:val="0"/>
        <w:snapToGrid w:val="0"/>
        <w:rPr>
          <w:rFonts w:ascii="HarmonyOS Sans SC" w:eastAsia="HarmonyOS Sans SC" w:hAnsi="HarmonyOS Sans SC" w:hint="eastAsia"/>
          <w:sz w:val="36"/>
        </w:rPr>
      </w:pPr>
    </w:p>
    <w:p w14:paraId="7EAB54BB" w14:textId="77777777" w:rsidR="00BE4A6E" w:rsidRPr="00C87B09" w:rsidRDefault="00BE4A6E">
      <w:pPr>
        <w:adjustRightInd w:val="0"/>
        <w:snapToGrid w:val="0"/>
        <w:rPr>
          <w:rFonts w:ascii="HarmonyOS Sans SC" w:eastAsia="HarmonyOS Sans SC" w:hAnsi="HarmonyOS Sans SC" w:hint="eastAsia"/>
          <w:sz w:val="36"/>
        </w:rPr>
      </w:pPr>
    </w:p>
    <w:p w14:paraId="0DDE7AC7" w14:textId="77777777" w:rsidR="00BE4A6E" w:rsidRPr="00C87B09" w:rsidRDefault="00BE4A6E">
      <w:pPr>
        <w:adjustRightInd w:val="0"/>
        <w:snapToGrid w:val="0"/>
        <w:rPr>
          <w:rFonts w:ascii="HarmonyOS Sans SC" w:eastAsia="HarmonyOS Sans SC" w:hAnsi="HarmonyOS Sans SC" w:hint="eastAsia"/>
          <w:sz w:val="36"/>
        </w:rPr>
      </w:pPr>
    </w:p>
    <w:p w14:paraId="2B18ED0D" w14:textId="77777777" w:rsidR="00BE4A6E" w:rsidRPr="00C87B09" w:rsidRDefault="00BE4A6E">
      <w:pPr>
        <w:adjustRightInd w:val="0"/>
        <w:snapToGrid w:val="0"/>
        <w:rPr>
          <w:rFonts w:ascii="HarmonyOS Sans SC" w:eastAsia="HarmonyOS Sans SC" w:hAnsi="HarmonyOS Sans SC" w:hint="eastAsia"/>
          <w:sz w:val="36"/>
        </w:rPr>
      </w:pPr>
    </w:p>
    <w:p w14:paraId="764ACD82" w14:textId="77777777" w:rsidR="00BE4A6E" w:rsidRPr="00C87B09" w:rsidRDefault="00BE4A6E">
      <w:pPr>
        <w:adjustRightInd w:val="0"/>
        <w:snapToGrid w:val="0"/>
        <w:rPr>
          <w:rFonts w:ascii="HarmonyOS Sans SC" w:eastAsia="HarmonyOS Sans SC" w:hAnsi="HarmonyOS Sans SC" w:hint="eastAsia"/>
          <w:sz w:val="36"/>
        </w:rPr>
      </w:pPr>
    </w:p>
    <w:p w14:paraId="2EBAE080" w14:textId="77777777" w:rsidR="00BE4A6E" w:rsidRPr="00C87B09" w:rsidRDefault="00BE4A6E">
      <w:pPr>
        <w:rPr>
          <w:rFonts w:ascii="HarmonyOS Sans SC" w:eastAsia="HarmonyOS Sans SC" w:hAnsi="HarmonyOS Sans SC" w:hint="eastAsia"/>
          <w:sz w:val="24"/>
          <w:szCs w:val="24"/>
        </w:rPr>
      </w:pPr>
    </w:p>
    <w:p w14:paraId="5243541C" w14:textId="77777777" w:rsidR="00BE4A6E" w:rsidRPr="00C87B09" w:rsidRDefault="00BE4A6E">
      <w:pPr>
        <w:rPr>
          <w:rFonts w:ascii="HarmonyOS Sans SC" w:eastAsia="HarmonyOS Sans SC" w:hAnsi="HarmonyOS Sans SC" w:hint="eastAsia"/>
          <w:sz w:val="24"/>
          <w:szCs w:val="24"/>
        </w:rPr>
      </w:pPr>
    </w:p>
    <w:p w14:paraId="7BFE8631" w14:textId="77777777" w:rsidR="00BE4A6E" w:rsidRPr="00C87B09" w:rsidRDefault="00E9772D">
      <w:pPr>
        <w:pageBreakBefore/>
        <w:widowControl/>
        <w:adjustRightInd w:val="0"/>
        <w:snapToGrid w:val="0"/>
        <w:spacing w:after="60"/>
        <w:jc w:val="center"/>
        <w:rPr>
          <w:rFonts w:ascii="HarmonyOS Sans SC" w:eastAsia="HarmonyOS Sans SC" w:hAnsi="HarmonyOS Sans SC" w:hint="eastAsia"/>
          <w:b/>
          <w:sz w:val="40"/>
          <w:szCs w:val="44"/>
        </w:rPr>
      </w:pPr>
      <w:r>
        <w:rPr>
          <w:rFonts w:ascii="黑体" w:eastAsia="黑体" w:hAnsi="黑体"/>
          <w:b/>
          <w:color w:val="000000"/>
          <w:sz w:val="28"/>
        </w:rPr>
        <w:lastRenderedPageBreak/>
        <w:t>2026中国高校计算机大赛—人工智能创意赛</w:t>
      </w:r>
    </w:p>
    <w:p w14:paraId="6E6F05B3" w14:textId="77777777" w:rsidR="00BE4A6E" w:rsidRPr="00C87B09" w:rsidRDefault="00E9772D">
      <w:pPr>
        <w:keepNext/>
        <w:widowControl/>
        <w:adjustRightInd w:val="0"/>
        <w:snapToGrid w:val="0"/>
        <w:spacing w:before="80" w:after="100"/>
        <w:jc w:val="center"/>
        <w:rPr>
          <w:rFonts w:ascii="HarmonyOS Sans SC" w:eastAsia="HarmonyOS Sans SC" w:hAnsi="HarmonyOS Sans SC" w:hint="eastAsia"/>
          <w:b/>
          <w:sz w:val="40"/>
          <w:szCs w:val="40"/>
        </w:rPr>
      </w:pPr>
      <w:r>
        <w:rPr>
          <w:rFonts w:ascii="黑体" w:eastAsia="黑体" w:hAnsi="黑体"/>
          <w:b/>
          <w:color w:val="000000"/>
          <w:sz w:val="32"/>
        </w:rPr>
        <w:t>参赛团队信息表</w:t>
      </w:r>
    </w:p>
    <w:tbl>
      <w:tblPr>
        <w:tblStyle w:val="a9"/>
        <w:tblW w:w="9356" w:type="dxa"/>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C87B09" w14:paraId="1AF42A93" w14:textId="77777777">
        <w:trPr>
          <w:trHeight w:val="471"/>
        </w:trPr>
        <w:tc>
          <w:tcPr>
            <w:tcW w:w="1276" w:type="dxa"/>
            <w:tcMar>
              <w:top w:w="55" w:type="dxa"/>
              <w:left w:w="70" w:type="dxa"/>
              <w:bottom w:w="55" w:type="dxa"/>
              <w:right w:w="70" w:type="dxa"/>
            </w:tcMar>
            <w:vAlign w:val="center"/>
          </w:tcPr>
          <w:p w14:paraId="343AA6A1" w14:textId="77777777" w:rsidR="00F313E6" w:rsidRDefault="00000000">
            <w:pPr>
              <w:widowControl/>
              <w:jc w:val="center"/>
              <w:rPr>
                <w:rFonts w:hint="eastAsia"/>
              </w:rPr>
            </w:pPr>
            <w:r>
              <w:rPr>
                <w:rFonts w:ascii="黑体" w:eastAsia="黑体" w:hAnsi="黑体"/>
                <w:b/>
                <w:color w:val="000000"/>
                <w:sz w:val="17"/>
              </w:rPr>
              <w:t>作品名称</w:t>
            </w:r>
          </w:p>
        </w:tc>
        <w:tc>
          <w:tcPr>
            <w:tcW w:w="8080" w:type="dxa"/>
            <w:gridSpan w:val="11"/>
            <w:tcMar>
              <w:top w:w="55" w:type="dxa"/>
              <w:left w:w="70" w:type="dxa"/>
              <w:bottom w:w="55" w:type="dxa"/>
              <w:right w:w="70" w:type="dxa"/>
            </w:tcMar>
            <w:vAlign w:val="center"/>
          </w:tcPr>
          <w:p w14:paraId="4917390B" w14:textId="77777777" w:rsidR="00F313E6" w:rsidRDefault="00000000">
            <w:pPr>
              <w:widowControl/>
              <w:jc w:val="center"/>
              <w:rPr>
                <w:rFonts w:hint="eastAsia"/>
              </w:rPr>
            </w:pPr>
            <w:r>
              <w:rPr>
                <w:rFonts w:ascii="宋体" w:eastAsia="宋体" w:hAnsi="宋体"/>
                <w:color w:val="000000"/>
                <w:sz w:val="18"/>
              </w:rPr>
              <w:t>智调鸿枢：面向鸿蒙应用生态的端侧AI感知调度中间件</w:t>
            </w:r>
          </w:p>
        </w:tc>
      </w:tr>
      <w:tr w:rsidR="00BE4A6E" w:rsidRPr="00C87B09" w14:paraId="76C487FF" w14:textId="77777777">
        <w:trPr>
          <w:trHeight w:val="449"/>
        </w:trPr>
        <w:tc>
          <w:tcPr>
            <w:tcW w:w="1276" w:type="dxa"/>
            <w:tcMar>
              <w:top w:w="55" w:type="dxa"/>
              <w:left w:w="70" w:type="dxa"/>
              <w:bottom w:w="55" w:type="dxa"/>
              <w:right w:w="70" w:type="dxa"/>
            </w:tcMar>
            <w:vAlign w:val="center"/>
          </w:tcPr>
          <w:p w14:paraId="2411F922" w14:textId="77777777" w:rsidR="00F313E6" w:rsidRDefault="00000000">
            <w:pPr>
              <w:widowControl/>
              <w:jc w:val="center"/>
              <w:rPr>
                <w:rFonts w:hint="eastAsia"/>
              </w:rPr>
            </w:pPr>
            <w:r>
              <w:rPr>
                <w:rFonts w:ascii="黑体" w:eastAsia="黑体" w:hAnsi="黑体"/>
                <w:b/>
                <w:color w:val="000000"/>
                <w:sz w:val="17"/>
              </w:rPr>
              <w:t>团队名称</w:t>
            </w:r>
          </w:p>
        </w:tc>
        <w:tc>
          <w:tcPr>
            <w:tcW w:w="8080" w:type="dxa"/>
            <w:gridSpan w:val="11"/>
            <w:tcMar>
              <w:top w:w="55" w:type="dxa"/>
              <w:left w:w="70" w:type="dxa"/>
              <w:bottom w:w="55" w:type="dxa"/>
              <w:right w:w="70" w:type="dxa"/>
            </w:tcMar>
            <w:vAlign w:val="center"/>
          </w:tcPr>
          <w:p w14:paraId="608F5BE0" w14:textId="77777777" w:rsidR="00F313E6" w:rsidRDefault="00000000">
            <w:pPr>
              <w:widowControl/>
              <w:jc w:val="center"/>
              <w:rPr>
                <w:rFonts w:hint="eastAsia"/>
              </w:rPr>
            </w:pPr>
            <w:r>
              <w:rPr>
                <w:rFonts w:ascii="宋体" w:eastAsia="宋体" w:hAnsi="宋体"/>
                <w:color w:val="000000"/>
                <w:sz w:val="18"/>
              </w:rPr>
              <w:t>微软大战代码</w:t>
            </w:r>
          </w:p>
        </w:tc>
      </w:tr>
      <w:tr w:rsidR="00BE4A6E" w:rsidRPr="00C87B09" w14:paraId="55B2FBCC" w14:textId="77777777">
        <w:trPr>
          <w:trHeight w:val="449"/>
        </w:trPr>
        <w:tc>
          <w:tcPr>
            <w:tcW w:w="1276" w:type="dxa"/>
            <w:tcMar>
              <w:top w:w="55" w:type="dxa"/>
              <w:left w:w="70" w:type="dxa"/>
              <w:bottom w:w="55" w:type="dxa"/>
              <w:right w:w="70" w:type="dxa"/>
            </w:tcMar>
            <w:vAlign w:val="center"/>
          </w:tcPr>
          <w:p w14:paraId="6CA249DB" w14:textId="77777777" w:rsidR="00F313E6" w:rsidRDefault="00000000">
            <w:pPr>
              <w:widowControl/>
              <w:jc w:val="center"/>
              <w:rPr>
                <w:rFonts w:hint="eastAsia"/>
              </w:rPr>
            </w:pPr>
            <w:r>
              <w:rPr>
                <w:rFonts w:ascii="黑体" w:eastAsia="黑体" w:hAnsi="黑体"/>
                <w:b/>
                <w:color w:val="000000"/>
                <w:sz w:val="17"/>
              </w:rPr>
              <w:t>参赛学校</w:t>
            </w:r>
          </w:p>
        </w:tc>
        <w:tc>
          <w:tcPr>
            <w:tcW w:w="8080" w:type="dxa"/>
            <w:gridSpan w:val="11"/>
            <w:tcMar>
              <w:top w:w="55" w:type="dxa"/>
              <w:left w:w="70" w:type="dxa"/>
              <w:bottom w:w="55" w:type="dxa"/>
              <w:right w:w="70" w:type="dxa"/>
            </w:tcMar>
            <w:vAlign w:val="center"/>
          </w:tcPr>
          <w:p w14:paraId="28F83917" w14:textId="77777777" w:rsidR="00F313E6" w:rsidRDefault="00000000">
            <w:pPr>
              <w:widowControl/>
              <w:jc w:val="center"/>
              <w:rPr>
                <w:rFonts w:hint="eastAsia"/>
              </w:rPr>
            </w:pPr>
            <w:r>
              <w:rPr>
                <w:rFonts w:ascii="宋体" w:eastAsia="宋体" w:hAnsi="宋体"/>
                <w:color w:val="000000"/>
                <w:sz w:val="18"/>
              </w:rPr>
              <w:t>同济大学</w:t>
            </w:r>
          </w:p>
        </w:tc>
      </w:tr>
      <w:tr w:rsidR="00BE4A6E" w:rsidRPr="00C87B09" w14:paraId="425AC2FA" w14:textId="77777777">
        <w:trPr>
          <w:trHeight w:val="449"/>
        </w:trPr>
        <w:tc>
          <w:tcPr>
            <w:tcW w:w="1276" w:type="dxa"/>
            <w:tcMar>
              <w:top w:w="55" w:type="dxa"/>
              <w:left w:w="70" w:type="dxa"/>
              <w:bottom w:w="55" w:type="dxa"/>
              <w:right w:w="70" w:type="dxa"/>
            </w:tcMar>
            <w:vAlign w:val="center"/>
          </w:tcPr>
          <w:p w14:paraId="4E72B626" w14:textId="77777777" w:rsidR="00F313E6" w:rsidRDefault="00000000">
            <w:pPr>
              <w:widowControl/>
              <w:jc w:val="center"/>
              <w:rPr>
                <w:rFonts w:hint="eastAsia"/>
              </w:rPr>
            </w:pPr>
            <w:r>
              <w:rPr>
                <w:rFonts w:ascii="黑体" w:eastAsia="黑体" w:hAnsi="黑体"/>
                <w:b/>
                <w:color w:val="000000"/>
                <w:sz w:val="16"/>
              </w:rPr>
              <w:t>参赛赛题方向</w:t>
            </w:r>
          </w:p>
        </w:tc>
        <w:tc>
          <w:tcPr>
            <w:tcW w:w="8080" w:type="dxa"/>
            <w:gridSpan w:val="11"/>
            <w:tcMar>
              <w:top w:w="55" w:type="dxa"/>
              <w:left w:w="70" w:type="dxa"/>
              <w:bottom w:w="55" w:type="dxa"/>
              <w:right w:w="70" w:type="dxa"/>
            </w:tcMar>
            <w:vAlign w:val="center"/>
          </w:tcPr>
          <w:p w14:paraId="21C29F02" w14:textId="77777777" w:rsidR="00F313E6" w:rsidRDefault="00000000">
            <w:pPr>
              <w:widowControl/>
              <w:jc w:val="center"/>
              <w:rPr>
                <w:rFonts w:hint="eastAsia"/>
              </w:rPr>
            </w:pPr>
            <w:r>
              <w:rPr>
                <w:rFonts w:ascii="宋体" w:eastAsia="宋体" w:hAnsi="宋体"/>
                <w:color w:val="000000"/>
                <w:sz w:val="17"/>
              </w:rPr>
              <w:t>（）应用创新  （）Agent创新  （）用户体验创新  （√）操作系统智能创新</w:t>
            </w:r>
          </w:p>
        </w:tc>
      </w:tr>
      <w:tr w:rsidR="00BE4A6E" w:rsidRPr="00C87B09" w14:paraId="4E2DF708" w14:textId="77777777">
        <w:trPr>
          <w:trHeight w:val="717"/>
        </w:trPr>
        <w:tc>
          <w:tcPr>
            <w:tcW w:w="9356" w:type="dxa"/>
            <w:gridSpan w:val="12"/>
            <w:tcMar>
              <w:top w:w="55" w:type="dxa"/>
              <w:left w:w="70" w:type="dxa"/>
              <w:bottom w:w="55" w:type="dxa"/>
              <w:right w:w="70" w:type="dxa"/>
            </w:tcMar>
            <w:vAlign w:val="center"/>
          </w:tcPr>
          <w:p w14:paraId="2EF6D3F4" w14:textId="77777777" w:rsidR="00F313E6" w:rsidRDefault="00000000">
            <w:pPr>
              <w:widowControl/>
              <w:jc w:val="center"/>
              <w:rPr>
                <w:rFonts w:hint="eastAsia"/>
              </w:rPr>
            </w:pPr>
            <w:r>
              <w:rPr>
                <w:rFonts w:ascii="黑体" w:eastAsia="黑体" w:hAnsi="黑体"/>
                <w:b/>
                <w:color w:val="000000"/>
                <w:sz w:val="18"/>
              </w:rPr>
              <w:t>团队队员基本信息</w:t>
            </w:r>
          </w:p>
        </w:tc>
      </w:tr>
      <w:tr w:rsidR="00BE4A6E" w:rsidRPr="00C87B09" w14:paraId="792701ED" w14:textId="77777777">
        <w:trPr>
          <w:trHeight w:val="471"/>
        </w:trPr>
        <w:tc>
          <w:tcPr>
            <w:tcW w:w="1276" w:type="dxa"/>
            <w:tcMar>
              <w:top w:w="55" w:type="dxa"/>
              <w:left w:w="70" w:type="dxa"/>
              <w:bottom w:w="55" w:type="dxa"/>
              <w:right w:w="70" w:type="dxa"/>
            </w:tcMar>
            <w:vAlign w:val="center"/>
          </w:tcPr>
          <w:p w14:paraId="546ABB02" w14:textId="77777777" w:rsidR="00F313E6" w:rsidRDefault="00000000">
            <w:pPr>
              <w:widowControl/>
              <w:jc w:val="center"/>
              <w:rPr>
                <w:rFonts w:hint="eastAsia"/>
              </w:rPr>
            </w:pPr>
            <w:r>
              <w:rPr>
                <w:rFonts w:ascii="黑体" w:eastAsia="黑体" w:hAnsi="黑体"/>
                <w:b/>
                <w:color w:val="000000"/>
                <w:sz w:val="15"/>
              </w:rPr>
              <w:t>姓名及学号</w:t>
            </w:r>
          </w:p>
        </w:tc>
        <w:tc>
          <w:tcPr>
            <w:tcW w:w="1134" w:type="dxa"/>
            <w:tcMar>
              <w:top w:w="55" w:type="dxa"/>
              <w:left w:w="70" w:type="dxa"/>
              <w:bottom w:w="55" w:type="dxa"/>
              <w:right w:w="70" w:type="dxa"/>
            </w:tcMar>
            <w:vAlign w:val="center"/>
          </w:tcPr>
          <w:p w14:paraId="1D95120C" w14:textId="77777777" w:rsidR="00F313E6" w:rsidRDefault="00000000">
            <w:pPr>
              <w:widowControl/>
              <w:jc w:val="center"/>
              <w:rPr>
                <w:rFonts w:hint="eastAsia"/>
              </w:rPr>
            </w:pPr>
            <w:r>
              <w:rPr>
                <w:rFonts w:ascii="黑体" w:eastAsia="黑体" w:hAnsi="黑体"/>
                <w:b/>
                <w:color w:val="000000"/>
                <w:sz w:val="15"/>
              </w:rPr>
              <w:t>学校全称</w:t>
            </w:r>
          </w:p>
        </w:tc>
        <w:tc>
          <w:tcPr>
            <w:tcW w:w="1276" w:type="dxa"/>
            <w:tcMar>
              <w:top w:w="55" w:type="dxa"/>
              <w:left w:w="70" w:type="dxa"/>
              <w:bottom w:w="55" w:type="dxa"/>
              <w:right w:w="70" w:type="dxa"/>
            </w:tcMar>
            <w:vAlign w:val="center"/>
          </w:tcPr>
          <w:p w14:paraId="7AE2136C" w14:textId="77777777" w:rsidR="00F313E6" w:rsidRDefault="00000000">
            <w:pPr>
              <w:widowControl/>
              <w:jc w:val="center"/>
              <w:rPr>
                <w:rFonts w:hint="eastAsia"/>
              </w:rPr>
            </w:pPr>
            <w:r>
              <w:rPr>
                <w:rFonts w:ascii="黑体" w:eastAsia="黑体" w:hAnsi="黑体"/>
                <w:b/>
                <w:color w:val="000000"/>
                <w:sz w:val="15"/>
              </w:rPr>
              <w:t>院（系）全称</w:t>
            </w:r>
          </w:p>
        </w:tc>
        <w:tc>
          <w:tcPr>
            <w:tcW w:w="1276" w:type="dxa"/>
            <w:gridSpan w:val="2"/>
            <w:tcMar>
              <w:top w:w="55" w:type="dxa"/>
              <w:left w:w="70" w:type="dxa"/>
              <w:bottom w:w="55" w:type="dxa"/>
              <w:right w:w="70" w:type="dxa"/>
            </w:tcMar>
            <w:vAlign w:val="center"/>
          </w:tcPr>
          <w:p w14:paraId="4E1017DC" w14:textId="77777777" w:rsidR="00F313E6" w:rsidRDefault="00000000">
            <w:pPr>
              <w:widowControl/>
              <w:jc w:val="center"/>
              <w:rPr>
                <w:rFonts w:hint="eastAsia"/>
              </w:rPr>
            </w:pPr>
            <w:r>
              <w:rPr>
                <w:rFonts w:ascii="黑体" w:eastAsia="黑体" w:hAnsi="黑体"/>
                <w:b/>
                <w:color w:val="000000"/>
                <w:sz w:val="15"/>
              </w:rPr>
              <w:t>专业全称</w:t>
            </w:r>
          </w:p>
        </w:tc>
        <w:tc>
          <w:tcPr>
            <w:tcW w:w="709" w:type="dxa"/>
            <w:tcMar>
              <w:top w:w="55" w:type="dxa"/>
              <w:left w:w="70" w:type="dxa"/>
              <w:bottom w:w="55" w:type="dxa"/>
              <w:right w:w="70" w:type="dxa"/>
            </w:tcMar>
            <w:vAlign w:val="center"/>
          </w:tcPr>
          <w:p w14:paraId="5A70360D" w14:textId="77777777" w:rsidR="00F313E6" w:rsidRDefault="00000000">
            <w:pPr>
              <w:widowControl/>
              <w:jc w:val="center"/>
              <w:rPr>
                <w:rFonts w:hint="eastAsia"/>
              </w:rPr>
            </w:pPr>
            <w:r>
              <w:rPr>
                <w:rFonts w:ascii="黑体" w:eastAsia="黑体" w:hAnsi="黑体"/>
                <w:b/>
                <w:color w:val="000000"/>
                <w:sz w:val="15"/>
              </w:rPr>
              <w:t>年级</w:t>
            </w:r>
          </w:p>
        </w:tc>
        <w:tc>
          <w:tcPr>
            <w:tcW w:w="708" w:type="dxa"/>
            <w:gridSpan w:val="2"/>
            <w:tcBorders>
              <w:right w:val="single" w:sz="4" w:space="0" w:color="auto"/>
            </w:tcBorders>
            <w:tcMar>
              <w:top w:w="55" w:type="dxa"/>
              <w:left w:w="70" w:type="dxa"/>
              <w:bottom w:w="55" w:type="dxa"/>
              <w:right w:w="70" w:type="dxa"/>
            </w:tcMar>
            <w:vAlign w:val="center"/>
          </w:tcPr>
          <w:p w14:paraId="1DD6767A" w14:textId="77777777" w:rsidR="00F313E6" w:rsidRDefault="00000000">
            <w:pPr>
              <w:widowControl/>
              <w:jc w:val="center"/>
              <w:rPr>
                <w:rFonts w:hint="eastAsia"/>
              </w:rPr>
            </w:pPr>
            <w:r>
              <w:rPr>
                <w:rFonts w:ascii="黑体" w:eastAsia="黑体" w:hAnsi="黑体"/>
                <w:b/>
                <w:color w:val="000000"/>
                <w:sz w:val="15"/>
              </w:rPr>
              <w:t>毕业时间</w:t>
            </w:r>
          </w:p>
        </w:tc>
        <w:tc>
          <w:tcPr>
            <w:tcW w:w="1134" w:type="dxa"/>
            <w:gridSpan w:val="2"/>
            <w:tcBorders>
              <w:right w:val="single" w:sz="4" w:space="0" w:color="auto"/>
            </w:tcBorders>
            <w:tcMar>
              <w:top w:w="55" w:type="dxa"/>
              <w:left w:w="70" w:type="dxa"/>
              <w:bottom w:w="55" w:type="dxa"/>
              <w:right w:w="70" w:type="dxa"/>
            </w:tcMar>
            <w:vAlign w:val="center"/>
          </w:tcPr>
          <w:p w14:paraId="478BF36C" w14:textId="77777777" w:rsidR="00F313E6" w:rsidRDefault="00000000">
            <w:pPr>
              <w:widowControl/>
              <w:jc w:val="center"/>
              <w:rPr>
                <w:rFonts w:hint="eastAsia"/>
              </w:rPr>
            </w:pPr>
            <w:r>
              <w:rPr>
                <w:rFonts w:ascii="黑体" w:eastAsia="黑体" w:hAnsi="黑体"/>
                <w:b/>
                <w:color w:val="000000"/>
                <w:sz w:val="15"/>
              </w:rPr>
              <w:t>联系电话</w:t>
            </w:r>
          </w:p>
        </w:tc>
        <w:tc>
          <w:tcPr>
            <w:tcW w:w="1134" w:type="dxa"/>
            <w:tcBorders>
              <w:left w:val="single" w:sz="4" w:space="0" w:color="auto"/>
            </w:tcBorders>
            <w:tcMar>
              <w:top w:w="55" w:type="dxa"/>
              <w:left w:w="70" w:type="dxa"/>
              <w:bottom w:w="55" w:type="dxa"/>
              <w:right w:w="70" w:type="dxa"/>
            </w:tcMar>
            <w:vAlign w:val="center"/>
          </w:tcPr>
          <w:p w14:paraId="5F064C8D" w14:textId="77777777" w:rsidR="00F313E6" w:rsidRDefault="00000000">
            <w:pPr>
              <w:widowControl/>
              <w:jc w:val="center"/>
              <w:rPr>
                <w:rFonts w:hint="eastAsia"/>
              </w:rPr>
            </w:pPr>
            <w:r>
              <w:rPr>
                <w:rFonts w:ascii="黑体" w:eastAsia="黑体" w:hAnsi="黑体"/>
                <w:b/>
                <w:color w:val="000000"/>
                <w:sz w:val="15"/>
              </w:rPr>
              <w:t>邮箱</w:t>
            </w:r>
          </w:p>
        </w:tc>
        <w:tc>
          <w:tcPr>
            <w:tcW w:w="709" w:type="dxa"/>
            <w:tcBorders>
              <w:left w:val="single" w:sz="4" w:space="0" w:color="auto"/>
            </w:tcBorders>
            <w:tcMar>
              <w:top w:w="55" w:type="dxa"/>
              <w:left w:w="70" w:type="dxa"/>
              <w:bottom w:w="55" w:type="dxa"/>
              <w:right w:w="70" w:type="dxa"/>
            </w:tcMar>
            <w:vAlign w:val="center"/>
          </w:tcPr>
          <w:p w14:paraId="0FB3A0A8" w14:textId="77777777" w:rsidR="00F313E6" w:rsidRDefault="00000000">
            <w:pPr>
              <w:widowControl/>
              <w:jc w:val="center"/>
              <w:rPr>
                <w:rFonts w:hint="eastAsia"/>
              </w:rPr>
            </w:pPr>
            <w:r>
              <w:rPr>
                <w:rFonts w:ascii="黑体" w:eastAsia="黑体" w:hAnsi="黑体"/>
                <w:b/>
                <w:color w:val="000000"/>
                <w:sz w:val="15"/>
              </w:rPr>
              <w:t>团队分工</w:t>
            </w:r>
          </w:p>
        </w:tc>
      </w:tr>
      <w:tr w:rsidR="00BE4A6E" w:rsidRPr="00C87B09" w14:paraId="17E0A9FB" w14:textId="77777777">
        <w:trPr>
          <w:trHeight w:val="862"/>
        </w:trPr>
        <w:tc>
          <w:tcPr>
            <w:tcW w:w="1276" w:type="dxa"/>
            <w:tcMar>
              <w:top w:w="55" w:type="dxa"/>
              <w:left w:w="70" w:type="dxa"/>
              <w:bottom w:w="55" w:type="dxa"/>
              <w:right w:w="70" w:type="dxa"/>
            </w:tcMar>
            <w:vAlign w:val="center"/>
          </w:tcPr>
          <w:p w14:paraId="6881EA70" w14:textId="77777777" w:rsidR="00F313E6" w:rsidRDefault="00000000">
            <w:pPr>
              <w:widowControl/>
              <w:jc w:val="center"/>
              <w:rPr>
                <w:rFonts w:hint="eastAsia"/>
              </w:rPr>
            </w:pPr>
            <w:r>
              <w:rPr>
                <w:rFonts w:ascii="宋体" w:eastAsia="宋体" w:hAnsi="宋体"/>
                <w:color w:val="000000"/>
                <w:sz w:val="14"/>
              </w:rPr>
              <w:t>方鹭洋</w:t>
            </w:r>
            <w:r>
              <w:rPr>
                <w:rFonts w:ascii="宋体" w:eastAsia="宋体" w:hAnsi="宋体"/>
                <w:color w:val="000000"/>
                <w:sz w:val="14"/>
              </w:rPr>
              <w:br/>
              <w:t>2454329</w:t>
            </w:r>
          </w:p>
        </w:tc>
        <w:tc>
          <w:tcPr>
            <w:tcW w:w="1134" w:type="dxa"/>
            <w:tcMar>
              <w:top w:w="55" w:type="dxa"/>
              <w:left w:w="70" w:type="dxa"/>
              <w:bottom w:w="55" w:type="dxa"/>
              <w:right w:w="70" w:type="dxa"/>
            </w:tcMar>
            <w:vAlign w:val="center"/>
          </w:tcPr>
          <w:p w14:paraId="5B0BC8F1" w14:textId="77777777" w:rsidR="00F313E6" w:rsidRDefault="00000000">
            <w:pPr>
              <w:widowControl/>
              <w:jc w:val="center"/>
              <w:rPr>
                <w:rFonts w:hint="eastAsia"/>
              </w:rPr>
            </w:pPr>
            <w:r>
              <w:rPr>
                <w:rFonts w:ascii="宋体" w:eastAsia="宋体" w:hAnsi="宋体"/>
                <w:color w:val="000000"/>
                <w:sz w:val="14"/>
              </w:rPr>
              <w:t>同济大学</w:t>
            </w:r>
          </w:p>
        </w:tc>
        <w:tc>
          <w:tcPr>
            <w:tcW w:w="1276" w:type="dxa"/>
            <w:tcMar>
              <w:top w:w="55" w:type="dxa"/>
              <w:left w:w="70" w:type="dxa"/>
              <w:bottom w:w="55" w:type="dxa"/>
              <w:right w:w="70" w:type="dxa"/>
            </w:tcMar>
            <w:vAlign w:val="center"/>
          </w:tcPr>
          <w:p w14:paraId="6E28A1DC" w14:textId="77777777" w:rsidR="00F313E6" w:rsidRDefault="00F313E6">
            <w:pPr>
              <w:widowControl/>
              <w:jc w:val="center"/>
              <w:rPr>
                <w:rFonts w:hint="eastAsia"/>
              </w:rPr>
            </w:pPr>
          </w:p>
        </w:tc>
        <w:tc>
          <w:tcPr>
            <w:tcW w:w="1276" w:type="dxa"/>
            <w:gridSpan w:val="2"/>
            <w:tcMar>
              <w:top w:w="55" w:type="dxa"/>
              <w:left w:w="70" w:type="dxa"/>
              <w:bottom w:w="55" w:type="dxa"/>
              <w:right w:w="70" w:type="dxa"/>
            </w:tcMar>
            <w:vAlign w:val="center"/>
          </w:tcPr>
          <w:p w14:paraId="27D66CBC" w14:textId="77777777" w:rsidR="00F313E6" w:rsidRDefault="00F313E6">
            <w:pPr>
              <w:widowControl/>
              <w:jc w:val="center"/>
              <w:rPr>
                <w:rFonts w:hint="eastAsia"/>
              </w:rPr>
            </w:pPr>
          </w:p>
        </w:tc>
        <w:tc>
          <w:tcPr>
            <w:tcW w:w="709" w:type="dxa"/>
            <w:tcMar>
              <w:top w:w="55" w:type="dxa"/>
              <w:left w:w="70" w:type="dxa"/>
              <w:bottom w:w="55" w:type="dxa"/>
              <w:right w:w="70" w:type="dxa"/>
            </w:tcMar>
            <w:vAlign w:val="center"/>
          </w:tcPr>
          <w:p w14:paraId="68162CDB" w14:textId="77777777" w:rsidR="00F313E6" w:rsidRDefault="00F313E6">
            <w:pPr>
              <w:widowControl/>
              <w:jc w:val="center"/>
              <w:rPr>
                <w:rFonts w:hint="eastAsia"/>
              </w:rPr>
            </w:pPr>
          </w:p>
        </w:tc>
        <w:tc>
          <w:tcPr>
            <w:tcW w:w="708" w:type="dxa"/>
            <w:gridSpan w:val="2"/>
            <w:tcBorders>
              <w:right w:val="single" w:sz="4" w:space="0" w:color="auto"/>
            </w:tcBorders>
            <w:tcMar>
              <w:top w:w="55" w:type="dxa"/>
              <w:left w:w="70" w:type="dxa"/>
              <w:bottom w:w="55" w:type="dxa"/>
              <w:right w:w="70" w:type="dxa"/>
            </w:tcMar>
            <w:vAlign w:val="center"/>
          </w:tcPr>
          <w:p w14:paraId="35C3AF1E" w14:textId="77777777" w:rsidR="00F313E6" w:rsidRDefault="00F313E6">
            <w:pPr>
              <w:widowControl/>
              <w:jc w:val="center"/>
              <w:rPr>
                <w:rFonts w:hint="eastAsia"/>
              </w:rPr>
            </w:pPr>
          </w:p>
        </w:tc>
        <w:tc>
          <w:tcPr>
            <w:tcW w:w="1134" w:type="dxa"/>
            <w:gridSpan w:val="2"/>
            <w:tcBorders>
              <w:right w:val="single" w:sz="4" w:space="0" w:color="auto"/>
            </w:tcBorders>
            <w:tcMar>
              <w:top w:w="55" w:type="dxa"/>
              <w:left w:w="70" w:type="dxa"/>
              <w:bottom w:w="55" w:type="dxa"/>
              <w:right w:w="70" w:type="dxa"/>
            </w:tcMar>
            <w:vAlign w:val="center"/>
          </w:tcPr>
          <w:p w14:paraId="2F21D868" w14:textId="77777777" w:rsidR="00F313E6" w:rsidRDefault="00000000">
            <w:pPr>
              <w:widowControl/>
              <w:jc w:val="center"/>
              <w:rPr>
                <w:rFonts w:hint="eastAsia"/>
              </w:rPr>
            </w:pPr>
            <w:r>
              <w:rPr>
                <w:rFonts w:ascii="宋体" w:eastAsia="宋体" w:hAnsi="宋体"/>
                <w:color w:val="000000"/>
                <w:sz w:val="14"/>
              </w:rPr>
              <w:t>18856857376</w:t>
            </w:r>
          </w:p>
        </w:tc>
        <w:tc>
          <w:tcPr>
            <w:tcW w:w="1134" w:type="dxa"/>
            <w:tcBorders>
              <w:left w:val="single" w:sz="4" w:space="0" w:color="auto"/>
            </w:tcBorders>
            <w:tcMar>
              <w:top w:w="55" w:type="dxa"/>
              <w:left w:w="70" w:type="dxa"/>
              <w:bottom w:w="55" w:type="dxa"/>
              <w:right w:w="70" w:type="dxa"/>
            </w:tcMar>
            <w:vAlign w:val="center"/>
          </w:tcPr>
          <w:p w14:paraId="4077E4B3" w14:textId="77777777" w:rsidR="00F313E6" w:rsidRDefault="00F313E6">
            <w:pPr>
              <w:widowControl/>
              <w:jc w:val="center"/>
              <w:rPr>
                <w:rFonts w:hint="eastAsia"/>
              </w:rPr>
            </w:pPr>
          </w:p>
        </w:tc>
        <w:tc>
          <w:tcPr>
            <w:tcW w:w="709" w:type="dxa"/>
            <w:tcBorders>
              <w:left w:val="single" w:sz="4" w:space="0" w:color="auto"/>
            </w:tcBorders>
            <w:tcMar>
              <w:top w:w="55" w:type="dxa"/>
              <w:left w:w="70" w:type="dxa"/>
              <w:bottom w:w="55" w:type="dxa"/>
              <w:right w:w="70" w:type="dxa"/>
            </w:tcMar>
            <w:vAlign w:val="center"/>
          </w:tcPr>
          <w:p w14:paraId="528D757A" w14:textId="77777777" w:rsidR="00F313E6" w:rsidRDefault="00F313E6">
            <w:pPr>
              <w:widowControl/>
              <w:jc w:val="center"/>
              <w:rPr>
                <w:rFonts w:hint="eastAsia"/>
              </w:rPr>
            </w:pPr>
          </w:p>
        </w:tc>
      </w:tr>
      <w:tr w:rsidR="00BE4A6E" w:rsidRPr="00C87B09" w14:paraId="014484F5" w14:textId="77777777">
        <w:trPr>
          <w:trHeight w:val="449"/>
        </w:trPr>
        <w:tc>
          <w:tcPr>
            <w:tcW w:w="1276" w:type="dxa"/>
            <w:tcMar>
              <w:top w:w="55" w:type="dxa"/>
              <w:left w:w="70" w:type="dxa"/>
              <w:bottom w:w="55" w:type="dxa"/>
              <w:right w:w="70" w:type="dxa"/>
            </w:tcMar>
            <w:vAlign w:val="center"/>
          </w:tcPr>
          <w:p w14:paraId="20E5C1CD" w14:textId="77777777" w:rsidR="00F313E6" w:rsidRDefault="00000000">
            <w:pPr>
              <w:widowControl/>
              <w:jc w:val="center"/>
              <w:rPr>
                <w:rFonts w:hint="eastAsia"/>
              </w:rPr>
            </w:pPr>
            <w:r>
              <w:rPr>
                <w:rFonts w:ascii="宋体" w:eastAsia="宋体" w:hAnsi="宋体"/>
                <w:color w:val="000000"/>
                <w:sz w:val="14"/>
              </w:rPr>
              <w:t>李一芃</w:t>
            </w:r>
            <w:r>
              <w:rPr>
                <w:rFonts w:ascii="宋体" w:eastAsia="宋体" w:hAnsi="宋体"/>
                <w:color w:val="000000"/>
                <w:sz w:val="14"/>
              </w:rPr>
              <w:br/>
              <w:t>2454326</w:t>
            </w:r>
          </w:p>
        </w:tc>
        <w:tc>
          <w:tcPr>
            <w:tcW w:w="1134" w:type="dxa"/>
            <w:tcMar>
              <w:top w:w="55" w:type="dxa"/>
              <w:left w:w="70" w:type="dxa"/>
              <w:bottom w:w="55" w:type="dxa"/>
              <w:right w:w="70" w:type="dxa"/>
            </w:tcMar>
            <w:vAlign w:val="center"/>
          </w:tcPr>
          <w:p w14:paraId="2948911E" w14:textId="77777777" w:rsidR="00F313E6" w:rsidRDefault="00000000">
            <w:pPr>
              <w:widowControl/>
              <w:jc w:val="center"/>
              <w:rPr>
                <w:rFonts w:hint="eastAsia"/>
              </w:rPr>
            </w:pPr>
            <w:r>
              <w:rPr>
                <w:rFonts w:ascii="宋体" w:eastAsia="宋体" w:hAnsi="宋体"/>
                <w:color w:val="000000"/>
                <w:sz w:val="14"/>
              </w:rPr>
              <w:t>同济大学</w:t>
            </w:r>
          </w:p>
        </w:tc>
        <w:tc>
          <w:tcPr>
            <w:tcW w:w="1276" w:type="dxa"/>
            <w:tcMar>
              <w:top w:w="55" w:type="dxa"/>
              <w:left w:w="70" w:type="dxa"/>
              <w:bottom w:w="55" w:type="dxa"/>
              <w:right w:w="70" w:type="dxa"/>
            </w:tcMar>
            <w:vAlign w:val="center"/>
          </w:tcPr>
          <w:p w14:paraId="5FF3F5DA" w14:textId="77777777" w:rsidR="00F313E6" w:rsidRDefault="00F313E6">
            <w:pPr>
              <w:widowControl/>
              <w:jc w:val="center"/>
              <w:rPr>
                <w:rFonts w:hint="eastAsia"/>
              </w:rPr>
            </w:pPr>
          </w:p>
        </w:tc>
        <w:tc>
          <w:tcPr>
            <w:tcW w:w="1276" w:type="dxa"/>
            <w:gridSpan w:val="2"/>
            <w:tcMar>
              <w:top w:w="55" w:type="dxa"/>
              <w:left w:w="70" w:type="dxa"/>
              <w:bottom w:w="55" w:type="dxa"/>
              <w:right w:w="70" w:type="dxa"/>
            </w:tcMar>
            <w:vAlign w:val="center"/>
          </w:tcPr>
          <w:p w14:paraId="2D2B90C0" w14:textId="77777777" w:rsidR="00F313E6" w:rsidRDefault="00F313E6">
            <w:pPr>
              <w:widowControl/>
              <w:jc w:val="center"/>
              <w:rPr>
                <w:rFonts w:hint="eastAsia"/>
              </w:rPr>
            </w:pPr>
          </w:p>
        </w:tc>
        <w:tc>
          <w:tcPr>
            <w:tcW w:w="709" w:type="dxa"/>
            <w:tcMar>
              <w:top w:w="55" w:type="dxa"/>
              <w:left w:w="70" w:type="dxa"/>
              <w:bottom w:w="55" w:type="dxa"/>
              <w:right w:w="70" w:type="dxa"/>
            </w:tcMar>
            <w:vAlign w:val="center"/>
          </w:tcPr>
          <w:p w14:paraId="7B5CE672" w14:textId="77777777" w:rsidR="00F313E6" w:rsidRDefault="00F313E6">
            <w:pPr>
              <w:widowControl/>
              <w:jc w:val="center"/>
              <w:rPr>
                <w:rFonts w:hint="eastAsia"/>
              </w:rPr>
            </w:pPr>
          </w:p>
        </w:tc>
        <w:tc>
          <w:tcPr>
            <w:tcW w:w="708" w:type="dxa"/>
            <w:gridSpan w:val="2"/>
            <w:tcBorders>
              <w:right w:val="single" w:sz="4" w:space="0" w:color="auto"/>
            </w:tcBorders>
            <w:tcMar>
              <w:top w:w="55" w:type="dxa"/>
              <w:left w:w="70" w:type="dxa"/>
              <w:bottom w:w="55" w:type="dxa"/>
              <w:right w:w="70" w:type="dxa"/>
            </w:tcMar>
            <w:vAlign w:val="center"/>
          </w:tcPr>
          <w:p w14:paraId="3601954E" w14:textId="77777777" w:rsidR="00F313E6" w:rsidRDefault="00F313E6">
            <w:pPr>
              <w:widowControl/>
              <w:jc w:val="center"/>
              <w:rPr>
                <w:rFonts w:hint="eastAsia"/>
              </w:rPr>
            </w:pPr>
          </w:p>
        </w:tc>
        <w:tc>
          <w:tcPr>
            <w:tcW w:w="1134" w:type="dxa"/>
            <w:gridSpan w:val="2"/>
            <w:tcBorders>
              <w:right w:val="single" w:sz="4" w:space="0" w:color="auto"/>
            </w:tcBorders>
            <w:tcMar>
              <w:top w:w="55" w:type="dxa"/>
              <w:left w:w="70" w:type="dxa"/>
              <w:bottom w:w="55" w:type="dxa"/>
              <w:right w:w="70" w:type="dxa"/>
            </w:tcMar>
            <w:vAlign w:val="center"/>
          </w:tcPr>
          <w:p w14:paraId="75C9AEC5" w14:textId="77777777" w:rsidR="00F313E6" w:rsidRDefault="00000000">
            <w:pPr>
              <w:widowControl/>
              <w:jc w:val="center"/>
              <w:rPr>
                <w:rFonts w:hint="eastAsia"/>
              </w:rPr>
            </w:pPr>
            <w:r>
              <w:rPr>
                <w:rFonts w:ascii="宋体" w:eastAsia="宋体" w:hAnsi="宋体"/>
                <w:color w:val="000000"/>
                <w:sz w:val="14"/>
              </w:rPr>
              <w:t>19905688857</w:t>
            </w:r>
          </w:p>
        </w:tc>
        <w:tc>
          <w:tcPr>
            <w:tcW w:w="1134" w:type="dxa"/>
            <w:tcBorders>
              <w:left w:val="single" w:sz="4" w:space="0" w:color="auto"/>
            </w:tcBorders>
            <w:tcMar>
              <w:top w:w="55" w:type="dxa"/>
              <w:left w:w="70" w:type="dxa"/>
              <w:bottom w:w="55" w:type="dxa"/>
              <w:right w:w="70" w:type="dxa"/>
            </w:tcMar>
            <w:vAlign w:val="center"/>
          </w:tcPr>
          <w:p w14:paraId="5542A8D0" w14:textId="77777777" w:rsidR="00F313E6" w:rsidRDefault="00F313E6">
            <w:pPr>
              <w:widowControl/>
              <w:jc w:val="center"/>
              <w:rPr>
                <w:rFonts w:hint="eastAsia"/>
              </w:rPr>
            </w:pPr>
          </w:p>
        </w:tc>
        <w:tc>
          <w:tcPr>
            <w:tcW w:w="709" w:type="dxa"/>
            <w:tcBorders>
              <w:left w:val="single" w:sz="4" w:space="0" w:color="auto"/>
            </w:tcBorders>
            <w:tcMar>
              <w:top w:w="55" w:type="dxa"/>
              <w:left w:w="70" w:type="dxa"/>
              <w:bottom w:w="55" w:type="dxa"/>
              <w:right w:w="70" w:type="dxa"/>
            </w:tcMar>
            <w:vAlign w:val="center"/>
          </w:tcPr>
          <w:p w14:paraId="7953071B" w14:textId="77777777" w:rsidR="00F313E6" w:rsidRDefault="00F313E6">
            <w:pPr>
              <w:widowControl/>
              <w:jc w:val="center"/>
              <w:rPr>
                <w:rFonts w:hint="eastAsia"/>
              </w:rPr>
            </w:pPr>
          </w:p>
        </w:tc>
      </w:tr>
      <w:tr w:rsidR="00BE4A6E" w:rsidRPr="00C87B09" w14:paraId="62256552" w14:textId="77777777">
        <w:trPr>
          <w:trHeight w:val="642"/>
        </w:trPr>
        <w:tc>
          <w:tcPr>
            <w:tcW w:w="9356" w:type="dxa"/>
            <w:gridSpan w:val="12"/>
            <w:tcMar>
              <w:top w:w="55" w:type="dxa"/>
              <w:left w:w="70" w:type="dxa"/>
              <w:bottom w:w="55" w:type="dxa"/>
              <w:right w:w="70" w:type="dxa"/>
            </w:tcMar>
            <w:vAlign w:val="center"/>
          </w:tcPr>
          <w:p w14:paraId="3CAD5F14" w14:textId="77777777" w:rsidR="00F313E6" w:rsidRDefault="00000000">
            <w:pPr>
              <w:widowControl/>
              <w:jc w:val="center"/>
              <w:rPr>
                <w:rFonts w:hint="eastAsia"/>
              </w:rPr>
            </w:pPr>
            <w:r>
              <w:rPr>
                <w:rFonts w:ascii="黑体" w:eastAsia="黑体" w:hAnsi="黑体"/>
                <w:b/>
                <w:color w:val="000000"/>
                <w:sz w:val="18"/>
              </w:rPr>
              <w:t>团队指导教师信息（指导老师须与队长同校）</w:t>
            </w:r>
          </w:p>
        </w:tc>
      </w:tr>
      <w:tr w:rsidR="00BE4A6E" w:rsidRPr="00C87B09" w14:paraId="6EDBFDCB" w14:textId="77777777">
        <w:trPr>
          <w:trHeight w:val="471"/>
        </w:trPr>
        <w:tc>
          <w:tcPr>
            <w:tcW w:w="1276" w:type="dxa"/>
            <w:tcMar>
              <w:top w:w="55" w:type="dxa"/>
              <w:left w:w="70" w:type="dxa"/>
              <w:bottom w:w="55" w:type="dxa"/>
              <w:right w:w="70" w:type="dxa"/>
            </w:tcMar>
            <w:vAlign w:val="center"/>
          </w:tcPr>
          <w:p w14:paraId="4FACE509" w14:textId="77777777" w:rsidR="00F313E6" w:rsidRDefault="00000000">
            <w:pPr>
              <w:widowControl/>
              <w:jc w:val="center"/>
              <w:rPr>
                <w:rFonts w:hint="eastAsia"/>
              </w:rPr>
            </w:pPr>
            <w:r>
              <w:rPr>
                <w:rFonts w:ascii="黑体" w:eastAsia="黑体" w:hAnsi="黑体"/>
                <w:b/>
                <w:color w:val="000000"/>
                <w:sz w:val="15"/>
              </w:rPr>
              <w:t>姓名</w:t>
            </w:r>
          </w:p>
        </w:tc>
        <w:tc>
          <w:tcPr>
            <w:tcW w:w="1134" w:type="dxa"/>
            <w:tcMar>
              <w:top w:w="55" w:type="dxa"/>
              <w:left w:w="70" w:type="dxa"/>
              <w:bottom w:w="55" w:type="dxa"/>
              <w:right w:w="70" w:type="dxa"/>
            </w:tcMar>
            <w:vAlign w:val="center"/>
          </w:tcPr>
          <w:p w14:paraId="36DB79D7" w14:textId="77777777" w:rsidR="00F313E6" w:rsidRDefault="00000000">
            <w:pPr>
              <w:widowControl/>
              <w:jc w:val="center"/>
              <w:rPr>
                <w:rFonts w:hint="eastAsia"/>
              </w:rPr>
            </w:pPr>
            <w:r>
              <w:rPr>
                <w:rFonts w:ascii="黑体" w:eastAsia="黑体" w:hAnsi="黑体"/>
                <w:b/>
                <w:color w:val="000000"/>
                <w:sz w:val="15"/>
              </w:rPr>
              <w:t>院（系）全称</w:t>
            </w:r>
          </w:p>
        </w:tc>
        <w:tc>
          <w:tcPr>
            <w:tcW w:w="1426" w:type="dxa"/>
            <w:gridSpan w:val="2"/>
            <w:tcMar>
              <w:top w:w="55" w:type="dxa"/>
              <w:left w:w="70" w:type="dxa"/>
              <w:bottom w:w="55" w:type="dxa"/>
              <w:right w:w="70" w:type="dxa"/>
            </w:tcMar>
            <w:vAlign w:val="center"/>
          </w:tcPr>
          <w:p w14:paraId="1CDDF257" w14:textId="77777777" w:rsidR="00F313E6" w:rsidRDefault="00000000">
            <w:pPr>
              <w:widowControl/>
              <w:jc w:val="center"/>
              <w:rPr>
                <w:rFonts w:hint="eastAsia"/>
              </w:rPr>
            </w:pPr>
            <w:r>
              <w:rPr>
                <w:rFonts w:ascii="黑体" w:eastAsia="黑体" w:hAnsi="黑体"/>
                <w:b/>
                <w:color w:val="000000"/>
                <w:sz w:val="15"/>
              </w:rPr>
              <w:t>职称</w:t>
            </w:r>
          </w:p>
        </w:tc>
        <w:tc>
          <w:tcPr>
            <w:tcW w:w="2134" w:type="dxa"/>
            <w:gridSpan w:val="3"/>
            <w:tcMar>
              <w:top w:w="55" w:type="dxa"/>
              <w:left w:w="70" w:type="dxa"/>
              <w:bottom w:w="55" w:type="dxa"/>
              <w:right w:w="70" w:type="dxa"/>
            </w:tcMar>
            <w:vAlign w:val="center"/>
          </w:tcPr>
          <w:p w14:paraId="09A6C727" w14:textId="77777777" w:rsidR="00F313E6" w:rsidRDefault="00000000">
            <w:pPr>
              <w:widowControl/>
              <w:jc w:val="center"/>
              <w:rPr>
                <w:rFonts w:hint="eastAsia"/>
              </w:rPr>
            </w:pPr>
            <w:r>
              <w:rPr>
                <w:rFonts w:ascii="黑体" w:eastAsia="黑体" w:hAnsi="黑体"/>
                <w:b/>
                <w:color w:val="000000"/>
                <w:sz w:val="15"/>
              </w:rPr>
              <w:t>研究方向</w:t>
            </w:r>
          </w:p>
        </w:tc>
        <w:tc>
          <w:tcPr>
            <w:tcW w:w="1122" w:type="dxa"/>
            <w:gridSpan w:val="2"/>
            <w:tcMar>
              <w:top w:w="55" w:type="dxa"/>
              <w:left w:w="70" w:type="dxa"/>
              <w:bottom w:w="55" w:type="dxa"/>
              <w:right w:w="70" w:type="dxa"/>
            </w:tcMar>
            <w:vAlign w:val="center"/>
          </w:tcPr>
          <w:p w14:paraId="5E32EAF3" w14:textId="77777777" w:rsidR="00F313E6" w:rsidRDefault="00000000">
            <w:pPr>
              <w:widowControl/>
              <w:jc w:val="center"/>
              <w:rPr>
                <w:rFonts w:hint="eastAsia"/>
              </w:rPr>
            </w:pPr>
            <w:r>
              <w:rPr>
                <w:rFonts w:ascii="黑体" w:eastAsia="黑体" w:hAnsi="黑体"/>
                <w:b/>
                <w:color w:val="000000"/>
                <w:sz w:val="15"/>
              </w:rPr>
              <w:t>联系电话</w:t>
            </w:r>
          </w:p>
        </w:tc>
        <w:tc>
          <w:tcPr>
            <w:tcW w:w="2264" w:type="dxa"/>
            <w:gridSpan w:val="3"/>
            <w:tcMar>
              <w:top w:w="55" w:type="dxa"/>
              <w:left w:w="70" w:type="dxa"/>
              <w:bottom w:w="55" w:type="dxa"/>
              <w:right w:w="70" w:type="dxa"/>
            </w:tcMar>
            <w:vAlign w:val="center"/>
          </w:tcPr>
          <w:p w14:paraId="626C4690" w14:textId="77777777" w:rsidR="00F313E6" w:rsidRDefault="00000000">
            <w:pPr>
              <w:widowControl/>
              <w:jc w:val="center"/>
              <w:rPr>
                <w:rFonts w:hint="eastAsia"/>
              </w:rPr>
            </w:pPr>
            <w:r>
              <w:rPr>
                <w:rFonts w:ascii="黑体" w:eastAsia="黑体" w:hAnsi="黑体"/>
                <w:b/>
                <w:color w:val="000000"/>
                <w:sz w:val="15"/>
              </w:rPr>
              <w:t>联系邮箱</w:t>
            </w:r>
          </w:p>
        </w:tc>
      </w:tr>
      <w:tr w:rsidR="00BE4A6E" w:rsidRPr="00C87B09" w14:paraId="0C4DD310" w14:textId="77777777">
        <w:trPr>
          <w:trHeight w:val="471"/>
        </w:trPr>
        <w:tc>
          <w:tcPr>
            <w:tcW w:w="1276" w:type="dxa"/>
            <w:tcMar>
              <w:top w:w="55" w:type="dxa"/>
              <w:left w:w="70" w:type="dxa"/>
              <w:bottom w:w="55" w:type="dxa"/>
              <w:right w:w="70" w:type="dxa"/>
            </w:tcMar>
            <w:vAlign w:val="center"/>
          </w:tcPr>
          <w:p w14:paraId="08A43BC7" w14:textId="77777777" w:rsidR="00F313E6" w:rsidRDefault="00F313E6">
            <w:pPr>
              <w:widowControl/>
              <w:jc w:val="center"/>
              <w:rPr>
                <w:rFonts w:hint="eastAsia"/>
              </w:rPr>
            </w:pPr>
          </w:p>
        </w:tc>
        <w:tc>
          <w:tcPr>
            <w:tcW w:w="1134" w:type="dxa"/>
            <w:tcMar>
              <w:top w:w="55" w:type="dxa"/>
              <w:left w:w="70" w:type="dxa"/>
              <w:bottom w:w="55" w:type="dxa"/>
              <w:right w:w="70" w:type="dxa"/>
            </w:tcMar>
            <w:vAlign w:val="center"/>
          </w:tcPr>
          <w:p w14:paraId="1F95EB7B" w14:textId="77777777" w:rsidR="00F313E6" w:rsidRDefault="00F313E6">
            <w:pPr>
              <w:widowControl/>
              <w:jc w:val="center"/>
              <w:rPr>
                <w:rFonts w:hint="eastAsia"/>
              </w:rPr>
            </w:pPr>
          </w:p>
        </w:tc>
        <w:tc>
          <w:tcPr>
            <w:tcW w:w="1426" w:type="dxa"/>
            <w:gridSpan w:val="2"/>
            <w:tcMar>
              <w:top w:w="55" w:type="dxa"/>
              <w:left w:w="70" w:type="dxa"/>
              <w:bottom w:w="55" w:type="dxa"/>
              <w:right w:w="70" w:type="dxa"/>
            </w:tcMar>
            <w:vAlign w:val="center"/>
          </w:tcPr>
          <w:p w14:paraId="55778B46" w14:textId="77777777" w:rsidR="00F313E6" w:rsidRDefault="00F313E6">
            <w:pPr>
              <w:widowControl/>
              <w:jc w:val="center"/>
              <w:rPr>
                <w:rFonts w:hint="eastAsia"/>
              </w:rPr>
            </w:pPr>
          </w:p>
        </w:tc>
        <w:tc>
          <w:tcPr>
            <w:tcW w:w="2134" w:type="dxa"/>
            <w:gridSpan w:val="3"/>
            <w:tcMar>
              <w:top w:w="55" w:type="dxa"/>
              <w:left w:w="70" w:type="dxa"/>
              <w:bottom w:w="55" w:type="dxa"/>
              <w:right w:w="70" w:type="dxa"/>
            </w:tcMar>
            <w:vAlign w:val="center"/>
          </w:tcPr>
          <w:p w14:paraId="6626E21B" w14:textId="77777777" w:rsidR="00F313E6" w:rsidRDefault="00F313E6">
            <w:pPr>
              <w:widowControl/>
              <w:jc w:val="center"/>
              <w:rPr>
                <w:rFonts w:hint="eastAsia"/>
              </w:rPr>
            </w:pPr>
          </w:p>
        </w:tc>
        <w:tc>
          <w:tcPr>
            <w:tcW w:w="1122" w:type="dxa"/>
            <w:gridSpan w:val="2"/>
            <w:tcMar>
              <w:top w:w="55" w:type="dxa"/>
              <w:left w:w="70" w:type="dxa"/>
              <w:bottom w:w="55" w:type="dxa"/>
              <w:right w:w="70" w:type="dxa"/>
            </w:tcMar>
            <w:vAlign w:val="center"/>
          </w:tcPr>
          <w:p w14:paraId="7CBD124D" w14:textId="77777777" w:rsidR="00F313E6" w:rsidRDefault="00F313E6">
            <w:pPr>
              <w:widowControl/>
              <w:jc w:val="center"/>
              <w:rPr>
                <w:rFonts w:hint="eastAsia"/>
              </w:rPr>
            </w:pPr>
          </w:p>
        </w:tc>
        <w:tc>
          <w:tcPr>
            <w:tcW w:w="2264" w:type="dxa"/>
            <w:gridSpan w:val="3"/>
            <w:tcMar>
              <w:top w:w="55" w:type="dxa"/>
              <w:left w:w="70" w:type="dxa"/>
              <w:bottom w:w="55" w:type="dxa"/>
              <w:right w:w="70" w:type="dxa"/>
            </w:tcMar>
            <w:vAlign w:val="center"/>
          </w:tcPr>
          <w:p w14:paraId="7C7414C5" w14:textId="77777777" w:rsidR="00F313E6" w:rsidRDefault="00F313E6">
            <w:pPr>
              <w:widowControl/>
              <w:jc w:val="center"/>
              <w:rPr>
                <w:rFonts w:hint="eastAsia"/>
              </w:rPr>
            </w:pPr>
          </w:p>
        </w:tc>
      </w:tr>
      <w:tr w:rsidR="00BE4A6E" w:rsidRPr="00C87B09" w14:paraId="39F793DD" w14:textId="77777777">
        <w:trPr>
          <w:trHeight w:val="704"/>
        </w:trPr>
        <w:tc>
          <w:tcPr>
            <w:tcW w:w="9356" w:type="dxa"/>
            <w:gridSpan w:val="12"/>
            <w:tcMar>
              <w:top w:w="55" w:type="dxa"/>
              <w:left w:w="70" w:type="dxa"/>
              <w:bottom w:w="55" w:type="dxa"/>
              <w:right w:w="70" w:type="dxa"/>
            </w:tcMar>
            <w:vAlign w:val="center"/>
          </w:tcPr>
          <w:p w14:paraId="20A6CC47" w14:textId="77777777" w:rsidR="00F313E6" w:rsidRDefault="00000000">
            <w:pPr>
              <w:widowControl/>
              <w:jc w:val="center"/>
              <w:rPr>
                <w:rFonts w:hint="eastAsia"/>
              </w:rPr>
            </w:pPr>
            <w:r>
              <w:rPr>
                <w:rFonts w:ascii="黑体" w:eastAsia="黑体" w:hAnsi="黑体"/>
                <w:b/>
                <w:color w:val="000000"/>
                <w:sz w:val="18"/>
              </w:rPr>
              <w:t>团队成员优势描述</w:t>
            </w:r>
          </w:p>
        </w:tc>
      </w:tr>
      <w:tr w:rsidR="00BE4A6E" w:rsidRPr="00C87B09" w14:paraId="4458ED7D" w14:textId="77777777">
        <w:trPr>
          <w:trHeight w:val="1530"/>
        </w:trPr>
        <w:tc>
          <w:tcPr>
            <w:tcW w:w="9356" w:type="dxa"/>
            <w:gridSpan w:val="12"/>
            <w:tcMar>
              <w:top w:w="55" w:type="dxa"/>
              <w:left w:w="70" w:type="dxa"/>
              <w:bottom w:w="55" w:type="dxa"/>
              <w:right w:w="70" w:type="dxa"/>
            </w:tcMar>
            <w:vAlign w:val="center"/>
          </w:tcPr>
          <w:p w14:paraId="69F0577B" w14:textId="77777777" w:rsidR="00F313E6" w:rsidRDefault="00000000">
            <w:pPr>
              <w:widowControl/>
              <w:jc w:val="left"/>
              <w:rPr>
                <w:rFonts w:hint="eastAsia"/>
              </w:rPr>
            </w:pPr>
            <w:r>
              <w:rPr>
                <w:rFonts w:ascii="宋体" w:eastAsia="宋体" w:hAnsi="宋体"/>
                <w:color w:val="000000"/>
                <w:sz w:val="17"/>
              </w:rPr>
              <w:t>团队具备调度原理设计、HarmonyOS工程实现、组合状态测试与技术材料固化能力，能够围绕任务优先级、设备约束和执行计划开展交叉复核，形成从设计、实现到验证的完整协作闭环。</w:t>
            </w:r>
          </w:p>
        </w:tc>
      </w:tr>
    </w:tbl>
    <w:p w14:paraId="229BAC27" w14:textId="77777777" w:rsidR="00BE4A6E" w:rsidRPr="00C87B09" w:rsidRDefault="00E9772D">
      <w:pPr>
        <w:keepNext/>
        <w:pageBreakBefore/>
        <w:widowControl/>
        <w:adjustRightInd w:val="0"/>
        <w:snapToGrid w:val="0"/>
        <w:spacing w:before="80" w:after="100"/>
        <w:jc w:val="center"/>
        <w:rPr>
          <w:rFonts w:ascii="HarmonyOS Sans SC" w:eastAsia="HarmonyOS Sans SC" w:hAnsi="HarmonyOS Sans SC" w:hint="eastAsia"/>
          <w:b/>
          <w:sz w:val="40"/>
          <w:szCs w:val="40"/>
        </w:rPr>
      </w:pPr>
      <w:r>
        <w:rPr>
          <w:rFonts w:ascii="黑体" w:eastAsia="黑体" w:hAnsi="黑体"/>
          <w:b/>
          <w:color w:val="000000"/>
          <w:sz w:val="32"/>
        </w:rPr>
        <w:lastRenderedPageBreak/>
        <w:t>《智调鸿枢：面向鸿蒙应用生态的端侧AI感知调度中间件》作品原创性声明</w:t>
      </w:r>
    </w:p>
    <w:p w14:paraId="4928228B" w14:textId="77777777" w:rsidR="00BE4A6E" w:rsidRPr="00C87B09" w:rsidRDefault="00BE4A6E">
      <w:pPr>
        <w:adjustRightInd w:val="0"/>
        <w:snapToGrid w:val="0"/>
        <w:jc w:val="center"/>
        <w:rPr>
          <w:rFonts w:ascii="HarmonyOS Sans SC" w:eastAsia="HarmonyOS Sans SC" w:hAnsi="HarmonyOS Sans SC" w:hint="eastAsia"/>
          <w:b/>
          <w:sz w:val="36"/>
          <w:szCs w:val="36"/>
        </w:rPr>
      </w:pPr>
    </w:p>
    <w:p w14:paraId="23C20830" w14:textId="77777777" w:rsidR="00BE4A6E" w:rsidRPr="00C87B09" w:rsidRDefault="00E9772D">
      <w:pPr>
        <w:widowControl/>
        <w:spacing w:after="60"/>
        <w:ind w:firstLine="420"/>
        <w:rPr>
          <w:rFonts w:ascii="HarmonyOS Sans SC" w:eastAsia="HarmonyOS Sans SC" w:hAnsi="HarmonyOS Sans SC" w:hint="eastAsia"/>
          <w:sz w:val="24"/>
          <w:szCs w:val="24"/>
        </w:rPr>
      </w:pPr>
      <w:r>
        <w:rPr>
          <w:rFonts w:ascii="宋体" w:eastAsia="宋体" w:hAnsi="宋体"/>
          <w:color w:val="000000"/>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65C0DD2C" w14:textId="77777777" w:rsidR="00BE4A6E" w:rsidRPr="00C87B09" w:rsidRDefault="00BE4A6E">
      <w:pPr>
        <w:spacing w:line="400" w:lineRule="exact"/>
        <w:jc w:val="left"/>
        <w:rPr>
          <w:rFonts w:ascii="HarmonyOS Sans SC" w:eastAsia="HarmonyOS Sans SC" w:hAnsi="HarmonyOS Sans SC" w:hint="eastAsia"/>
          <w:sz w:val="24"/>
          <w:szCs w:val="24"/>
        </w:rPr>
      </w:pPr>
    </w:p>
    <w:p w14:paraId="32F1C29E" w14:textId="77777777" w:rsidR="00BE4A6E" w:rsidRPr="00C87B09" w:rsidRDefault="00BE4A6E">
      <w:pPr>
        <w:spacing w:line="400" w:lineRule="exact"/>
        <w:jc w:val="left"/>
        <w:rPr>
          <w:rFonts w:ascii="HarmonyOS Sans SC" w:eastAsia="HarmonyOS Sans SC" w:hAnsi="HarmonyOS Sans SC" w:hint="eastAsia"/>
          <w:sz w:val="24"/>
          <w:szCs w:val="24"/>
        </w:rPr>
      </w:pPr>
    </w:p>
    <w:p w14:paraId="7FC3F4DF" w14:textId="77777777" w:rsidR="00BE4A6E" w:rsidRPr="00C87B09" w:rsidRDefault="00BE4A6E">
      <w:pPr>
        <w:spacing w:line="400" w:lineRule="exact"/>
        <w:jc w:val="left"/>
        <w:rPr>
          <w:rFonts w:ascii="HarmonyOS Sans SC" w:eastAsia="HarmonyOS Sans SC" w:hAnsi="HarmonyOS Sans SC" w:hint="eastAsia"/>
          <w:sz w:val="24"/>
          <w:szCs w:val="24"/>
        </w:rPr>
      </w:pPr>
    </w:p>
    <w:p w14:paraId="1B96082C" w14:textId="77777777" w:rsidR="00BE4A6E" w:rsidRPr="00C87B09" w:rsidRDefault="00E9772D">
      <w:pPr>
        <w:widowControl/>
        <w:spacing w:after="60"/>
        <w:jc w:val="left"/>
        <w:rPr>
          <w:rFonts w:ascii="HarmonyOS Sans SC" w:eastAsia="HarmonyOS Sans SC" w:hAnsi="HarmonyOS Sans SC" w:hint="eastAsia"/>
          <w:sz w:val="24"/>
          <w:szCs w:val="24"/>
        </w:rPr>
      </w:pPr>
      <w:r>
        <w:rPr>
          <w:rFonts w:ascii="宋体" w:eastAsia="宋体" w:hAnsi="宋体"/>
          <w:color w:val="000000"/>
        </w:rPr>
        <w:t>参赛队员签名（团队全部成员）：</w:t>
      </w:r>
    </w:p>
    <w:p w14:paraId="65C44EE2" w14:textId="77777777" w:rsidR="00BE4A6E" w:rsidRPr="00C87B09" w:rsidRDefault="00BE4A6E">
      <w:pPr>
        <w:spacing w:line="400" w:lineRule="exact"/>
        <w:jc w:val="left"/>
        <w:rPr>
          <w:rFonts w:ascii="HarmonyOS Sans SC" w:eastAsia="HarmonyOS Sans SC" w:hAnsi="HarmonyOS Sans SC" w:hint="eastAsia"/>
          <w:sz w:val="24"/>
          <w:szCs w:val="24"/>
        </w:rPr>
      </w:pPr>
    </w:p>
    <w:p w14:paraId="37131835" w14:textId="77777777" w:rsidR="00BE4A6E" w:rsidRPr="00C87B09" w:rsidRDefault="00BE4A6E">
      <w:pPr>
        <w:spacing w:line="400" w:lineRule="exact"/>
        <w:jc w:val="left"/>
        <w:rPr>
          <w:rFonts w:ascii="HarmonyOS Sans SC" w:eastAsia="HarmonyOS Sans SC" w:hAnsi="HarmonyOS Sans SC" w:hint="eastAsia"/>
          <w:sz w:val="24"/>
          <w:szCs w:val="24"/>
        </w:rPr>
      </w:pPr>
    </w:p>
    <w:p w14:paraId="72947681" w14:textId="77777777" w:rsidR="00BE4A6E" w:rsidRPr="00C87B09" w:rsidRDefault="00BE4A6E">
      <w:pPr>
        <w:spacing w:line="400" w:lineRule="exact"/>
        <w:jc w:val="left"/>
        <w:rPr>
          <w:rFonts w:ascii="HarmonyOS Sans SC" w:eastAsia="HarmonyOS Sans SC" w:hAnsi="HarmonyOS Sans SC" w:hint="eastAsia"/>
          <w:sz w:val="24"/>
          <w:szCs w:val="24"/>
        </w:rPr>
      </w:pPr>
    </w:p>
    <w:p w14:paraId="4493171E" w14:textId="77777777" w:rsidR="00BE4A6E" w:rsidRPr="00C87B09" w:rsidRDefault="00BE4A6E">
      <w:pPr>
        <w:spacing w:line="400" w:lineRule="exact"/>
        <w:jc w:val="left"/>
        <w:rPr>
          <w:rFonts w:ascii="HarmonyOS Sans SC" w:eastAsia="HarmonyOS Sans SC" w:hAnsi="HarmonyOS Sans SC" w:hint="eastAsia"/>
          <w:sz w:val="24"/>
          <w:szCs w:val="24"/>
        </w:rPr>
      </w:pPr>
    </w:p>
    <w:p w14:paraId="59EAB53C" w14:textId="77777777" w:rsidR="00BE4A6E" w:rsidRPr="00C87B09" w:rsidRDefault="00E9772D">
      <w:pPr>
        <w:widowControl/>
        <w:spacing w:after="60"/>
        <w:jc w:val="left"/>
        <w:rPr>
          <w:rFonts w:ascii="HarmonyOS Sans SC" w:eastAsia="HarmonyOS Sans SC" w:hAnsi="HarmonyOS Sans SC" w:hint="eastAsia"/>
          <w:sz w:val="24"/>
          <w:szCs w:val="24"/>
        </w:rPr>
      </w:pPr>
      <w:r>
        <w:rPr>
          <w:rFonts w:ascii="宋体" w:eastAsia="宋体" w:hAnsi="宋体"/>
          <w:color w:val="000000"/>
        </w:rPr>
        <w:t>日期：        年        月        日</w:t>
      </w:r>
    </w:p>
    <w:p w14:paraId="1C37A8BF" w14:textId="77777777" w:rsidR="00BE4A6E" w:rsidRPr="00C87B09" w:rsidRDefault="00BE4A6E">
      <w:pPr>
        <w:spacing w:line="400" w:lineRule="exact"/>
        <w:jc w:val="left"/>
        <w:rPr>
          <w:rFonts w:ascii="HarmonyOS Sans SC" w:eastAsia="HarmonyOS Sans SC" w:hAnsi="HarmonyOS Sans SC" w:hint="eastAsia"/>
          <w:sz w:val="24"/>
          <w:szCs w:val="24"/>
        </w:rPr>
      </w:pPr>
    </w:p>
    <w:p w14:paraId="1E517B16" w14:textId="77777777" w:rsidR="00BE4A6E" w:rsidRPr="00C87B09" w:rsidRDefault="00BE4A6E">
      <w:pPr>
        <w:spacing w:line="400" w:lineRule="exact"/>
        <w:jc w:val="left"/>
        <w:rPr>
          <w:rFonts w:ascii="HarmonyOS Sans SC" w:eastAsia="HarmonyOS Sans SC" w:hAnsi="HarmonyOS Sans SC" w:hint="eastAsia"/>
          <w:sz w:val="24"/>
          <w:szCs w:val="24"/>
        </w:rPr>
      </w:pPr>
    </w:p>
    <w:p w14:paraId="36EBAA59" w14:textId="77777777" w:rsidR="00BE4A6E" w:rsidRPr="00C87B09" w:rsidRDefault="00BE4A6E">
      <w:pPr>
        <w:spacing w:line="400" w:lineRule="exact"/>
        <w:jc w:val="left"/>
        <w:rPr>
          <w:rFonts w:ascii="HarmonyOS Sans SC" w:eastAsia="HarmonyOS Sans SC" w:hAnsi="HarmonyOS Sans SC" w:hint="eastAsia"/>
          <w:sz w:val="24"/>
          <w:szCs w:val="24"/>
        </w:rPr>
      </w:pPr>
    </w:p>
    <w:p w14:paraId="09F2EA62" w14:textId="77777777" w:rsidR="00BE4A6E" w:rsidRPr="00C87B09" w:rsidRDefault="00E9772D">
      <w:pPr>
        <w:widowControl/>
        <w:spacing w:after="60"/>
        <w:jc w:val="left"/>
        <w:rPr>
          <w:rFonts w:ascii="HarmonyOS Sans SC" w:eastAsia="HarmonyOS Sans SC" w:hAnsi="HarmonyOS Sans SC" w:hint="eastAsia"/>
          <w:sz w:val="24"/>
          <w:szCs w:val="24"/>
        </w:rPr>
      </w:pPr>
      <w:r>
        <w:rPr>
          <w:rFonts w:ascii="宋体" w:eastAsia="宋体" w:hAnsi="宋体"/>
          <w:color w:val="000000"/>
        </w:rPr>
        <w:t>指导老师审核签名：</w:t>
      </w:r>
    </w:p>
    <w:p w14:paraId="4716611B" w14:textId="77777777" w:rsidR="00BE4A6E" w:rsidRPr="00C87B09" w:rsidRDefault="00BE4A6E">
      <w:pPr>
        <w:spacing w:line="400" w:lineRule="exact"/>
        <w:jc w:val="left"/>
        <w:rPr>
          <w:rFonts w:ascii="HarmonyOS Sans SC" w:eastAsia="HarmonyOS Sans SC" w:hAnsi="HarmonyOS Sans SC" w:hint="eastAsia"/>
          <w:sz w:val="24"/>
          <w:szCs w:val="24"/>
        </w:rPr>
      </w:pPr>
    </w:p>
    <w:p w14:paraId="409828CB" w14:textId="77777777" w:rsidR="00BE4A6E" w:rsidRPr="00C87B09" w:rsidRDefault="00BE4A6E">
      <w:pPr>
        <w:spacing w:line="400" w:lineRule="exact"/>
        <w:jc w:val="left"/>
        <w:rPr>
          <w:rFonts w:ascii="HarmonyOS Sans SC" w:eastAsia="HarmonyOS Sans SC" w:hAnsi="HarmonyOS Sans SC" w:hint="eastAsia"/>
          <w:sz w:val="24"/>
          <w:szCs w:val="24"/>
        </w:rPr>
      </w:pPr>
    </w:p>
    <w:p w14:paraId="2861C160" w14:textId="77777777" w:rsidR="00BE4A6E" w:rsidRPr="00C87B09" w:rsidRDefault="00BE4A6E">
      <w:pPr>
        <w:spacing w:line="400" w:lineRule="exact"/>
        <w:jc w:val="left"/>
        <w:rPr>
          <w:rFonts w:ascii="HarmonyOS Sans SC" w:eastAsia="HarmonyOS Sans SC" w:hAnsi="HarmonyOS Sans SC" w:hint="eastAsia"/>
          <w:sz w:val="24"/>
          <w:szCs w:val="24"/>
        </w:rPr>
      </w:pPr>
    </w:p>
    <w:p w14:paraId="49443A3E" w14:textId="77777777" w:rsidR="00BE4A6E" w:rsidRPr="00C87B09" w:rsidRDefault="00BE4A6E">
      <w:pPr>
        <w:spacing w:line="400" w:lineRule="exact"/>
        <w:jc w:val="left"/>
        <w:rPr>
          <w:rFonts w:ascii="HarmonyOS Sans SC" w:eastAsia="HarmonyOS Sans SC" w:hAnsi="HarmonyOS Sans SC" w:hint="eastAsia"/>
          <w:sz w:val="24"/>
          <w:szCs w:val="24"/>
        </w:rPr>
      </w:pPr>
    </w:p>
    <w:p w14:paraId="597B4978" w14:textId="77777777" w:rsidR="00BE4A6E" w:rsidRPr="00C87B09" w:rsidRDefault="00E9772D">
      <w:pPr>
        <w:widowControl/>
        <w:spacing w:after="60"/>
        <w:jc w:val="left"/>
        <w:rPr>
          <w:rFonts w:ascii="HarmonyOS Sans SC" w:eastAsia="HarmonyOS Sans SC" w:hAnsi="HarmonyOS Sans SC" w:hint="eastAsia"/>
          <w:sz w:val="24"/>
          <w:szCs w:val="24"/>
        </w:rPr>
      </w:pPr>
      <w:r>
        <w:rPr>
          <w:rFonts w:ascii="宋体" w:eastAsia="宋体" w:hAnsi="宋体"/>
          <w:color w:val="000000"/>
        </w:rPr>
        <w:t>日期：        年        月        日</w:t>
      </w:r>
    </w:p>
    <w:p w14:paraId="69BE5E7A" w14:textId="77777777" w:rsidR="00BE4A6E" w:rsidRPr="00C87B09" w:rsidRDefault="00BE4A6E">
      <w:pPr>
        <w:adjustRightInd w:val="0"/>
        <w:snapToGrid w:val="0"/>
        <w:jc w:val="left"/>
        <w:rPr>
          <w:rFonts w:ascii="HarmonyOS Sans SC" w:eastAsia="HarmonyOS Sans SC" w:hAnsi="HarmonyOS Sans SC" w:hint="eastAsia"/>
          <w:bCs/>
          <w:sz w:val="30"/>
          <w:szCs w:val="30"/>
        </w:rPr>
      </w:pPr>
    </w:p>
    <w:p w14:paraId="473B5F03" w14:textId="77777777" w:rsidR="00BE4A6E" w:rsidRPr="00C87B09" w:rsidRDefault="00BE4A6E">
      <w:pPr>
        <w:adjustRightInd w:val="0"/>
        <w:snapToGrid w:val="0"/>
        <w:jc w:val="left"/>
        <w:rPr>
          <w:rFonts w:ascii="HarmonyOS Sans SC" w:eastAsia="HarmonyOS Sans SC" w:hAnsi="HarmonyOS Sans SC" w:hint="eastAsia"/>
          <w:bCs/>
          <w:sz w:val="30"/>
          <w:szCs w:val="30"/>
        </w:rPr>
      </w:pPr>
    </w:p>
    <w:p w14:paraId="4BB8D71F" w14:textId="77777777" w:rsidR="00BE4A6E" w:rsidRPr="00C87B09" w:rsidRDefault="00BE4A6E">
      <w:pPr>
        <w:adjustRightInd w:val="0"/>
        <w:snapToGrid w:val="0"/>
        <w:jc w:val="left"/>
        <w:rPr>
          <w:rFonts w:ascii="HarmonyOS Sans SC" w:eastAsia="HarmonyOS Sans SC" w:hAnsi="HarmonyOS Sans SC" w:hint="eastAsia"/>
          <w:bCs/>
          <w:sz w:val="30"/>
          <w:szCs w:val="30"/>
        </w:rPr>
      </w:pPr>
    </w:p>
    <w:p w14:paraId="0D21A2B9" w14:textId="77777777" w:rsidR="00BE4A6E" w:rsidRPr="00C87B09" w:rsidRDefault="00E9772D">
      <w:pPr>
        <w:widowControl/>
        <w:adjustRightInd w:val="0"/>
        <w:snapToGrid w:val="0"/>
        <w:spacing w:after="60"/>
        <w:rPr>
          <w:rFonts w:ascii="HarmonyOS Sans SC" w:eastAsia="HarmonyOS Sans SC" w:hAnsi="HarmonyOS Sans SC" w:hint="eastAsia"/>
          <w:bCs/>
          <w:color w:val="767171" w:themeColor="background2" w:themeShade="80"/>
          <w:sz w:val="24"/>
          <w:szCs w:val="24"/>
        </w:rPr>
      </w:pPr>
      <w:r>
        <w:rPr>
          <w:rFonts w:ascii="宋体" w:eastAsia="宋体" w:hAnsi="宋体"/>
          <w:color w:val="000000"/>
          <w:sz w:val="18"/>
        </w:rPr>
        <w:t>（注：本页签名可以打印纸质文件后签名，提供扫描件；或者使用电子签名。不论哪种方式，需保证页面内容完整、字迹清晰，请与本项目作品说明文档作为同一文档提交。）</w:t>
      </w:r>
    </w:p>
    <w:p w14:paraId="5E6C3A3E" w14:textId="77777777" w:rsidR="00BE4A6E" w:rsidRPr="00C87B09" w:rsidRDefault="00E9772D">
      <w:pPr>
        <w:keepNext/>
        <w:pageBreakBefore/>
        <w:widowControl/>
        <w:adjustRightInd w:val="0"/>
        <w:snapToGrid w:val="0"/>
        <w:spacing w:before="80" w:after="100"/>
        <w:jc w:val="left"/>
        <w:rPr>
          <w:rFonts w:ascii="HarmonyOS Sans SC" w:eastAsia="HarmonyOS Sans SC" w:hAnsi="HarmonyOS Sans SC" w:hint="eastAsia"/>
          <w:b/>
          <w:sz w:val="40"/>
          <w:szCs w:val="40"/>
        </w:rPr>
      </w:pPr>
      <w:r>
        <w:rPr>
          <w:rFonts w:ascii="黑体" w:eastAsia="黑体" w:hAnsi="黑体"/>
          <w:b/>
          <w:color w:val="000000"/>
          <w:sz w:val="32"/>
        </w:rPr>
        <w:lastRenderedPageBreak/>
        <w:t>一、创意描述</w:t>
      </w:r>
    </w:p>
    <w:p w14:paraId="79034EB6" w14:textId="699EE0BE" w:rsidR="00F313E6" w:rsidRDefault="00193B01">
      <w:pPr>
        <w:widowControl/>
        <w:spacing w:after="160"/>
        <w:jc w:val="center"/>
        <w:rPr>
          <w:rFonts w:hint="eastAsia"/>
        </w:rPr>
      </w:pPr>
      <w:r>
        <w:rPr>
          <w:rFonts w:ascii="宋体" w:eastAsia="宋体" w:hAnsi="宋体" w:hint="eastAsia"/>
          <w:b/>
          <w:color w:val="000000"/>
          <w:sz w:val="22"/>
        </w:rPr>
        <w:t xml:space="preserve">    </w:t>
      </w:r>
      <w:proofErr w:type="gramStart"/>
      <w:r w:rsidRPr="00193B01">
        <w:rPr>
          <w:rFonts w:ascii="宋体" w:eastAsia="宋体" w:hAnsi="宋体"/>
          <w:b/>
          <w:color w:val="000000"/>
          <w:sz w:val="22"/>
        </w:rPr>
        <w:t>智调鸿枢</w:t>
      </w:r>
      <w:proofErr w:type="gramEnd"/>
      <w:r w:rsidRPr="00193B01">
        <w:rPr>
          <w:rFonts w:ascii="宋体" w:eastAsia="宋体" w:hAnsi="宋体"/>
          <w:b/>
          <w:color w:val="000000"/>
          <w:sz w:val="22"/>
        </w:rPr>
        <w:t>的核心创新，是让鸿蒙应用中</w:t>
      </w:r>
      <w:proofErr w:type="gramStart"/>
      <w:r w:rsidRPr="00193B01">
        <w:rPr>
          <w:rFonts w:ascii="宋体" w:eastAsia="宋体" w:hAnsi="宋体"/>
          <w:b/>
          <w:color w:val="000000"/>
          <w:sz w:val="22"/>
        </w:rPr>
        <w:t>的端侧</w:t>
      </w:r>
      <w:proofErr w:type="gramEnd"/>
      <w:r w:rsidRPr="00193B01">
        <w:rPr>
          <w:rFonts w:ascii="宋体" w:eastAsia="宋体" w:hAnsi="宋体"/>
          <w:b/>
          <w:color w:val="000000"/>
          <w:sz w:val="22"/>
        </w:rPr>
        <w:t xml:space="preserve"> AI 任务依据任务需求与设备状态，自主完成模型档位、硬件后端和</w:t>
      </w:r>
      <w:proofErr w:type="gramStart"/>
      <w:r w:rsidRPr="00193B01">
        <w:rPr>
          <w:rFonts w:ascii="宋体" w:eastAsia="宋体" w:hAnsi="宋体"/>
          <w:b/>
          <w:color w:val="000000"/>
          <w:sz w:val="22"/>
        </w:rPr>
        <w:t>线程数</w:t>
      </w:r>
      <w:proofErr w:type="gramEnd"/>
      <w:r w:rsidRPr="00193B01">
        <w:rPr>
          <w:rFonts w:ascii="宋体" w:eastAsia="宋体" w:hAnsi="宋体"/>
          <w:b/>
          <w:color w:val="000000"/>
          <w:sz w:val="22"/>
        </w:rPr>
        <w:t>的联合调度与安全降级。</w:t>
      </w:r>
    </w:p>
    <w:p w14:paraId="0EEF956E" w14:textId="77777777" w:rsidR="00F313E6" w:rsidRDefault="00000000">
      <w:pPr>
        <w:keepNext/>
        <w:widowControl/>
        <w:spacing w:before="100" w:after="80"/>
        <w:jc w:val="left"/>
        <w:rPr>
          <w:rFonts w:hint="eastAsia"/>
        </w:rPr>
      </w:pPr>
      <w:r>
        <w:rPr>
          <w:rFonts w:ascii="黑体" w:eastAsia="黑体" w:hAnsi="黑体"/>
          <w:b/>
          <w:color w:val="000000"/>
          <w:sz w:val="32"/>
        </w:rPr>
        <w:t>二、技术方案</w:t>
      </w:r>
    </w:p>
    <w:p w14:paraId="18445370" w14:textId="77777777" w:rsidR="00F313E6" w:rsidRDefault="00000000">
      <w:pPr>
        <w:keepNext/>
        <w:widowControl/>
        <w:spacing w:before="60" w:after="80"/>
        <w:jc w:val="left"/>
        <w:rPr>
          <w:rFonts w:hint="eastAsia"/>
        </w:rPr>
      </w:pPr>
      <w:r>
        <w:rPr>
          <w:rFonts w:ascii="黑体" w:eastAsia="黑体" w:hAnsi="黑体"/>
          <w:b/>
          <w:color w:val="000000"/>
          <w:sz w:val="28"/>
        </w:rPr>
        <w:t>2.1 设计目标</w:t>
      </w:r>
    </w:p>
    <w:p w14:paraId="1041A531" w14:textId="77777777" w:rsidR="00F313E6" w:rsidRDefault="00000000">
      <w:pPr>
        <w:widowControl/>
        <w:spacing w:after="60"/>
        <w:ind w:firstLine="420"/>
        <w:rPr>
          <w:rFonts w:hint="eastAsia"/>
        </w:rPr>
      </w:pPr>
      <w:r>
        <w:rPr>
          <w:rFonts w:ascii="宋体" w:eastAsia="宋体" w:hAnsi="宋体"/>
          <w:color w:val="000000"/>
        </w:rPr>
        <w:t>智调鸿枢面向HarmonyOS应用层的端侧AI负载，在不修改系统内核、无需root权限的条件下，将任务语义、系统资源和近期执行反馈统一映射为可解释执行计划。购物助手用于验证图片与文字Embedding、意图推理、商品检索和后台索引等不同负载，调度能力本身不依赖具体业务页面。</w:t>
      </w:r>
    </w:p>
    <w:p w14:paraId="416AF070" w14:textId="77777777" w:rsidR="00F313E6" w:rsidRDefault="00000000">
      <w:pPr>
        <w:keepNext/>
        <w:widowControl/>
        <w:spacing w:before="60" w:after="80"/>
        <w:jc w:val="left"/>
        <w:rPr>
          <w:rFonts w:hint="eastAsia"/>
        </w:rPr>
      </w:pPr>
      <w:r>
        <w:rPr>
          <w:rFonts w:ascii="黑体" w:eastAsia="黑体" w:hAnsi="黑体"/>
          <w:b/>
          <w:color w:val="000000"/>
          <w:sz w:val="28"/>
        </w:rPr>
        <w:t>2.2 分层架构与技术路线</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4422"/>
        <w:gridCol w:w="2551"/>
      </w:tblGrid>
      <w:tr w:rsidR="00F313E6" w14:paraId="5147E95C" w14:textId="77777777">
        <w:trPr>
          <w:jc w:val="center"/>
        </w:trPr>
        <w:tc>
          <w:tcPr>
            <w:tcW w:w="1531" w:type="dxa"/>
            <w:tcMar>
              <w:top w:w="55" w:type="dxa"/>
              <w:left w:w="70" w:type="dxa"/>
              <w:bottom w:w="55" w:type="dxa"/>
              <w:right w:w="70" w:type="dxa"/>
            </w:tcMar>
            <w:vAlign w:val="center"/>
          </w:tcPr>
          <w:p w14:paraId="3E96D5E6" w14:textId="77777777" w:rsidR="00F313E6" w:rsidRDefault="00000000">
            <w:pPr>
              <w:widowControl/>
              <w:jc w:val="center"/>
              <w:rPr>
                <w:rFonts w:hint="eastAsia"/>
              </w:rPr>
            </w:pPr>
            <w:r>
              <w:rPr>
                <w:rFonts w:ascii="黑体" w:eastAsia="黑体" w:hAnsi="黑体"/>
                <w:b/>
                <w:color w:val="000000"/>
                <w:sz w:val="17"/>
              </w:rPr>
              <w:t>层级</w:t>
            </w:r>
          </w:p>
        </w:tc>
        <w:tc>
          <w:tcPr>
            <w:tcW w:w="4422" w:type="dxa"/>
            <w:tcMar>
              <w:top w:w="55" w:type="dxa"/>
              <w:left w:w="70" w:type="dxa"/>
              <w:bottom w:w="55" w:type="dxa"/>
              <w:right w:w="70" w:type="dxa"/>
            </w:tcMar>
            <w:vAlign w:val="center"/>
          </w:tcPr>
          <w:p w14:paraId="3B98B0E5" w14:textId="77777777" w:rsidR="00F313E6" w:rsidRDefault="00000000">
            <w:pPr>
              <w:widowControl/>
              <w:jc w:val="center"/>
              <w:rPr>
                <w:rFonts w:hint="eastAsia"/>
              </w:rPr>
            </w:pPr>
            <w:r>
              <w:rPr>
                <w:rFonts w:ascii="黑体" w:eastAsia="黑体" w:hAnsi="黑体"/>
                <w:b/>
                <w:color w:val="000000"/>
                <w:sz w:val="17"/>
              </w:rPr>
              <w:t>主要职责</w:t>
            </w:r>
          </w:p>
        </w:tc>
        <w:tc>
          <w:tcPr>
            <w:tcW w:w="2551" w:type="dxa"/>
            <w:tcMar>
              <w:top w:w="55" w:type="dxa"/>
              <w:left w:w="70" w:type="dxa"/>
              <w:bottom w:w="55" w:type="dxa"/>
              <w:right w:w="70" w:type="dxa"/>
            </w:tcMar>
            <w:vAlign w:val="center"/>
          </w:tcPr>
          <w:p w14:paraId="6BC720F3" w14:textId="77777777" w:rsidR="00F313E6" w:rsidRDefault="00000000">
            <w:pPr>
              <w:widowControl/>
              <w:jc w:val="center"/>
              <w:rPr>
                <w:rFonts w:hint="eastAsia"/>
              </w:rPr>
            </w:pPr>
            <w:r>
              <w:rPr>
                <w:rFonts w:ascii="黑体" w:eastAsia="黑体" w:hAnsi="黑体"/>
                <w:b/>
                <w:color w:val="000000"/>
                <w:sz w:val="17"/>
              </w:rPr>
              <w:t>解耦接口</w:t>
            </w:r>
          </w:p>
        </w:tc>
      </w:tr>
      <w:tr w:rsidR="00F313E6" w14:paraId="1ED4D13A" w14:textId="77777777">
        <w:trPr>
          <w:jc w:val="center"/>
        </w:trPr>
        <w:tc>
          <w:tcPr>
            <w:tcW w:w="1531" w:type="dxa"/>
            <w:tcMar>
              <w:top w:w="55" w:type="dxa"/>
              <w:left w:w="70" w:type="dxa"/>
              <w:bottom w:w="55" w:type="dxa"/>
              <w:right w:w="70" w:type="dxa"/>
            </w:tcMar>
            <w:vAlign w:val="center"/>
          </w:tcPr>
          <w:p w14:paraId="4ED05B98" w14:textId="77777777" w:rsidR="00F313E6" w:rsidRDefault="00000000">
            <w:pPr>
              <w:widowControl/>
              <w:jc w:val="center"/>
              <w:rPr>
                <w:rFonts w:hint="eastAsia"/>
              </w:rPr>
            </w:pPr>
            <w:r>
              <w:rPr>
                <w:rFonts w:ascii="宋体" w:eastAsia="宋体" w:hAnsi="宋体"/>
                <w:color w:val="000000"/>
                <w:sz w:val="16"/>
              </w:rPr>
              <w:t>状态感知层</w:t>
            </w:r>
          </w:p>
        </w:tc>
        <w:tc>
          <w:tcPr>
            <w:tcW w:w="4422" w:type="dxa"/>
            <w:tcMar>
              <w:top w:w="55" w:type="dxa"/>
              <w:left w:w="70" w:type="dxa"/>
              <w:bottom w:w="55" w:type="dxa"/>
              <w:right w:w="70" w:type="dxa"/>
            </w:tcMar>
            <w:vAlign w:val="center"/>
          </w:tcPr>
          <w:p w14:paraId="2A56A2A6" w14:textId="77777777" w:rsidR="00F313E6" w:rsidRDefault="00000000">
            <w:pPr>
              <w:widowControl/>
              <w:jc w:val="left"/>
              <w:rPr>
                <w:rFonts w:hint="eastAsia"/>
              </w:rPr>
            </w:pPr>
            <w:r>
              <w:rPr>
                <w:rFonts w:ascii="宋体" w:eastAsia="宋体" w:hAnsi="宋体"/>
                <w:color w:val="000000"/>
                <w:sz w:val="16"/>
              </w:rPr>
              <w:t>采集电量、充电、热等级、CPU、内存、前后台、队列和近期时延</w:t>
            </w:r>
          </w:p>
        </w:tc>
        <w:tc>
          <w:tcPr>
            <w:tcW w:w="2551" w:type="dxa"/>
            <w:tcMar>
              <w:top w:w="55" w:type="dxa"/>
              <w:left w:w="70" w:type="dxa"/>
              <w:bottom w:w="55" w:type="dxa"/>
              <w:right w:w="70" w:type="dxa"/>
            </w:tcMar>
            <w:vAlign w:val="center"/>
          </w:tcPr>
          <w:p w14:paraId="58AA7845" w14:textId="77777777" w:rsidR="00F313E6" w:rsidRDefault="00000000">
            <w:pPr>
              <w:widowControl/>
              <w:jc w:val="center"/>
              <w:rPr>
                <w:rFonts w:hint="eastAsia"/>
              </w:rPr>
            </w:pPr>
            <w:r>
              <w:rPr>
                <w:rFonts w:ascii="宋体" w:eastAsia="宋体" w:hAnsi="宋体"/>
                <w:color w:val="000000"/>
                <w:sz w:val="16"/>
              </w:rPr>
              <w:t>统一DeviceState及REAL/MIXED/INJECTED来源</w:t>
            </w:r>
          </w:p>
        </w:tc>
      </w:tr>
      <w:tr w:rsidR="00F313E6" w14:paraId="199F0E11" w14:textId="77777777">
        <w:trPr>
          <w:jc w:val="center"/>
        </w:trPr>
        <w:tc>
          <w:tcPr>
            <w:tcW w:w="1531" w:type="dxa"/>
            <w:tcMar>
              <w:top w:w="55" w:type="dxa"/>
              <w:left w:w="70" w:type="dxa"/>
              <w:bottom w:w="55" w:type="dxa"/>
              <w:right w:w="70" w:type="dxa"/>
            </w:tcMar>
            <w:vAlign w:val="center"/>
          </w:tcPr>
          <w:p w14:paraId="656B4F99" w14:textId="77777777" w:rsidR="00F313E6" w:rsidRDefault="00000000">
            <w:pPr>
              <w:widowControl/>
              <w:jc w:val="center"/>
              <w:rPr>
                <w:rFonts w:hint="eastAsia"/>
              </w:rPr>
            </w:pPr>
            <w:r>
              <w:rPr>
                <w:rFonts w:ascii="宋体" w:eastAsia="宋体" w:hAnsi="宋体"/>
                <w:color w:val="000000"/>
                <w:sz w:val="16"/>
              </w:rPr>
              <w:t>任务画像层</w:t>
            </w:r>
          </w:p>
        </w:tc>
        <w:tc>
          <w:tcPr>
            <w:tcW w:w="4422" w:type="dxa"/>
            <w:tcMar>
              <w:top w:w="55" w:type="dxa"/>
              <w:left w:w="70" w:type="dxa"/>
              <w:bottom w:w="55" w:type="dxa"/>
              <w:right w:w="70" w:type="dxa"/>
            </w:tcMar>
            <w:vAlign w:val="center"/>
          </w:tcPr>
          <w:p w14:paraId="60D97CE4" w14:textId="77777777" w:rsidR="00F313E6" w:rsidRDefault="00000000">
            <w:pPr>
              <w:widowControl/>
              <w:jc w:val="left"/>
              <w:rPr>
                <w:rFonts w:hint="eastAsia"/>
              </w:rPr>
            </w:pPr>
            <w:r>
              <w:rPr>
                <w:rFonts w:ascii="宋体" w:eastAsia="宋体" w:hAnsi="宋体"/>
                <w:color w:val="000000"/>
                <w:sz w:val="16"/>
              </w:rPr>
              <w:t>描述能力标识、任务类型、精度偏好、时延预算及端/云位置</w:t>
            </w:r>
          </w:p>
        </w:tc>
        <w:tc>
          <w:tcPr>
            <w:tcW w:w="2551" w:type="dxa"/>
            <w:tcMar>
              <w:top w:w="55" w:type="dxa"/>
              <w:left w:w="70" w:type="dxa"/>
              <w:bottom w:w="55" w:type="dxa"/>
              <w:right w:w="70" w:type="dxa"/>
            </w:tcMar>
            <w:vAlign w:val="center"/>
          </w:tcPr>
          <w:p w14:paraId="12992EA4" w14:textId="77777777" w:rsidR="00F313E6" w:rsidRDefault="00000000">
            <w:pPr>
              <w:widowControl/>
              <w:jc w:val="center"/>
              <w:rPr>
                <w:rFonts w:hint="eastAsia"/>
              </w:rPr>
            </w:pPr>
            <w:r>
              <w:rPr>
                <w:rFonts w:ascii="宋体" w:eastAsia="宋体" w:hAnsi="宋体"/>
                <w:color w:val="000000"/>
                <w:sz w:val="16"/>
              </w:rPr>
              <w:t>TaskProfile与可注册能力画像</w:t>
            </w:r>
          </w:p>
        </w:tc>
      </w:tr>
      <w:tr w:rsidR="00F313E6" w14:paraId="5C5081E3" w14:textId="77777777">
        <w:trPr>
          <w:jc w:val="center"/>
        </w:trPr>
        <w:tc>
          <w:tcPr>
            <w:tcW w:w="1531" w:type="dxa"/>
            <w:tcMar>
              <w:top w:w="55" w:type="dxa"/>
              <w:left w:w="70" w:type="dxa"/>
              <w:bottom w:w="55" w:type="dxa"/>
              <w:right w:w="70" w:type="dxa"/>
            </w:tcMar>
            <w:vAlign w:val="center"/>
          </w:tcPr>
          <w:p w14:paraId="05EB5668" w14:textId="77777777" w:rsidR="00F313E6" w:rsidRDefault="00000000">
            <w:pPr>
              <w:widowControl/>
              <w:jc w:val="center"/>
              <w:rPr>
                <w:rFonts w:hint="eastAsia"/>
              </w:rPr>
            </w:pPr>
            <w:r>
              <w:rPr>
                <w:rFonts w:ascii="宋体" w:eastAsia="宋体" w:hAnsi="宋体"/>
                <w:color w:val="000000"/>
                <w:sz w:val="16"/>
              </w:rPr>
              <w:t>决策控制层</w:t>
            </w:r>
          </w:p>
        </w:tc>
        <w:tc>
          <w:tcPr>
            <w:tcW w:w="4422" w:type="dxa"/>
            <w:tcMar>
              <w:top w:w="55" w:type="dxa"/>
              <w:left w:w="70" w:type="dxa"/>
              <w:bottom w:w="55" w:type="dxa"/>
              <w:right w:w="70" w:type="dxa"/>
            </w:tcMar>
            <w:vAlign w:val="center"/>
          </w:tcPr>
          <w:p w14:paraId="305E780C" w14:textId="77777777" w:rsidR="00F313E6" w:rsidRDefault="00000000">
            <w:pPr>
              <w:widowControl/>
              <w:jc w:val="left"/>
              <w:rPr>
                <w:rFonts w:hint="eastAsia"/>
              </w:rPr>
            </w:pPr>
            <w:r>
              <w:rPr>
                <w:rFonts w:ascii="宋体" w:eastAsia="宋体" w:hAnsi="宋体"/>
                <w:color w:val="000000"/>
                <w:sz w:val="16"/>
              </w:rPr>
              <w:t>执行极端安全保护、多维效用计算、模式偏置和按能力键防震荡</w:t>
            </w:r>
          </w:p>
        </w:tc>
        <w:tc>
          <w:tcPr>
            <w:tcW w:w="2551" w:type="dxa"/>
            <w:tcMar>
              <w:top w:w="55" w:type="dxa"/>
              <w:left w:w="70" w:type="dxa"/>
              <w:bottom w:w="55" w:type="dxa"/>
              <w:right w:w="70" w:type="dxa"/>
            </w:tcMar>
            <w:vAlign w:val="center"/>
          </w:tcPr>
          <w:p w14:paraId="33303AE7" w14:textId="77777777" w:rsidR="00F313E6" w:rsidRDefault="00000000">
            <w:pPr>
              <w:widowControl/>
              <w:jc w:val="center"/>
              <w:rPr>
                <w:rFonts w:hint="eastAsia"/>
              </w:rPr>
            </w:pPr>
            <w:r>
              <w:rPr>
                <w:rFonts w:ascii="宋体" w:eastAsia="宋体" w:hAnsi="宋体"/>
                <w:color w:val="000000"/>
                <w:sz w:val="16"/>
              </w:rPr>
              <w:t>ExecutionPlan、原因码与策略版本</w:t>
            </w:r>
          </w:p>
        </w:tc>
      </w:tr>
      <w:tr w:rsidR="00F313E6" w14:paraId="76C97E55" w14:textId="77777777">
        <w:trPr>
          <w:jc w:val="center"/>
        </w:trPr>
        <w:tc>
          <w:tcPr>
            <w:tcW w:w="1531" w:type="dxa"/>
            <w:tcMar>
              <w:top w:w="55" w:type="dxa"/>
              <w:left w:w="70" w:type="dxa"/>
              <w:bottom w:w="55" w:type="dxa"/>
              <w:right w:w="70" w:type="dxa"/>
            </w:tcMar>
            <w:vAlign w:val="center"/>
          </w:tcPr>
          <w:p w14:paraId="1793D6BB" w14:textId="77777777" w:rsidR="00F313E6" w:rsidRDefault="00000000">
            <w:pPr>
              <w:widowControl/>
              <w:jc w:val="center"/>
              <w:rPr>
                <w:rFonts w:hint="eastAsia"/>
              </w:rPr>
            </w:pPr>
            <w:r>
              <w:rPr>
                <w:rFonts w:ascii="宋体" w:eastAsia="宋体" w:hAnsi="宋体"/>
                <w:color w:val="000000"/>
                <w:sz w:val="16"/>
              </w:rPr>
              <w:t>执行观测层</w:t>
            </w:r>
          </w:p>
        </w:tc>
        <w:tc>
          <w:tcPr>
            <w:tcW w:w="4422" w:type="dxa"/>
            <w:tcMar>
              <w:top w:w="55" w:type="dxa"/>
              <w:left w:w="70" w:type="dxa"/>
              <w:bottom w:w="55" w:type="dxa"/>
              <w:right w:w="70" w:type="dxa"/>
            </w:tcMar>
            <w:vAlign w:val="center"/>
          </w:tcPr>
          <w:p w14:paraId="1DA181AD" w14:textId="77777777" w:rsidR="00F313E6" w:rsidRDefault="00000000">
            <w:pPr>
              <w:widowControl/>
              <w:jc w:val="left"/>
              <w:rPr>
                <w:rFonts w:hint="eastAsia"/>
              </w:rPr>
            </w:pPr>
            <w:r>
              <w:rPr>
                <w:rFonts w:ascii="宋体" w:eastAsia="宋体" w:hAnsi="宋体"/>
                <w:color w:val="000000"/>
                <w:sz w:val="16"/>
              </w:rPr>
              <w:t>管理优先队列、1/2/4线程档位、执行器、取消、超时、暂停/恢复和指标</w:t>
            </w:r>
          </w:p>
        </w:tc>
        <w:tc>
          <w:tcPr>
            <w:tcW w:w="2551" w:type="dxa"/>
            <w:tcMar>
              <w:top w:w="55" w:type="dxa"/>
              <w:left w:w="70" w:type="dxa"/>
              <w:bottom w:w="55" w:type="dxa"/>
              <w:right w:w="70" w:type="dxa"/>
            </w:tcMar>
            <w:vAlign w:val="center"/>
          </w:tcPr>
          <w:p w14:paraId="57F89719" w14:textId="77777777" w:rsidR="00F313E6" w:rsidRDefault="00000000">
            <w:pPr>
              <w:widowControl/>
              <w:jc w:val="center"/>
              <w:rPr>
                <w:rFonts w:hint="eastAsia"/>
              </w:rPr>
            </w:pPr>
            <w:r>
              <w:rPr>
                <w:rFonts w:ascii="宋体" w:eastAsia="宋体" w:hAnsi="宋体"/>
                <w:color w:val="000000"/>
                <w:sz w:val="16"/>
              </w:rPr>
              <w:t>HAR公共API、执行器注册与日志回调</w:t>
            </w:r>
          </w:p>
        </w:tc>
      </w:tr>
    </w:tbl>
    <w:p w14:paraId="2B00846E" w14:textId="77777777" w:rsidR="00F313E6" w:rsidRDefault="00000000">
      <w:pPr>
        <w:widowControl/>
        <w:spacing w:before="60" w:after="60"/>
        <w:ind w:firstLine="420"/>
        <w:rPr>
          <w:rFonts w:hint="eastAsia"/>
        </w:rPr>
      </w:pPr>
      <w:r>
        <w:rPr>
          <w:rFonts w:ascii="宋体" w:eastAsia="宋体" w:hAnsi="宋体"/>
          <w:color w:val="000000"/>
        </w:rPr>
        <w:t>技术路线为：系统API采样→任务能力画像→极端安全约束判定→多维效用计算→固定模式偏置或自适应映射→按能力键防震荡→后端与线程配置→优先队列执行→原因码和窗口指标回传。</w:t>
      </w:r>
    </w:p>
    <w:p w14:paraId="4DE54C0C" w14:textId="77777777" w:rsidR="00F313E6" w:rsidRDefault="00000000">
      <w:pPr>
        <w:keepNext/>
        <w:widowControl/>
        <w:spacing w:before="60" w:after="80"/>
        <w:jc w:val="left"/>
        <w:rPr>
          <w:rFonts w:hint="eastAsia"/>
        </w:rPr>
      </w:pPr>
      <w:r>
        <w:rPr>
          <w:rFonts w:ascii="黑体" w:eastAsia="黑体" w:hAnsi="黑体"/>
          <w:b/>
          <w:color w:val="000000"/>
          <w:sz w:val="28"/>
        </w:rPr>
        <w:t>2.3 优先级评分的确定</w:t>
      </w:r>
    </w:p>
    <w:p w14:paraId="70A34B43" w14:textId="77777777" w:rsidR="00F313E6" w:rsidRDefault="00000000">
      <w:pPr>
        <w:widowControl/>
        <w:spacing w:after="60"/>
        <w:ind w:firstLine="420"/>
        <w:rPr>
          <w:rFonts w:hint="eastAsia"/>
        </w:rPr>
      </w:pPr>
      <w:r>
        <w:rPr>
          <w:rFonts w:ascii="宋体" w:eastAsia="宋体" w:hAnsi="宋体"/>
          <w:color w:val="000000"/>
        </w:rPr>
        <w:t>任务规范基础分采用B=35R+25U+20Q+20N。R、U、Q、N均归一化至[0,1]，依次表示截止期严格度、前台阻塞程度、降档质量损失和不可延后程度。35/25/20/20是结合实时调度截止期思想、移动端AI准确率—资源权衡研究及任务走查形成的工程风险权重。镜头实时预览、图片主体框选、图片Embedding、意图推理、文字Embedding/本地检索和后台索引的规范分依次为98、92、88、82、68和30。上述分数是专家规范量表，不是决策树或运行日志自动拟合结果。</w:t>
      </w:r>
    </w:p>
    <w:p w14:paraId="438B408D" w14:textId="77777777" w:rsidR="00F313E6" w:rsidRDefault="00000000">
      <w:pPr>
        <w:keepNext/>
        <w:widowControl/>
        <w:spacing w:before="60" w:after="80"/>
        <w:jc w:val="left"/>
        <w:rPr>
          <w:rFonts w:hint="eastAsia"/>
        </w:rPr>
      </w:pPr>
      <w:r>
        <w:rPr>
          <w:rFonts w:ascii="黑体" w:eastAsia="黑体" w:hAnsi="黑体"/>
          <w:b/>
          <w:color w:val="000000"/>
          <w:sz w:val="28"/>
        </w:rPr>
        <w:t>2.4 运行时调度模型</w:t>
      </w:r>
    </w:p>
    <w:p w14:paraId="50383AC3" w14:textId="77777777" w:rsidR="00F313E6" w:rsidRDefault="00000000">
      <w:pPr>
        <w:widowControl/>
        <w:spacing w:after="60"/>
        <w:ind w:firstLine="420"/>
        <w:rPr>
          <w:rFonts w:hint="eastAsia"/>
        </w:rPr>
      </w:pPr>
      <w:r>
        <w:rPr>
          <w:rFonts w:ascii="宋体" w:eastAsia="宋体" w:hAnsi="宋体"/>
          <w:color w:val="000000"/>
        </w:rPr>
        <w:t>提交版首先计算任务分S_task=0.42r+0.24p+0.20a+0.14w_latency，其中r为能力画像先验，p为任务类型权重，a为精度偏好，w_latency为时延紧迫度；再计算S=S_task×f_b×f_t×f_q×f_m×f_r，五个缩放因子分别表示电池、热状态、队列、内存和近期时延反馈。S≥0.70映射为高精度/4线程，0.30≤S&lt;0.70映射为均衡/2线程，S&lt;0.30</w:t>
      </w:r>
      <w:r>
        <w:rPr>
          <w:rFonts w:ascii="宋体" w:eastAsia="宋体" w:hAnsi="宋体"/>
          <w:color w:val="000000"/>
        </w:rPr>
        <w:lastRenderedPageBreak/>
        <w:t>映射为轻量/1线程。仅严重过热、低电量未充电和内存临界采用硬保护，其余组合状态由连续效用模型决策；固定高性能和固定省电只施加倾向，不取消安全与资源约束。</w:t>
      </w:r>
    </w:p>
    <w:p w14:paraId="18332701" w14:textId="77777777" w:rsidR="00F313E6" w:rsidRDefault="00000000">
      <w:pPr>
        <w:keepNext/>
        <w:widowControl/>
        <w:spacing w:before="60" w:after="80"/>
        <w:jc w:val="left"/>
        <w:rPr>
          <w:rFonts w:hint="eastAsia"/>
        </w:rPr>
      </w:pPr>
      <w:r>
        <w:rPr>
          <w:rFonts w:ascii="黑体" w:eastAsia="黑体" w:hAnsi="黑体"/>
          <w:b/>
          <w:color w:val="000000"/>
          <w:sz w:val="28"/>
        </w:rPr>
        <w:t>2.5 轻量模型训练与校准设计</w:t>
      </w:r>
    </w:p>
    <w:p w14:paraId="7D6C14DF" w14:textId="77777777" w:rsidR="00F313E6" w:rsidRDefault="00000000">
      <w:pPr>
        <w:widowControl/>
        <w:spacing w:after="40"/>
        <w:rPr>
          <w:rFonts w:hint="eastAsia"/>
        </w:rPr>
      </w:pPr>
      <w:r>
        <w:rPr>
          <w:rFonts w:ascii="宋体" w:eastAsia="宋体" w:hAnsi="宋体"/>
          <w:color w:val="000000"/>
        </w:rPr>
        <w:t>（1）真机采样：跨设备组合任务类型、SOC、充电、温度、队列、内存、近期时延和可用后端，记录计划与真实结果，并保留设备、模型和状态来源。</w:t>
      </w:r>
    </w:p>
    <w:p w14:paraId="3669A21A" w14:textId="77777777" w:rsidR="00F313E6" w:rsidRDefault="00000000">
      <w:pPr>
        <w:widowControl/>
        <w:spacing w:after="40"/>
        <w:rPr>
          <w:rFonts w:hint="eastAsia"/>
        </w:rPr>
      </w:pPr>
      <w:r>
        <w:rPr>
          <w:rFonts w:ascii="宋体" w:eastAsia="宋体" w:hAnsi="宋体"/>
          <w:color w:val="000000"/>
        </w:rPr>
        <w:t>（2）标签构建：以当前可解释效用模型作为教师策略，结合基准实验，最小化截止期违约、能耗、热暴露、质量损失和队列不公平的综合代价。</w:t>
      </w:r>
    </w:p>
    <w:p w14:paraId="0D7C994A" w14:textId="77777777" w:rsidR="00F313E6" w:rsidRDefault="00000000">
      <w:pPr>
        <w:widowControl/>
        <w:spacing w:after="40"/>
        <w:rPr>
          <w:rFonts w:hint="eastAsia"/>
        </w:rPr>
      </w:pPr>
      <w:r>
        <w:rPr>
          <w:rFonts w:ascii="宋体" w:eastAsia="宋体" w:hAnsi="宋体"/>
          <w:color w:val="000000"/>
        </w:rPr>
        <w:t>（3）分组训练：按设备与场景分组划分训练、验证和测试集，训练限深决策树或单调线性替代模型，避免相邻样本泄漏。</w:t>
      </w:r>
    </w:p>
    <w:p w14:paraId="00115732" w14:textId="77777777" w:rsidR="00F313E6" w:rsidRDefault="00000000">
      <w:pPr>
        <w:widowControl/>
        <w:spacing w:after="40"/>
        <w:rPr>
          <w:rFonts w:hint="eastAsia"/>
        </w:rPr>
      </w:pPr>
      <w:r>
        <w:rPr>
          <w:rFonts w:ascii="宋体" w:eastAsia="宋体" w:hAnsi="宋体"/>
          <w:color w:val="000000"/>
        </w:rPr>
        <w:t>（4）压缩导出：对模型剪枝、定点量化，将树路径或权重表导出为ArkTS Tree-to-Code，同时保留原因码和极端安全保护。</w:t>
      </w:r>
    </w:p>
    <w:p w14:paraId="344ACC31" w14:textId="77777777" w:rsidR="00F313E6" w:rsidRDefault="00000000">
      <w:pPr>
        <w:widowControl/>
        <w:spacing w:after="40"/>
        <w:rPr>
          <w:rFonts w:hint="eastAsia"/>
        </w:rPr>
      </w:pPr>
      <w:r>
        <w:rPr>
          <w:rFonts w:ascii="宋体" w:eastAsia="宋体" w:hAnsi="宋体"/>
          <w:color w:val="000000"/>
        </w:rPr>
        <w:t>（5）留出验证：在未参与训练的设备、任务和组合状态上，对比固定高性能、固定省电与自适应策略；运行期只做轻量校正，周期性离线再训练。</w:t>
      </w:r>
    </w:p>
    <w:p w14:paraId="34884207" w14:textId="77777777" w:rsidR="00F313E6" w:rsidRDefault="00000000">
      <w:pPr>
        <w:widowControl/>
        <w:spacing w:after="60"/>
        <w:ind w:firstLine="420"/>
        <w:rPr>
          <w:rFonts w:hint="eastAsia"/>
        </w:rPr>
      </w:pPr>
      <w:r>
        <w:rPr>
          <w:rFonts w:ascii="宋体" w:eastAsia="宋体" w:hAnsi="宋体"/>
          <w:color w:val="000000"/>
        </w:rPr>
        <w:t>当前提交版已运行可解释教师策略并完成组合场景阈值校准；统计学习替代模型属于上述离线训练路径，文档不将尚未完成的多机型真机训练表述为既成结果。</w:t>
      </w:r>
    </w:p>
    <w:p w14:paraId="6A59DFEE" w14:textId="77777777" w:rsidR="00F313E6" w:rsidRDefault="00000000">
      <w:pPr>
        <w:keepNext/>
        <w:widowControl/>
        <w:spacing w:before="60" w:after="80"/>
        <w:jc w:val="left"/>
        <w:rPr>
          <w:rFonts w:hint="eastAsia"/>
        </w:rPr>
      </w:pPr>
      <w:r>
        <w:rPr>
          <w:rFonts w:ascii="黑体" w:eastAsia="黑体" w:hAnsi="黑体"/>
          <w:b/>
          <w:color w:val="000000"/>
          <w:sz w:val="28"/>
        </w:rPr>
        <w:t>2.6 核心创新与优势</w:t>
      </w:r>
    </w:p>
    <w:p w14:paraId="14F0A20D" w14:textId="77777777" w:rsidR="00F313E6" w:rsidRDefault="00000000">
      <w:pPr>
        <w:widowControl/>
        <w:spacing w:after="40"/>
        <w:rPr>
          <w:rFonts w:hint="eastAsia"/>
        </w:rPr>
      </w:pPr>
      <w:r>
        <w:rPr>
          <w:rFonts w:ascii="宋体" w:eastAsia="宋体" w:hAnsi="宋体"/>
          <w:color w:val="000000"/>
        </w:rPr>
        <w:t>（1）任务语义与系统状态联合建模，使同一设备状态下的图片、文字和后台任务获得不同计划。</w:t>
      </w:r>
    </w:p>
    <w:p w14:paraId="6E859879" w14:textId="77777777" w:rsidR="00F313E6" w:rsidRDefault="00000000">
      <w:pPr>
        <w:widowControl/>
        <w:spacing w:after="40"/>
        <w:rPr>
          <w:rFonts w:hint="eastAsia"/>
        </w:rPr>
      </w:pPr>
      <w:r>
        <w:rPr>
          <w:rFonts w:ascii="宋体" w:eastAsia="宋体" w:hAnsi="宋体"/>
          <w:color w:val="000000"/>
        </w:rPr>
        <w:t>（2）仅在极端条件使用硬保护，其余状态由连续效用模型与模式偏置共同决定，支持电量、温度、队列和内存的组合决策。</w:t>
      </w:r>
    </w:p>
    <w:p w14:paraId="16374C4D" w14:textId="77777777" w:rsidR="00F313E6" w:rsidRDefault="00000000">
      <w:pPr>
        <w:widowControl/>
        <w:spacing w:after="40"/>
        <w:rPr>
          <w:rFonts w:hint="eastAsia"/>
        </w:rPr>
      </w:pPr>
      <w:r>
        <w:rPr>
          <w:rFonts w:ascii="宋体" w:eastAsia="宋体" w:hAnsi="宋体"/>
          <w:color w:val="000000"/>
        </w:rPr>
        <w:t>（3）独立HAR实现状态适配、策略、队列、执行器和业务界面解耦，任务画像与执行器均可注册，便于迁移到其他HarmonyOS端侧AI应用。</w:t>
      </w:r>
    </w:p>
    <w:p w14:paraId="6276E0A4" w14:textId="77777777" w:rsidR="00F313E6" w:rsidRDefault="00000000">
      <w:pPr>
        <w:widowControl/>
        <w:spacing w:after="40"/>
        <w:rPr>
          <w:rFonts w:hint="eastAsia"/>
        </w:rPr>
      </w:pPr>
      <w:r>
        <w:rPr>
          <w:rFonts w:ascii="宋体" w:eastAsia="宋体" w:hAnsi="宋体"/>
          <w:color w:val="000000"/>
        </w:rPr>
        <w:t>（4）状态恶化即时降档、稳定恢复后延迟升档，并按能力键隔离历史，降低策略抖动和跨任务污染。</w:t>
      </w:r>
    </w:p>
    <w:p w14:paraId="0594D60A" w14:textId="77777777" w:rsidR="00F313E6" w:rsidRDefault="00000000">
      <w:pPr>
        <w:widowControl/>
        <w:spacing w:after="40"/>
        <w:rPr>
          <w:rFonts w:hint="eastAsia"/>
        </w:rPr>
      </w:pPr>
      <w:r>
        <w:rPr>
          <w:rFonts w:ascii="宋体" w:eastAsia="宋体" w:hAnsi="宋体"/>
          <w:color w:val="000000"/>
        </w:rPr>
        <w:t>（5）每次调度输出原因码、状态来源、策略版本和运行指标，形成从输入、计划、执行到结果的可解释证据链。</w:t>
      </w:r>
    </w:p>
    <w:p w14:paraId="39E3E4AC" w14:textId="77777777" w:rsidR="00F313E6" w:rsidRDefault="00000000">
      <w:pPr>
        <w:rPr>
          <w:rFonts w:hint="eastAsia"/>
        </w:rPr>
      </w:pPr>
      <w:r>
        <w:br w:type="page"/>
      </w:r>
    </w:p>
    <w:p w14:paraId="76C8664F" w14:textId="77777777" w:rsidR="00F313E6" w:rsidRDefault="00000000">
      <w:pPr>
        <w:keepNext/>
        <w:widowControl/>
        <w:spacing w:before="100" w:after="80"/>
        <w:jc w:val="left"/>
        <w:rPr>
          <w:rFonts w:hint="eastAsia"/>
        </w:rPr>
      </w:pPr>
      <w:r>
        <w:rPr>
          <w:rFonts w:ascii="黑体" w:eastAsia="黑体" w:hAnsi="黑体"/>
          <w:b/>
          <w:color w:val="000000"/>
          <w:sz w:val="32"/>
        </w:rPr>
        <w:lastRenderedPageBreak/>
        <w:t>三、介绍文档</w:t>
      </w:r>
    </w:p>
    <w:p w14:paraId="0109DE03" w14:textId="77777777" w:rsidR="00F313E6" w:rsidRDefault="00000000">
      <w:pPr>
        <w:widowControl/>
        <w:spacing w:after="120"/>
        <w:ind w:firstLine="420"/>
        <w:rPr>
          <w:rFonts w:hint="eastAsia"/>
        </w:rPr>
      </w:pPr>
      <w:r>
        <w:rPr>
          <w:rFonts w:ascii="宋体" w:eastAsia="宋体" w:hAnsi="宋体"/>
          <w:color w:val="000000"/>
        </w:rPr>
        <w:t>端侧AI应用通常采用固定模型、固定线程和静态后端配置，难以在交互时延、识别质量、能耗、热稳定性与后台吞吐之间持续平衡。本作品面向HarmonyOS应用层构建可复用的AI感知调度中间件“智调鸿枢”，在不修改系统内核、无需root权限的前提下，通过公开API采集电量、充电状态、热等级、CPU与内存信息、应用前后台状态，并结合任务类型、能力画像、精度偏好、时延预算、队列深度及近期执行反馈形成统一决策输入。中间件输出高精度、均衡、轻量三档模型配置，1/2/4线程档位、可用后端偏好、任务优先级，以及入队、限流、暂停、恢复或拒绝等动作。严重过热、低电量未充电和内存临界等条件采用确定性安全保护，其余电量、温度、队列和内存组合由连续效用模型分析；固定高性能与固定省电模式仅施加策略倾向，不绕过安全边界和资源约束。任务规范基础分依据实时性、前台阻塞程度、降档质量损失和不可延后程度构建100分专家量表；运行时效用分再乘以电池、热、队列、内存和近期时延因子，避免将规范分误述为训练结果。提交版采用可解释加权效用模型作为轻量教师策略，并设计跨设备真机采样、综合代价标注、按设备与场景分组、限深模型训练、剪枝量化、Tree-to-Code导出及留出设备验证流程，形成可复现路径。系统采用按能力键隔离的防震荡机制，状态恶化时即时降档，稳定恢复后延迟升档，防止相邻任务历史相互污染。每次调度均输出原因码、状态来源、策略版本、任务生命周期和窗口指标，形成从状态采集、计划生成、队列执行到结果反馈的可解释证据链。调度能力以独立HAR封装，状态适配器、策略、优先队列、执行器与业务界面相互解耦，任务画像和执行器均可注册替换，降低迁移和二次集成成本。购物助手仅作为图片与文字Embedding、意图推理、商品检索和后台索引等异构负载的验证载体，中间件可复用于智能相册、文档检索、可穿戴分析及其他HarmonyOS端侧AI应用。</w:t>
      </w:r>
    </w:p>
    <w:p w14:paraId="7296CF8F" w14:textId="77777777" w:rsidR="00F313E6" w:rsidRDefault="00000000">
      <w:pPr>
        <w:keepNext/>
        <w:widowControl/>
        <w:spacing w:before="60" w:after="80"/>
        <w:jc w:val="left"/>
        <w:rPr>
          <w:rFonts w:hint="eastAsia"/>
        </w:rPr>
      </w:pPr>
      <w:r>
        <w:rPr>
          <w:rFonts w:ascii="黑体" w:eastAsia="黑体" w:hAnsi="黑体"/>
          <w:b/>
          <w:color w:val="000000"/>
          <w:sz w:val="28"/>
        </w:rPr>
        <w:t>3.1 应用价值与推广前景</w:t>
      </w:r>
    </w:p>
    <w:p w14:paraId="1EA5A32E" w14:textId="77777777" w:rsidR="00F313E6" w:rsidRDefault="00000000">
      <w:pPr>
        <w:widowControl/>
        <w:spacing w:after="60"/>
        <w:ind w:firstLine="420"/>
        <w:rPr>
          <w:rFonts w:hint="eastAsia"/>
        </w:rPr>
      </w:pPr>
      <w:r>
        <w:rPr>
          <w:rFonts w:ascii="宋体" w:eastAsia="宋体" w:hAnsi="宋体"/>
          <w:color w:val="000000"/>
        </w:rPr>
        <w:t>中间件适用于本地视觉识别、语音与文本编码、智能相册、文档检索和可穿戴健康分析等需要在交互质量与设备资源间动态权衡的HarmonyOS应用。接入方只需提供任务画像与执行器，不必重复开发电量、温控、排队和指标系统；通过HAR版本化接口可逐步替换业务模型、后端实现和离线蒸馏策略。</w:t>
      </w:r>
    </w:p>
    <w:p w14:paraId="5371CEE3" w14:textId="77777777" w:rsidR="00F313E6" w:rsidRDefault="00000000">
      <w:pPr>
        <w:keepNext/>
        <w:widowControl/>
        <w:spacing w:before="60" w:after="80"/>
        <w:jc w:val="left"/>
        <w:rPr>
          <w:rFonts w:hint="eastAsia"/>
        </w:rPr>
      </w:pPr>
      <w:r>
        <w:rPr>
          <w:rFonts w:ascii="黑体" w:eastAsia="黑体" w:hAnsi="黑体"/>
          <w:b/>
          <w:color w:val="000000"/>
          <w:sz w:val="28"/>
        </w:rPr>
        <w:t>3.2 能力边界</w:t>
      </w:r>
    </w:p>
    <w:p w14:paraId="501AB6A0" w14:textId="77777777" w:rsidR="00F313E6" w:rsidRDefault="00000000">
      <w:pPr>
        <w:widowControl/>
        <w:spacing w:after="60"/>
        <w:ind w:firstLine="420"/>
        <w:rPr>
          <w:rFonts w:hint="eastAsia"/>
        </w:rPr>
      </w:pPr>
      <w:r>
        <w:rPr>
          <w:rFonts w:ascii="宋体" w:eastAsia="宋体" w:hAnsi="宋体"/>
          <w:color w:val="000000"/>
        </w:rPr>
        <w:t>本项目不修改OpenHarmony/HarmonyOS内核，不声称直接控制系统级调度器。GPU、NPU或NNRT只有在公开接口可用、执行器初始化成功并完成同模型验证后才进入可用后端集合；未探测时使用CPU。云端大模型为可选增强，不构成本地检索与调度演示的前置条件。</w:t>
      </w:r>
    </w:p>
    <w:p w14:paraId="2BDD0200" w14:textId="77777777" w:rsidR="00F313E6" w:rsidRDefault="00000000">
      <w:pPr>
        <w:keepNext/>
        <w:widowControl/>
        <w:spacing w:before="100" w:after="80"/>
        <w:jc w:val="left"/>
        <w:rPr>
          <w:rFonts w:hint="eastAsia"/>
        </w:rPr>
      </w:pPr>
      <w:r>
        <w:rPr>
          <w:rFonts w:ascii="黑体" w:eastAsia="黑体" w:hAnsi="黑体"/>
          <w:b/>
          <w:color w:val="000000"/>
          <w:sz w:val="32"/>
        </w:rPr>
        <w:t>四、参考文献</w:t>
      </w:r>
    </w:p>
    <w:p w14:paraId="58A286BA" w14:textId="77777777" w:rsidR="00F313E6" w:rsidRDefault="00000000">
      <w:pPr>
        <w:widowControl/>
        <w:spacing w:after="60"/>
        <w:rPr>
          <w:rFonts w:hint="eastAsia"/>
        </w:rPr>
      </w:pPr>
      <w:r>
        <w:rPr>
          <w:rFonts w:ascii="宋体" w:eastAsia="宋体" w:hAnsi="宋体"/>
          <w:color w:val="000000"/>
          <w:sz w:val="19"/>
        </w:rPr>
        <w:t>[1] Liu C. L., Layland J. W. Scheduling Algorithms for Multiprogramming in a Hard-Real-Time Environment. Journal of the ACM, 1973, 20(1): 46-61.</w:t>
      </w:r>
    </w:p>
    <w:p w14:paraId="6E176768" w14:textId="77777777" w:rsidR="00F313E6" w:rsidRDefault="00000000">
      <w:pPr>
        <w:widowControl/>
        <w:spacing w:after="60"/>
        <w:rPr>
          <w:rFonts w:hint="eastAsia"/>
        </w:rPr>
      </w:pPr>
      <w:r>
        <w:rPr>
          <w:rFonts w:ascii="宋体" w:eastAsia="宋体" w:hAnsi="宋体"/>
          <w:color w:val="000000"/>
          <w:sz w:val="19"/>
        </w:rPr>
        <w:t>[2] Han S., et al. MCDNN: An Approximation-Based Execution Framework for Deep Stream Processing Under Resource Constraints. MobiSys, 2016.</w:t>
      </w:r>
    </w:p>
    <w:p w14:paraId="12E6F8D2" w14:textId="77777777" w:rsidR="00F313E6" w:rsidRDefault="00000000">
      <w:pPr>
        <w:widowControl/>
        <w:spacing w:after="60"/>
        <w:rPr>
          <w:rFonts w:hint="eastAsia"/>
        </w:rPr>
      </w:pPr>
      <w:r>
        <w:rPr>
          <w:rFonts w:ascii="宋体" w:eastAsia="宋体" w:hAnsi="宋体"/>
          <w:color w:val="000000"/>
          <w:sz w:val="19"/>
        </w:rPr>
        <w:t>[3] Kang Y., et al. Neurosurgeon: Collaborative Intelligence Between the Cloud and Mobile Edge. ASPLOS, 2017.</w:t>
      </w:r>
    </w:p>
    <w:sectPr w:rsidR="00F313E6">
      <w:footerReference w:type="default" r:id="rId8"/>
      <w:pgSz w:w="11900" w:h="16840"/>
      <w:pgMar w:top="1440" w:right="1800" w:bottom="1440"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E7BB4" w14:textId="77777777" w:rsidR="00664047" w:rsidRDefault="00664047">
      <w:pPr>
        <w:rPr>
          <w:rFonts w:hint="eastAsia"/>
        </w:rPr>
      </w:pPr>
      <w:r>
        <w:separator/>
      </w:r>
    </w:p>
  </w:endnote>
  <w:endnote w:type="continuationSeparator" w:id="0">
    <w:p w14:paraId="1825996D" w14:textId="77777777" w:rsidR="00664047" w:rsidRDefault="006640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armonyOS Sans SC">
    <w:altName w:val="微软雅黑"/>
    <w:charset w:val="86"/>
    <w:family w:val="auto"/>
    <w:pitch w:val="variable"/>
    <w:sig w:usb0="00000003" w:usb1="080E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59A2" w14:textId="77777777" w:rsidR="00BE4A6E" w:rsidRPr="001F44FF" w:rsidRDefault="00E9772D">
    <w:pPr>
      <w:pStyle w:val="a5"/>
      <w:rPr>
        <w:rFonts w:ascii="HarmonyOS Sans SC" w:eastAsia="HarmonyOS Sans SC" w:hAnsi="HarmonyOS Sans SC" w:hint="eastAsia"/>
        <w:sz w:val="21"/>
        <w:szCs w:val="21"/>
      </w:rPr>
    </w:pPr>
    <w:r w:rsidRPr="00193B01">
      <w:rPr>
        <w:rFonts w:ascii="宋体" w:eastAsia="宋体" w:hAnsi="宋体" w:hint="eastAsia"/>
        <w:color w:val="000000"/>
        <w:spacing w:val="31"/>
        <w:w w:val="98"/>
        <w:kern w:val="0"/>
        <w:sz w:val="15"/>
        <w:szCs w:val="21"/>
        <w:fitText w:val="5670" w:id="-442214912"/>
      </w:rPr>
      <w:t>中国高校计算机大赛-人工智能创意赛（鸿蒙赛道）组委会编</w:t>
    </w:r>
    <w:r w:rsidRPr="00193B01">
      <w:rPr>
        <w:rFonts w:ascii="宋体" w:eastAsia="宋体" w:hAnsi="宋体" w:hint="eastAsia"/>
        <w:color w:val="000000"/>
        <w:w w:val="98"/>
        <w:kern w:val="0"/>
        <w:sz w:val="15"/>
        <w:szCs w:val="21"/>
        <w:fitText w:val="5670" w:id="-442214912"/>
      </w:rPr>
      <w:t>制</w:t>
    </w:r>
    <w:r w:rsidRPr="001F44FF">
      <w:rPr>
        <w:rFonts w:ascii="宋体" w:eastAsia="宋体" w:hAnsi="宋体" w:hint="eastAsia"/>
        <w:color w:val="000000"/>
        <w:sz w:val="15"/>
        <w:szCs w:val="21"/>
      </w:rPr>
      <w:tab/>
      <w:t xml:space="preserve">       20</w:t>
    </w:r>
    <w:r w:rsidRPr="001F44FF">
      <w:rPr>
        <w:rFonts w:ascii="宋体" w:eastAsia="宋体" w:hAnsi="宋体"/>
        <w:color w:val="000000"/>
        <w:sz w:val="15"/>
        <w:szCs w:val="21"/>
      </w:rPr>
      <w:t>26</w:t>
    </w:r>
    <w:r w:rsidRPr="001F44FF">
      <w:rPr>
        <w:rFonts w:ascii="宋体" w:eastAsia="宋体" w:hAnsi="宋体" w:hint="eastAsia"/>
        <w:color w:val="000000"/>
        <w:sz w:val="15"/>
        <w:szCs w:val="21"/>
      </w:rPr>
      <w:t>.0</w:t>
    </w:r>
    <w:r w:rsidRPr="001F44FF">
      <w:rPr>
        <w:rFonts w:ascii="宋体" w:eastAsia="宋体" w:hAnsi="宋体"/>
        <w:color w:val="000000"/>
        <w:sz w:val="15"/>
        <w:szCs w:val="21"/>
      </w:rPr>
      <w:t>6</w:t>
    </w:r>
  </w:p>
  <w:p w14:paraId="16386B21" w14:textId="77777777" w:rsidR="00BE4A6E" w:rsidRDefault="00BE4A6E">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E86D" w14:textId="77777777" w:rsidR="00664047" w:rsidRDefault="00664047">
      <w:pPr>
        <w:rPr>
          <w:rFonts w:hint="eastAsia"/>
        </w:rPr>
      </w:pPr>
      <w:r>
        <w:separator/>
      </w:r>
    </w:p>
  </w:footnote>
  <w:footnote w:type="continuationSeparator" w:id="0">
    <w:p w14:paraId="0CD7E2D0" w14:textId="77777777" w:rsidR="00664047" w:rsidRDefault="0066404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2439151">
    <w:abstractNumId w:val="0"/>
  </w:num>
  <w:num w:numId="2" w16cid:durableId="992639667">
    <w:abstractNumId w:val="2"/>
  </w:num>
  <w:num w:numId="3" w16cid:durableId="842546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2169"/>
    <w:rsid w:val="000B00A9"/>
    <w:rsid w:val="000D2FDC"/>
    <w:rsid w:val="000D3342"/>
    <w:rsid w:val="000F60E2"/>
    <w:rsid w:val="001035D4"/>
    <w:rsid w:val="00106299"/>
    <w:rsid w:val="00111E46"/>
    <w:rsid w:val="00193B01"/>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323FF"/>
    <w:rsid w:val="00486ABA"/>
    <w:rsid w:val="004929FC"/>
    <w:rsid w:val="004B2575"/>
    <w:rsid w:val="004D24EA"/>
    <w:rsid w:val="004F068C"/>
    <w:rsid w:val="00510938"/>
    <w:rsid w:val="00527360"/>
    <w:rsid w:val="00565A2F"/>
    <w:rsid w:val="00574202"/>
    <w:rsid w:val="005744B2"/>
    <w:rsid w:val="005966E5"/>
    <w:rsid w:val="005A416E"/>
    <w:rsid w:val="005B3D46"/>
    <w:rsid w:val="00620C75"/>
    <w:rsid w:val="00664047"/>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D5184"/>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85826"/>
    <w:rsid w:val="00C87B09"/>
    <w:rsid w:val="00D2270D"/>
    <w:rsid w:val="00D24C84"/>
    <w:rsid w:val="00D63A72"/>
    <w:rsid w:val="00D66CB2"/>
    <w:rsid w:val="00D86FD1"/>
    <w:rsid w:val="00DB7375"/>
    <w:rsid w:val="00DD2D12"/>
    <w:rsid w:val="00DD618E"/>
    <w:rsid w:val="00DE57E5"/>
    <w:rsid w:val="00E34B25"/>
    <w:rsid w:val="00E5398F"/>
    <w:rsid w:val="00E62875"/>
    <w:rsid w:val="00E85991"/>
    <w:rsid w:val="00E9772D"/>
    <w:rsid w:val="00F046C7"/>
    <w:rsid w:val="00F313E6"/>
    <w:rsid w:val="00F95674"/>
    <w:rsid w:val="00FC2A86"/>
    <w:rsid w:val="00FC5128"/>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CFFC3F"/>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635</Words>
  <Characters>3625</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智调鸿枢：面向鸿蒙应用生态的端侧AI感知调度中间件</dc:title>
  <dc:subject>2026中国高校计算机大赛人工智能创意赛（鸿蒙赛道）作品说明文档</dc:subject>
  <dc:creator>微软大战代码</dc:creator>
  <dc:description>直接基于赛事原始模板填写；标题黑体、正文宋体、全部黑色。</dc:description>
  <cp:lastModifiedBy>fly20060711@outlook.com</cp:lastModifiedBy>
  <cp:revision>3</cp:revision>
  <dcterms:created xsi:type="dcterms:W3CDTF">2026-06-02T06:51:00Z</dcterms:created>
  <dcterms:modified xsi:type="dcterms:W3CDTF">2026-07-26T11:37:00Z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