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keepNext w:val="0"/>
        <w:widowControl/>
        <w:spacing w:line="240" w:lineRule="auto" w:before="0" w:after="560"/>
        <w:ind w:firstLine="0"/>
        <w:jc w:val="both"/>
      </w:pPr>
      <w:r>
        <w:rPr>
          <w:rFonts w:ascii="SimSun" w:hAnsi="SimSun" w:eastAsia="SimSun"/>
          <w:b w:val="0"/>
          <w:color w:val="000000"/>
          <w:sz w:val="21"/>
        </w:rPr>
      </w:r>
    </w:p>
    <w:p>
      <w:pPr>
        <w:keepNext w:val="0"/>
        <w:widowControl/>
        <w:spacing w:line="240" w:lineRule="auto" w:before="0" w:after="160"/>
        <w:ind w:firstLine="0"/>
        <w:jc w:val="center"/>
      </w:pPr>
      <w:r>
        <w:rPr>
          <w:rFonts w:ascii="SimHei" w:hAnsi="SimHei" w:eastAsia="SimHei"/>
          <w:b/>
          <w:color w:val="000000"/>
          <w:sz w:val="44"/>
        </w:rPr>
        <w:t>2026中国高校计算机大赛</w:t>
      </w:r>
    </w:p>
    <w:p>
      <w:pPr>
        <w:keepNext w:val="0"/>
        <w:widowControl/>
        <w:spacing w:line="240" w:lineRule="auto" w:before="0" w:after="160"/>
        <w:ind w:firstLine="0"/>
        <w:jc w:val="center"/>
      </w:pPr>
      <w:r>
        <w:rPr>
          <w:rFonts w:ascii="SimHei" w:hAnsi="SimHei" w:eastAsia="SimHei"/>
          <w:b/>
          <w:color w:val="000000"/>
          <w:sz w:val="44"/>
        </w:rPr>
        <w:t>人工智能创意赛（鸿蒙赛道）</w:t>
      </w:r>
    </w:p>
    <w:p>
      <w:pPr>
        <w:keepNext w:val="0"/>
        <w:widowControl/>
        <w:spacing w:line="240" w:lineRule="auto" w:before="0" w:after="680"/>
        <w:ind w:firstLine="0"/>
        <w:jc w:val="center"/>
      </w:pPr>
      <w:r>
        <w:rPr>
          <w:rFonts w:ascii="SimHei" w:hAnsi="SimHei" w:eastAsia="SimHei"/>
          <w:b/>
          <w:color w:val="000000"/>
          <w:sz w:val="36"/>
        </w:rPr>
        <w:t>作品说明文档（初赛）</w:t>
      </w:r>
    </w:p>
    <w:p>
      <w:pPr>
        <w:keepNext w:val="0"/>
        <w:widowControl/>
        <w:spacing w:line="240" w:lineRule="auto" w:before="0" w:after="720"/>
        <w:ind w:firstLine="0"/>
        <w:jc w:val="center"/>
      </w:pPr>
      <w:r>
        <w:rPr>
          <w:rFonts w:ascii="SimHei" w:hAnsi="SimHei" w:eastAsia="SimHei"/>
          <w:b/>
          <w:color w:val="000000"/>
          <w:sz w:val="36"/>
        </w:rPr>
        <w:t>智调鸿枢：面向鸿蒙应用生态的</w:t>
        <w:br/>
        <w:t>端侧AI感知调度中间件</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252"/>
        <w:gridCol w:w="4252"/>
      </w:tblGrid>
      <w:tr>
        <w:trPr>
          <w:trHeight w:val="482" w:hRule="atLeast"/>
          <w:tblHeader w:val="true"/>
          <w:cantSpli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21"/>
              </w:rPr>
              <w:t>项目</w:t>
            </w:r>
          </w:p>
        </w:tc>
        <w:tc>
          <w:tcPr>
            <w:tcW w:type="dxa" w:w="6123"/>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21"/>
              </w:rPr>
              <w:t>信息</w:t>
            </w:r>
          </w:p>
        </w:tc>
      </w:tr>
      <w:tr>
        <w:trPr>
          <w:cantSplit/>
          <w:trHeight w:val="482" w:hRule="atLeas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21"/>
              </w:rPr>
              <w:t>参赛学校</w:t>
            </w:r>
          </w:p>
        </w:tc>
        <w:tc>
          <w:tcPr>
            <w:tcW w:type="dxa" w:w="6123"/>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21"/>
              </w:rPr>
              <w:t>同济大学</w:t>
            </w:r>
          </w:p>
        </w:tc>
      </w:tr>
      <w:tr>
        <w:trPr>
          <w:cantSplit/>
          <w:trHeight w:val="482" w:hRule="atLeas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21"/>
              </w:rPr>
              <w:t>团队名称</w:t>
            </w:r>
          </w:p>
        </w:tc>
        <w:tc>
          <w:tcPr>
            <w:tcW w:type="dxa" w:w="6123"/>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21"/>
              </w:rPr>
              <w:t>微软大战代码</w:t>
            </w:r>
          </w:p>
        </w:tc>
      </w:tr>
      <w:tr>
        <w:trPr>
          <w:cantSplit/>
          <w:trHeight w:val="482" w:hRule="atLeas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21"/>
              </w:rPr>
              <w:t>赛题方向</w:t>
            </w:r>
          </w:p>
        </w:tc>
        <w:tc>
          <w:tcPr>
            <w:tcW w:type="dxa" w:w="6123"/>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21"/>
              </w:rPr>
              <w:t>操作系统智能创新</w:t>
            </w:r>
          </w:p>
        </w:tc>
      </w:tr>
      <w:tr>
        <w:trPr>
          <w:cantSplit/>
          <w:trHeight w:val="482" w:hRule="atLeas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21"/>
              </w:rPr>
              <w:t>联系人（队长）</w:t>
            </w:r>
          </w:p>
        </w:tc>
        <w:tc>
          <w:tcPr>
            <w:tcW w:type="dxa" w:w="6123"/>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21"/>
              </w:rPr>
              <w:t>方鹭洋</w:t>
            </w:r>
          </w:p>
        </w:tc>
      </w:tr>
      <w:tr>
        <w:trPr>
          <w:cantSplit/>
          <w:trHeight w:val="482" w:hRule="atLeas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21"/>
              </w:rPr>
              <w:t>联系电话（队长）</w:t>
            </w:r>
          </w:p>
        </w:tc>
        <w:tc>
          <w:tcPr>
            <w:tcW w:type="dxa" w:w="6123"/>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21"/>
              </w:rPr>
              <w:t>18856857376</w:t>
            </w:r>
          </w:p>
        </w:tc>
      </w:tr>
    </w:tbl>
    <w:p>
      <w:pPr>
        <w:keepNext w:val="0"/>
        <w:widowControl/>
        <w:spacing w:line="240" w:lineRule="auto" w:before="720" w:after="0"/>
        <w:ind w:firstLine="0"/>
        <w:jc w:val="center"/>
      </w:pPr>
      <w:r>
        <w:rPr>
          <w:rFonts w:ascii="SimSun" w:hAnsi="SimSun" w:eastAsia="SimSun"/>
          <w:b w:val="0"/>
          <w:color w:val="000000"/>
          <w:sz w:val="24"/>
        </w:rPr>
        <w:t>2026年7月</w:t>
      </w:r>
    </w:p>
    <w:p>
      <w:pPr>
        <w:spacing w:after="0"/>
      </w:pPr>
      <w:r>
        <w:br w:type="page"/>
      </w:r>
    </w:p>
    <w:p>
      <w:pPr>
        <w:keepNext/>
        <w:widowControl/>
        <w:spacing w:line="240" w:lineRule="auto" w:before="100" w:after="100"/>
        <w:ind w:firstLine="0"/>
        <w:jc w:val="left"/>
      </w:pPr>
      <w:r>
        <w:rPr>
          <w:rFonts w:ascii="SimHei" w:hAnsi="SimHei" w:eastAsia="SimHei"/>
          <w:b/>
          <w:color w:val="000000"/>
          <w:sz w:val="32"/>
        </w:rPr>
        <w:t>参赛团队信息表</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26"/>
        <w:gridCol w:w="2126"/>
        <w:gridCol w:w="2126"/>
        <w:gridCol w:w="2126"/>
      </w:tblGrid>
      <w:tr>
        <w:trPr>
          <w:trHeight w:val="510" w:hRule="atLeast"/>
          <w:tblHeader w:val="true"/>
          <w:cantSplit/>
        </w:trPr>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8"/>
              </w:rPr>
              <w:t>项目</w:t>
            </w:r>
          </w:p>
        </w:tc>
        <w:tc>
          <w:tcPr>
            <w:tcW w:type="dxa" w:w="3288"/>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8"/>
              </w:rPr>
              <w:t>内容</w:t>
            </w:r>
          </w:p>
        </w:tc>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8"/>
              </w:rPr>
              <w:t>项目</w:t>
            </w:r>
          </w:p>
        </w:tc>
        <w:tc>
          <w:tcPr>
            <w:tcW w:type="dxa" w:w="272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8"/>
              </w:rPr>
              <w:t>内容</w:t>
            </w:r>
          </w:p>
        </w:tc>
      </w:tr>
      <w:tr>
        <w:trPr>
          <w:cantSplit/>
          <w:trHeight w:val="510" w:hRule="atLeast"/>
        </w:trPr>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8"/>
              </w:rPr>
              <w:t>作品名称</w:t>
            </w:r>
          </w:p>
        </w:tc>
        <w:tc>
          <w:tcPr>
            <w:tcW w:type="dxa" w:w="3288"/>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8"/>
              </w:rPr>
              <w:t>智调鸿枢：面向鸿蒙应用生态的端侧AI感知调度中间件</w:t>
            </w:r>
          </w:p>
        </w:tc>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8"/>
              </w:rPr>
              <w:t>团队名称</w:t>
            </w:r>
          </w:p>
        </w:tc>
        <w:tc>
          <w:tcPr>
            <w:tcW w:type="dxa" w:w="272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8"/>
              </w:rPr>
              <w:t>微软大战代码</w:t>
            </w:r>
          </w:p>
        </w:tc>
      </w:tr>
      <w:tr>
        <w:trPr>
          <w:cantSplit/>
          <w:trHeight w:val="510" w:hRule="atLeast"/>
        </w:trPr>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8"/>
              </w:rPr>
              <w:t>参赛学校</w:t>
            </w:r>
          </w:p>
        </w:tc>
        <w:tc>
          <w:tcPr>
            <w:tcW w:type="dxa" w:w="3288"/>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8"/>
              </w:rPr>
              <w:t>同济大学</w:t>
            </w:r>
          </w:p>
        </w:tc>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8"/>
              </w:rPr>
              <w:t>赛题方向</w:t>
            </w:r>
          </w:p>
        </w:tc>
        <w:tc>
          <w:tcPr>
            <w:tcW w:type="dxa" w:w="272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8"/>
              </w:rPr>
              <w:t>（√）操作系统智能创新</w:t>
            </w:r>
          </w:p>
        </w:tc>
      </w:tr>
    </w:tbl>
    <w:p>
      <w:pPr>
        <w:keepNext w:val="0"/>
        <w:widowControl/>
        <w:spacing w:line="240" w:lineRule="auto" w:before="0" w:after="40"/>
        <w:ind w:firstLine="0"/>
        <w:jc w:val="both"/>
      </w:pPr>
      <w:r>
        <w:rPr>
          <w:rFonts w:ascii="SimSun" w:hAnsi="SimSun" w:eastAsia="SimSun"/>
          <w:b w:val="0"/>
          <w:color w:val="000000"/>
          <w:sz w:val="21"/>
        </w:rPr>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01"/>
        <w:gridCol w:w="1701"/>
        <w:gridCol w:w="1701"/>
        <w:gridCol w:w="1701"/>
        <w:gridCol w:w="1701"/>
      </w:tblGrid>
      <w:tr>
        <w:trPr>
          <w:trHeight w:val="709" w:hRule="atLeast"/>
          <w:tblHeader w:val="true"/>
          <w:cantSplit/>
        </w:trPr>
        <w:tc>
          <w:tcPr>
            <w:tcW w:type="dxa" w:w="794"/>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姓名</w:t>
            </w:r>
          </w:p>
        </w:tc>
        <w:tc>
          <w:tcPr>
            <w:tcW w:type="dxa" w:w="119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身份及学号</w:t>
            </w:r>
          </w:p>
        </w:tc>
        <w:tc>
          <w:tcPr>
            <w:tcW w:type="dxa" w:w="204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院系、专业、年级及毕业时间</w:t>
            </w:r>
          </w:p>
        </w:tc>
        <w:tc>
          <w:tcPr>
            <w:tcW w:type="dxa" w:w="141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联系方式</w:t>
            </w:r>
          </w:p>
        </w:tc>
        <w:tc>
          <w:tcPr>
            <w:tcW w:type="dxa" w:w="306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工作分工与贡献</w:t>
            </w:r>
          </w:p>
        </w:tc>
      </w:tr>
      <w:tr>
        <w:trPr>
          <w:cantSplit/>
          <w:trHeight w:val="709" w:hRule="atLeast"/>
        </w:trPr>
        <w:tc>
          <w:tcPr>
            <w:tcW w:type="dxa" w:w="794"/>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方鹭洋</w:t>
            </w:r>
          </w:p>
        </w:tc>
        <w:tc>
          <w:tcPr>
            <w:tcW w:type="dxa" w:w="119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队长</w:t>
              <w:br/>
              <w:t>2454329</w:t>
            </w:r>
          </w:p>
        </w:tc>
        <w:tc>
          <w:tcPr>
            <w:tcW w:type="dxa" w:w="204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院系、专业、年级及毕业时间：待补充</w:t>
            </w:r>
          </w:p>
        </w:tc>
        <w:tc>
          <w:tcPr>
            <w:tcW w:type="dxa" w:w="141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18856857376</w:t>
              <w:br/>
              <w:t>邮箱：待补充</w:t>
            </w:r>
          </w:p>
        </w:tc>
        <w:tc>
          <w:tcPr>
            <w:tcW w:type="dxa" w:w="306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调度中间件总体原理与策略模型设计；系统状态感知、接口与文档整合；参与集成验证。贡献比例50%。</w:t>
            </w:r>
          </w:p>
        </w:tc>
      </w:tr>
      <w:tr>
        <w:trPr>
          <w:cantSplit/>
          <w:trHeight w:val="709" w:hRule="atLeast"/>
        </w:trPr>
        <w:tc>
          <w:tcPr>
            <w:tcW w:type="dxa" w:w="794"/>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李一芃</w:t>
            </w:r>
          </w:p>
        </w:tc>
        <w:tc>
          <w:tcPr>
            <w:tcW w:type="dxa" w:w="119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队员</w:t>
              <w:br/>
              <w:t>2454326</w:t>
            </w:r>
          </w:p>
        </w:tc>
        <w:tc>
          <w:tcPr>
            <w:tcW w:type="dxa" w:w="204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院系、专业、年级及毕业时间：待补充</w:t>
            </w:r>
          </w:p>
        </w:tc>
        <w:tc>
          <w:tcPr>
            <w:tcW w:type="dxa" w:w="141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19905688857</w:t>
              <w:br/>
              <w:t>邮箱：待补充</w:t>
            </w:r>
          </w:p>
        </w:tc>
        <w:tc>
          <w:tcPr>
            <w:tcW w:type="dxa" w:w="306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参与调度原理与任务画像设计；负责组合状态、队列与执行链路测试；参与演示应用验证。贡献比例50%。</w:t>
            </w:r>
          </w:p>
        </w:tc>
      </w:tr>
    </w:tbl>
    <w:p>
      <w:pPr>
        <w:keepNext w:val="0"/>
        <w:widowControl/>
        <w:spacing w:line="240" w:lineRule="auto" w:before="40" w:after="80"/>
        <w:ind w:firstLine="0"/>
        <w:jc w:val="center"/>
      </w:pPr>
      <w:r>
        <w:rPr>
          <w:rFonts w:ascii="SimSun" w:hAnsi="SimSun" w:eastAsia="SimSun"/>
          <w:b w:val="0"/>
          <w:color w:val="000000"/>
          <w:sz w:val="18"/>
        </w:rPr>
        <w:t>表1  参赛团队成员与分工</w:t>
      </w:r>
    </w:p>
    <w:p>
      <w:pPr>
        <w:keepNext/>
        <w:widowControl/>
        <w:spacing w:line="240" w:lineRule="auto" w:before="80" w:after="80"/>
        <w:ind w:firstLine="0"/>
        <w:jc w:val="left"/>
      </w:pPr>
      <w:r>
        <w:rPr>
          <w:rFonts w:ascii="SimHei" w:hAnsi="SimHei" w:eastAsia="SimHei"/>
          <w:b/>
          <w:color w:val="000000"/>
          <w:sz w:val="28"/>
        </w:rPr>
        <w:t>团队成员优势与协同方式</w:t>
      </w:r>
    </w:p>
    <w:p>
      <w:pPr>
        <w:keepNext w:val="0"/>
        <w:widowControl/>
        <w:spacing w:line="240" w:lineRule="auto" w:before="0" w:after="60"/>
        <w:ind w:firstLine="420"/>
        <w:jc w:val="both"/>
      </w:pPr>
      <w:r>
        <w:rPr>
          <w:rFonts w:ascii="SimSun" w:hAnsi="SimSun" w:eastAsia="SimSun"/>
          <w:b w:val="0"/>
          <w:color w:val="000000"/>
          <w:sz w:val="21"/>
        </w:rPr>
        <w:t>团队围绕“原理设计—工程实现—组合测试—材料固化”形成闭环协作。两名成员共同维护任务优先级、设备约束和执行配置之间的可追溯关系；方鹭洋侧重中间件总体架构、效用模型及HarmonyOS系统能力适配，李一芃侧重任务画像补充、状态组合测试、回归验证和演示链路质量控制。双方通过同一套接口、原因码和测试矩阵交叉复核，贡献比例保持均衡。</w:t>
      </w:r>
    </w:p>
    <w:p>
      <w:pPr>
        <w:keepNext/>
        <w:widowControl/>
        <w:spacing w:line="240" w:lineRule="auto" w:before="80" w:after="80"/>
        <w:ind w:firstLine="0"/>
        <w:jc w:val="left"/>
      </w:pPr>
      <w:r>
        <w:rPr>
          <w:rFonts w:ascii="SimHei" w:hAnsi="SimHei" w:eastAsia="SimHei"/>
          <w:b/>
          <w:color w:val="000000"/>
          <w:sz w:val="28"/>
        </w:rPr>
        <w:t>指导教师信息</w:t>
      </w:r>
    </w:p>
    <w:p>
      <w:pPr>
        <w:keepNext w:val="0"/>
        <w:widowControl/>
        <w:spacing w:line="240" w:lineRule="auto" w:before="0" w:after="60"/>
        <w:ind w:firstLine="420"/>
        <w:jc w:val="both"/>
      </w:pPr>
      <w:r>
        <w:rPr>
          <w:rFonts w:ascii="SimSun" w:hAnsi="SimSun" w:eastAsia="SimSun"/>
          <w:b w:val="0"/>
          <w:color w:val="000000"/>
          <w:sz w:val="21"/>
        </w:rPr>
        <w:t>指导教师姓名、院系、职称、研究方向、联系电话及邮箱：待补充。</w:t>
      </w:r>
    </w:p>
    <w:p>
      <w:pPr>
        <w:spacing w:after="0"/>
      </w:pPr>
      <w:r>
        <w:br w:type="page"/>
      </w:r>
    </w:p>
    <w:p>
      <w:pPr>
        <w:keepNext w:val="0"/>
        <w:widowControl/>
        <w:spacing w:line="240" w:lineRule="auto" w:before="0" w:after="360"/>
        <w:ind w:firstLine="0"/>
        <w:jc w:val="center"/>
      </w:pPr>
      <w:r>
        <w:rPr>
          <w:rFonts w:ascii="SimHei" w:hAnsi="SimHei" w:eastAsia="SimHei"/>
          <w:b/>
          <w:color w:val="000000"/>
          <w:sz w:val="32"/>
        </w:rPr>
        <w:t>《智调鸿枢：面向鸿蒙应用生态的</w:t>
        <w:br/>
        <w:t>端侧AI感知调度中间件》作品原创性声明</w:t>
      </w:r>
    </w:p>
    <w:p>
      <w:pPr>
        <w:keepNext w:val="0"/>
        <w:widowControl/>
        <w:spacing w:line="240" w:lineRule="auto" w:before="0" w:after="560"/>
        <w:ind w:firstLine="420"/>
        <w:jc w:val="both"/>
      </w:pPr>
      <w:r>
        <w:rPr>
          <w:rFonts w:ascii="SimSun" w:hAnsi="SimSun" w:eastAsia="SimSun"/>
          <w:b w:val="0"/>
          <w:color w:val="000000"/>
          <w:sz w:val="22"/>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pPr>
        <w:keepNext w:val="0"/>
        <w:widowControl/>
        <w:spacing w:line="240" w:lineRule="auto" w:before="0" w:after="840"/>
        <w:ind w:firstLine="0"/>
        <w:jc w:val="both"/>
      </w:pPr>
      <w:r>
        <w:rPr>
          <w:rFonts w:ascii="SimSun" w:hAnsi="SimSun" w:eastAsia="SimSun"/>
          <w:b w:val="0"/>
          <w:color w:val="000000"/>
          <w:sz w:val="22"/>
        </w:rPr>
        <w:t>参赛队员签名（团队全部成员）：</w:t>
      </w:r>
    </w:p>
    <w:p>
      <w:pPr>
        <w:keepNext w:val="0"/>
        <w:widowControl/>
        <w:spacing w:line="240" w:lineRule="auto" w:before="0" w:after="680"/>
        <w:ind w:firstLine="0"/>
        <w:jc w:val="both"/>
      </w:pPr>
      <w:r>
        <w:rPr>
          <w:rFonts w:ascii="SimSun" w:hAnsi="SimSun" w:eastAsia="SimSun"/>
          <w:b w:val="0"/>
          <w:color w:val="000000"/>
          <w:sz w:val="22"/>
        </w:rPr>
        <w:t>方鹭洋：____________________    李一芃：____________________</w:t>
      </w:r>
    </w:p>
    <w:p>
      <w:pPr>
        <w:keepNext w:val="0"/>
        <w:widowControl/>
        <w:spacing w:line="240" w:lineRule="auto" w:before="0" w:after="760"/>
        <w:ind w:firstLine="0"/>
        <w:jc w:val="both"/>
      </w:pPr>
      <w:r>
        <w:rPr>
          <w:rFonts w:ascii="SimSun" w:hAnsi="SimSun" w:eastAsia="SimSun"/>
          <w:b w:val="0"/>
          <w:color w:val="000000"/>
          <w:sz w:val="22"/>
        </w:rPr>
        <w:t>日期：        年        月        日</w:t>
      </w:r>
    </w:p>
    <w:p>
      <w:pPr>
        <w:keepNext w:val="0"/>
        <w:widowControl/>
        <w:spacing w:line="240" w:lineRule="auto" w:before="0" w:after="680"/>
        <w:ind w:firstLine="0"/>
        <w:jc w:val="both"/>
      </w:pPr>
      <w:r>
        <w:rPr>
          <w:rFonts w:ascii="SimSun" w:hAnsi="SimSun" w:eastAsia="SimSun"/>
          <w:b w:val="0"/>
          <w:color w:val="000000"/>
          <w:sz w:val="22"/>
        </w:rPr>
        <w:t>指导老师审核签名：____________________________</w:t>
      </w:r>
    </w:p>
    <w:p>
      <w:pPr>
        <w:keepNext w:val="0"/>
        <w:widowControl/>
        <w:spacing w:line="240" w:lineRule="auto" w:before="0" w:after="640"/>
        <w:ind w:firstLine="0"/>
        <w:jc w:val="both"/>
      </w:pPr>
      <w:r>
        <w:rPr>
          <w:rFonts w:ascii="SimSun" w:hAnsi="SimSun" w:eastAsia="SimSun"/>
          <w:b w:val="0"/>
          <w:color w:val="000000"/>
          <w:sz w:val="22"/>
        </w:rPr>
        <w:t>日期：        年        月        日</w:t>
      </w:r>
    </w:p>
    <w:p>
      <w:pPr>
        <w:keepNext w:val="0"/>
        <w:widowControl/>
        <w:spacing w:line="240" w:lineRule="auto" w:before="0" w:after="60"/>
        <w:ind w:firstLine="420"/>
        <w:jc w:val="both"/>
      </w:pPr>
      <w:r>
        <w:rPr>
          <w:rFonts w:ascii="SimSun" w:hAnsi="SimSun" w:eastAsia="SimSun"/>
          <w:b w:val="0"/>
          <w:color w:val="000000"/>
          <w:sz w:val="18"/>
        </w:rPr>
        <w:t>注：本页可打印后手写签名并扫描，或使用电子签名；提交时须保证页面内容完整、字迹清晰，并与作品说明文档合并为同一PDF。</w:t>
      </w:r>
    </w:p>
    <w:p>
      <w:pPr>
        <w:spacing w:after="0"/>
      </w:pPr>
      <w:r>
        <w:br w:type="page"/>
      </w:r>
    </w:p>
    <w:p>
      <w:pPr>
        <w:keepNext/>
        <w:widowControl/>
        <w:spacing w:line="240" w:lineRule="auto" w:before="100" w:after="100"/>
        <w:ind w:firstLine="0"/>
        <w:jc w:val="left"/>
      </w:pPr>
      <w:r>
        <w:rPr>
          <w:rFonts w:ascii="SimHei" w:hAnsi="SimHei" w:eastAsia="SimHei"/>
          <w:b/>
          <w:color w:val="000000"/>
          <w:sz w:val="32"/>
        </w:rPr>
        <w:t>一、创意描述</w:t>
      </w:r>
    </w:p>
    <w:p>
      <w:pPr>
        <w:keepNext w:val="0"/>
        <w:widowControl/>
        <w:spacing w:line="240" w:lineRule="auto" w:before="0" w:after="160"/>
        <w:ind w:firstLine="0"/>
        <w:jc w:val="center"/>
      </w:pPr>
      <w:r>
        <w:rPr>
          <w:rFonts w:ascii="SimSun" w:hAnsi="SimSun" w:eastAsia="SimSun"/>
          <w:b/>
          <w:color w:val="000000"/>
          <w:sz w:val="24"/>
        </w:rPr>
        <w:t>融合系统状态与任务语义的可解释端侧AI自适应调度中间件</w:t>
      </w:r>
    </w:p>
    <w:p>
      <w:pPr>
        <w:keepNext w:val="0"/>
        <w:widowControl/>
        <w:spacing w:line="240" w:lineRule="auto" w:before="0" w:after="160"/>
        <w:ind w:firstLine="0"/>
        <w:jc w:val="center"/>
      </w:pPr>
      <w:r>
        <w:rPr>
          <w:rFonts w:ascii="SimSun" w:hAnsi="SimSun" w:eastAsia="SimSun"/>
          <w:b w:val="0"/>
          <w:color w:val="000000"/>
          <w:sz w:val="18"/>
        </w:rPr>
        <w:t>说明：共27个字符，满足30字以内要求。</w:t>
      </w:r>
    </w:p>
    <w:p>
      <w:pPr>
        <w:keepNext/>
        <w:widowControl/>
        <w:spacing w:line="240" w:lineRule="auto" w:before="100" w:after="100"/>
        <w:ind w:firstLine="0"/>
        <w:jc w:val="left"/>
      </w:pPr>
      <w:r>
        <w:rPr>
          <w:rFonts w:ascii="SimHei" w:hAnsi="SimHei" w:eastAsia="SimHei"/>
          <w:b/>
          <w:color w:val="000000"/>
          <w:sz w:val="32"/>
        </w:rPr>
        <w:t>二、技术方案</w:t>
      </w:r>
    </w:p>
    <w:p>
      <w:pPr>
        <w:keepNext/>
        <w:widowControl/>
        <w:spacing w:line="240" w:lineRule="auto" w:before="80" w:after="80"/>
        <w:ind w:firstLine="0"/>
        <w:jc w:val="left"/>
      </w:pPr>
      <w:r>
        <w:rPr>
          <w:rFonts w:ascii="SimHei" w:hAnsi="SimHei" w:eastAsia="SimHei"/>
          <w:b/>
          <w:color w:val="000000"/>
          <w:sz w:val="28"/>
        </w:rPr>
        <w:t>2.1 系统定位与分层架构</w:t>
      </w:r>
    </w:p>
    <w:p>
      <w:pPr>
        <w:keepNext w:val="0"/>
        <w:widowControl/>
        <w:spacing w:line="240" w:lineRule="auto" w:before="0" w:after="60"/>
        <w:ind w:firstLine="420"/>
        <w:jc w:val="both"/>
      </w:pPr>
      <w:r>
        <w:rPr>
          <w:rFonts w:ascii="SimSun" w:hAnsi="SimSun" w:eastAsia="SimSun"/>
          <w:b w:val="0"/>
          <w:color w:val="000000"/>
          <w:sz w:val="21"/>
        </w:rPr>
        <w:t>智调鸿枢运行于HarmonyOS应用层，不修改内核调度器。业务应用通过HAR公共接口提交AI任务；中间件将任务语义与真实设备状态合并为统一特征向量，输出可解释执行计划，再由已注册执行器执行。购物助手负责验证图片/文字Embedding、意图推理与后台索引等异构负载，调度逻辑不依赖具体页面或商品领域。</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35"/>
        <w:gridCol w:w="2835"/>
        <w:gridCol w:w="2835"/>
      </w:tblGrid>
      <w:tr>
        <w:trPr>
          <w:tblHeader w:val="true"/>
          <w:cantSplit/>
        </w:trPr>
        <w:tc>
          <w:tcPr>
            <w:tcW w:type="dxa" w:w="1474"/>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层级</w:t>
            </w:r>
          </w:p>
        </w:tc>
        <w:tc>
          <w:tcPr>
            <w:tcW w:type="dxa" w:w="4649"/>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主要输入与职责</w:t>
            </w:r>
          </w:p>
        </w:tc>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输出</w:t>
            </w:r>
          </w:p>
        </w:tc>
      </w:tr>
      <w:tr>
        <w:trPr>
          <w:cantSplit/>
        </w:trPr>
        <w:tc>
          <w:tcPr>
            <w:tcW w:type="dxa" w:w="1474"/>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业务接入层</w:t>
            </w:r>
          </w:p>
        </w:tc>
        <w:tc>
          <w:tcPr>
            <w:tcW w:type="dxa" w:w="4649"/>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能力标识、任务类型、精度偏好、时延预算、端/云位置</w:t>
            </w:r>
          </w:p>
        </w:tc>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TaskProfile与任务句柄</w:t>
            </w:r>
          </w:p>
        </w:tc>
      </w:tr>
      <w:tr>
        <w:trPr>
          <w:cantSplit/>
        </w:trPr>
        <w:tc>
          <w:tcPr>
            <w:tcW w:type="dxa" w:w="1474"/>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状态适配层</w:t>
            </w:r>
          </w:p>
        </w:tc>
        <w:tc>
          <w:tcPr>
            <w:tcW w:type="dxa" w:w="4649"/>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电量/充电、热等级、CPU、内存、前后台、队列与近期时延</w:t>
            </w:r>
          </w:p>
        </w:tc>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统一DeviceState及来源标记</w:t>
            </w:r>
          </w:p>
        </w:tc>
      </w:tr>
      <w:tr>
        <w:trPr>
          <w:cantSplit/>
        </w:trPr>
        <w:tc>
          <w:tcPr>
            <w:tcW w:type="dxa" w:w="1474"/>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决策控制层</w:t>
            </w:r>
          </w:p>
        </w:tc>
        <w:tc>
          <w:tcPr>
            <w:tcW w:type="dxa" w:w="4649"/>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安全约束、任务规范分、效用因子、模式偏置、防震荡</w:t>
            </w:r>
          </w:p>
        </w:tc>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档位、线程、后端偏好、优先级、队列动作</w:t>
            </w:r>
          </w:p>
        </w:tc>
      </w:tr>
      <w:tr>
        <w:trPr>
          <w:cantSplit/>
        </w:trPr>
        <w:tc>
          <w:tcPr>
            <w:tcW w:type="dxa" w:w="1474"/>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执行与队列层</w:t>
            </w:r>
          </w:p>
        </w:tc>
        <w:tc>
          <w:tcPr>
            <w:tcW w:type="dxa" w:w="4649"/>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稳定优先队列、取消、超时、暂停/恢复、执行器注册</w:t>
            </w:r>
          </w:p>
        </w:tc>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任务结果与生命周期状态</w:t>
            </w:r>
          </w:p>
        </w:tc>
      </w:tr>
      <w:tr>
        <w:trPr>
          <w:cantSplit/>
        </w:trPr>
        <w:tc>
          <w:tcPr>
            <w:tcW w:type="dxa" w:w="1474"/>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可观测与复用层</w:t>
            </w:r>
          </w:p>
        </w:tc>
        <w:tc>
          <w:tcPr>
            <w:tcW w:type="dxa" w:w="4649"/>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原因码、日志、滑动窗口指标、调试组合注入、HAR接口</w:t>
            </w:r>
          </w:p>
        </w:tc>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可解释证据与跨应用接入能力</w:t>
            </w:r>
          </w:p>
        </w:tc>
      </w:tr>
    </w:tbl>
    <w:p>
      <w:pPr>
        <w:keepNext w:val="0"/>
        <w:widowControl/>
        <w:spacing w:line="240" w:lineRule="auto" w:before="40" w:after="80"/>
        <w:ind w:firstLine="0"/>
        <w:jc w:val="center"/>
      </w:pPr>
      <w:r>
        <w:rPr>
          <w:rFonts w:ascii="SimSun" w:hAnsi="SimSun" w:eastAsia="SimSun"/>
          <w:b w:val="0"/>
          <w:color w:val="000000"/>
          <w:sz w:val="18"/>
        </w:rPr>
        <w:t>表2  智调鸿枢分层架构</w:t>
      </w:r>
    </w:p>
    <w:p>
      <w:pPr>
        <w:keepNext/>
        <w:widowControl/>
        <w:spacing w:line="240" w:lineRule="auto" w:before="80" w:after="80"/>
        <w:ind w:firstLine="0"/>
        <w:jc w:val="left"/>
      </w:pPr>
      <w:r>
        <w:rPr>
          <w:rFonts w:ascii="SimHei" w:hAnsi="SimHei" w:eastAsia="SimHei"/>
          <w:b/>
          <w:color w:val="000000"/>
          <w:sz w:val="28"/>
        </w:rPr>
        <w:t>2.2 技术路线</w:t>
      </w:r>
    </w:p>
    <w:p>
      <w:pPr>
        <w:keepNext w:val="0"/>
        <w:widowControl/>
        <w:spacing w:line="240" w:lineRule="auto" w:before="0" w:after="60"/>
        <w:ind w:firstLine="420"/>
        <w:jc w:val="both"/>
      </w:pPr>
      <w:r>
        <w:rPr>
          <w:rFonts w:ascii="SimSun" w:hAnsi="SimSun" w:eastAsia="SimSun"/>
          <w:b w:val="0"/>
          <w:color w:val="000000"/>
          <w:sz w:val="21"/>
        </w:rPr>
        <w:t>HarmonyOS公开API采样 → 任务能力画像注册 → 极端安全约束判定 → 多维效用计算 → 固定模式偏置或自适应映射 → 按能力键防震荡 → 后端与1/2/4线程配置 → 优先队列执行 → 原因码、时延与成功状态回传。</w:t>
      </w:r>
    </w:p>
    <w:p>
      <w:pPr>
        <w:spacing w:after="0"/>
      </w:pPr>
      <w:r>
        <w:br w:type="page"/>
      </w:r>
    </w:p>
    <w:p>
      <w:pPr>
        <w:keepNext/>
        <w:widowControl/>
        <w:spacing w:line="240" w:lineRule="auto" w:before="80" w:after="80"/>
        <w:ind w:firstLine="0"/>
        <w:jc w:val="left"/>
      </w:pPr>
      <w:r>
        <w:rPr>
          <w:rFonts w:ascii="SimHei" w:hAnsi="SimHei" w:eastAsia="SimHei"/>
          <w:b/>
          <w:color w:val="000000"/>
          <w:sz w:val="28"/>
        </w:rPr>
        <w:t>2.3 不同优先级的评分确定</w:t>
      </w:r>
    </w:p>
    <w:p>
      <w:pPr>
        <w:keepNext w:val="0"/>
        <w:widowControl/>
        <w:spacing w:line="240" w:lineRule="auto" w:before="0" w:after="60"/>
        <w:ind w:firstLine="420"/>
        <w:jc w:val="both"/>
      </w:pPr>
      <w:r>
        <w:rPr>
          <w:rFonts w:ascii="SimSun" w:hAnsi="SimSun" w:eastAsia="SimSun"/>
          <w:b w:val="0"/>
          <w:color w:val="000000"/>
          <w:sz w:val="21"/>
        </w:rPr>
        <w:t>任务规范基础分采用B=35R+25U+20Q+20N。R、U、Q、N均归一化至[0,1]，依次表示截止期严格度、前台阻塞程度、降档质量损失和不可延后程度。35/25/20/20为工程风险权重，来源于实时调度的截止期思想与移动端AI准确率—资源权衡方法，并结合本项目任务走查确定。下列分值属于专家规范量表，不是决策树或运行日志自动训练结果。</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26"/>
        <w:gridCol w:w="2126"/>
        <w:gridCol w:w="2126"/>
        <w:gridCol w:w="2126"/>
      </w:tblGrid>
      <w:tr>
        <w:trPr>
          <w:tblHeader w:val="true"/>
          <w:cantSpli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能力任务</w:t>
            </w:r>
          </w:p>
        </w:tc>
        <w:tc>
          <w:tcPr>
            <w:tcW w:type="dxa" w:w="850"/>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规范分</w:t>
            </w:r>
          </w:p>
        </w:tc>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等级</w:t>
            </w:r>
          </w:p>
        </w:tc>
        <w:tc>
          <w:tcPr>
            <w:tcW w:type="dxa" w:w="402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判定依据</w:t>
            </w:r>
          </w:p>
        </w:tc>
      </w:tr>
      <w:tr>
        <w:trPr>
          <w:cantSpli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镜头实时预览</w:t>
            </w:r>
          </w:p>
        </w:tc>
        <w:tc>
          <w:tcPr>
            <w:tcW w:type="dxa" w:w="850"/>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98</w:t>
            </w:r>
          </w:p>
        </w:tc>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CRITICAL</w:t>
            </w:r>
          </w:p>
        </w:tc>
        <w:tc>
          <w:tcPr>
            <w:tcW w:type="dxa" w:w="402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连续帧截止期严格、持续可感知、不可积压</w:t>
            </w:r>
          </w:p>
        </w:tc>
      </w:tr>
      <w:tr>
        <w:trPr>
          <w:cantSpli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图片主体框选</w:t>
            </w:r>
          </w:p>
        </w:tc>
        <w:tc>
          <w:tcPr>
            <w:tcW w:type="dxa" w:w="850"/>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92</w:t>
            </w:r>
          </w:p>
        </w:tc>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CRITICAL</w:t>
            </w:r>
          </w:p>
        </w:tc>
        <w:tc>
          <w:tcPr>
            <w:tcW w:type="dxa" w:w="402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前台一次性视觉任务，等待与质量损失均高</w:t>
            </w:r>
          </w:p>
        </w:tc>
      </w:tr>
      <w:tr>
        <w:trPr>
          <w:cantSpli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图片Embedding检索</w:t>
            </w:r>
          </w:p>
        </w:tc>
        <w:tc>
          <w:tcPr>
            <w:tcW w:type="dxa" w:w="850"/>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88</w:t>
            </w:r>
          </w:p>
        </w:tc>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HIGH</w:t>
            </w:r>
          </w:p>
        </w:tc>
        <w:tc>
          <w:tcPr>
            <w:tcW w:type="dxa" w:w="402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视觉编码与向量检索负载较高</w:t>
            </w:r>
          </w:p>
        </w:tc>
      </w:tr>
      <w:tr>
        <w:trPr>
          <w:cantSpli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对话意图推理</w:t>
            </w:r>
          </w:p>
        </w:tc>
        <w:tc>
          <w:tcPr>
            <w:tcW w:type="dxa" w:w="850"/>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82</w:t>
            </w:r>
          </w:p>
        </w:tc>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HIGH</w:t>
            </w:r>
          </w:p>
        </w:tc>
        <w:tc>
          <w:tcPr>
            <w:tcW w:type="dxa" w:w="402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用户等待但预算较宽，可端云降级</w:t>
            </w:r>
          </w:p>
        </w:tc>
      </w:tr>
      <w:tr>
        <w:trPr>
          <w:cantSpli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文字Embedding/本地检索</w:t>
            </w:r>
          </w:p>
        </w:tc>
        <w:tc>
          <w:tcPr>
            <w:tcW w:type="dxa" w:w="850"/>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68</w:t>
            </w:r>
          </w:p>
        </w:tc>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HIGH</w:t>
            </w:r>
          </w:p>
        </w:tc>
        <w:tc>
          <w:tcPr>
            <w:tcW w:type="dxa" w:w="402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输入较短，均衡档可满足交互需求</w:t>
            </w:r>
          </w:p>
        </w:tc>
      </w:tr>
      <w:tr>
        <w:trPr>
          <w:cantSplit/>
        </w:trPr>
        <w:tc>
          <w:tcPr>
            <w:tcW w:type="dxa" w:w="2381"/>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后台索引更新</w:t>
            </w:r>
          </w:p>
        </w:tc>
        <w:tc>
          <w:tcPr>
            <w:tcW w:type="dxa" w:w="850"/>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30</w:t>
            </w:r>
          </w:p>
        </w:tc>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LOW</w:t>
            </w:r>
          </w:p>
        </w:tc>
        <w:tc>
          <w:tcPr>
            <w:tcW w:type="dxa" w:w="402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不阻塞前台，可暂停、限流或延后</w:t>
            </w:r>
          </w:p>
        </w:tc>
      </w:tr>
    </w:tbl>
    <w:p>
      <w:pPr>
        <w:keepNext w:val="0"/>
        <w:widowControl/>
        <w:spacing w:line="240" w:lineRule="auto" w:before="40" w:after="80"/>
        <w:ind w:firstLine="0"/>
        <w:jc w:val="center"/>
      </w:pPr>
      <w:r>
        <w:rPr>
          <w:rFonts w:ascii="SimSun" w:hAnsi="SimSun" w:eastAsia="SimSun"/>
          <w:b w:val="0"/>
          <w:color w:val="000000"/>
          <w:sz w:val="18"/>
        </w:rPr>
        <w:t>表3  任务规范基础分及解释</w:t>
      </w:r>
    </w:p>
    <w:p>
      <w:pPr>
        <w:keepNext/>
        <w:widowControl/>
        <w:spacing w:line="240" w:lineRule="auto" w:before="80" w:after="80"/>
        <w:ind w:firstLine="0"/>
        <w:jc w:val="left"/>
      </w:pPr>
      <w:r>
        <w:rPr>
          <w:rFonts w:ascii="SimHei" w:hAnsi="SimHei" w:eastAsia="SimHei"/>
          <w:b/>
          <w:color w:val="000000"/>
          <w:sz w:val="28"/>
        </w:rPr>
        <w:t>2.4 运行时效用模型</w:t>
      </w:r>
    </w:p>
    <w:p>
      <w:pPr>
        <w:keepNext w:val="0"/>
        <w:widowControl/>
        <w:spacing w:line="240" w:lineRule="auto" w:before="0" w:after="60"/>
        <w:ind w:firstLine="420"/>
        <w:jc w:val="both"/>
      </w:pPr>
      <w:r>
        <w:rPr>
          <w:rFonts w:ascii="SimSun" w:hAnsi="SimSun" w:eastAsia="SimSun"/>
          <w:b w:val="0"/>
          <w:color w:val="000000"/>
          <w:sz w:val="21"/>
        </w:rPr>
        <w:t>当前提交版首先计算任务分：S_task=0.42r+0.24p+0.20a+0.14w_latency，其中r为能力画像先验，p为任务类型权重，a为精度偏好，w_latency为时延紧迫度；随后计算S=S_task×f_b×f_t×f_q×f_m×f_r。五个缩放因子分别表示电池、热状态、队列、内存和近期时延反馈。S≥0.70映射为高精度/4线程，0.30≤S&lt;0.70映射为均衡/2线程，S&lt;0.30映射为轻量/1线程。乘法结构使任一资源约束均能压低档位，但除严重过热、低电量未充电和内存临界外不采用绝对锁死，从而支持“常温充电+内存高压”等组合状态连续决策。</w:t>
      </w:r>
    </w:p>
    <w:p>
      <w:pPr>
        <w:keepNext w:val="0"/>
        <w:widowControl/>
        <w:spacing w:line="240" w:lineRule="auto" w:before="0" w:after="60"/>
        <w:ind w:firstLine="420"/>
        <w:jc w:val="both"/>
      </w:pPr>
      <w:r>
        <w:rPr>
          <w:rFonts w:ascii="SimSun" w:hAnsi="SimSun" w:eastAsia="SimSun"/>
          <w:b w:val="0"/>
          <w:color w:val="000000"/>
          <w:sz w:val="21"/>
        </w:rPr>
        <w:t>固定高性能与固定省电模式被实现为效用结果上的偏置，仍保留安全保护、队列和内存约束；自适应模式作为主功能。后端选择遵循任务画像与已探测可用后端的交集，未完成真实执行器探测时仅声明CPU，避免将调度偏好误报为硬件已执行。</w:t>
      </w:r>
    </w:p>
    <w:p>
      <w:pPr>
        <w:spacing w:after="0"/>
      </w:pPr>
      <w:r>
        <w:br w:type="page"/>
      </w:r>
    </w:p>
    <w:p>
      <w:pPr>
        <w:keepNext/>
        <w:widowControl/>
        <w:spacing w:line="240" w:lineRule="auto" w:before="80" w:after="80"/>
        <w:ind w:firstLine="0"/>
        <w:jc w:val="left"/>
      </w:pPr>
      <w:r>
        <w:rPr>
          <w:rFonts w:ascii="SimHei" w:hAnsi="SimHei" w:eastAsia="SimHei"/>
          <w:b/>
          <w:color w:val="000000"/>
          <w:sz w:val="28"/>
        </w:rPr>
        <w:t>2.5 轻量调度模型的训练与校准设计</w:t>
      </w:r>
    </w:p>
    <w:p>
      <w:pPr>
        <w:keepNext w:val="0"/>
        <w:widowControl/>
        <w:spacing w:line="240" w:lineRule="auto" w:before="0" w:after="60"/>
        <w:ind w:firstLine="420"/>
        <w:jc w:val="both"/>
      </w:pPr>
      <w:r>
        <w:rPr>
          <w:rFonts w:ascii="SimSun" w:hAnsi="SimSun" w:eastAsia="SimSun"/>
          <w:b w:val="0"/>
          <w:color w:val="000000"/>
          <w:sz w:val="21"/>
        </w:rPr>
        <w:t>考虑到调度器本身必须低开销、可解释且可在端侧离线运行，本项目采用“可解释教师策略+离线蒸馏模型”的双阶段路线。提交版已运行多维效用教师策略并完成阈值与组合场景校准；统计学习模型的训练流程设计如下，文档不将尚未完成的真机训练表述为既成结果。</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35"/>
        <w:gridCol w:w="2835"/>
        <w:gridCol w:w="2835"/>
      </w:tblGrid>
      <w:tr>
        <w:trPr>
          <w:tblHeader w:val="true"/>
          <w:cantSplit/>
        </w:trPr>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5"/>
              </w:rPr>
              <w:t>阶段</w:t>
            </w:r>
          </w:p>
        </w:tc>
        <w:tc>
          <w:tcPr>
            <w:tcW w:type="dxa" w:w="453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5"/>
              </w:rPr>
              <w:t>方法</w:t>
            </w:r>
          </w:p>
        </w:tc>
        <w:tc>
          <w:tcPr>
            <w:tcW w:type="dxa" w:w="272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5"/>
              </w:rPr>
              <w:t>质量控制</w:t>
            </w:r>
          </w:p>
        </w:tc>
      </w:tr>
      <w:tr>
        <w:trPr>
          <w:cantSplit/>
        </w:trPr>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5"/>
              </w:rPr>
              <w:t>1. 数据采集</w:t>
            </w:r>
          </w:p>
        </w:tc>
        <w:tc>
          <w:tcPr>
            <w:tcW w:type="dxa" w:w="453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在多设备上组合任务、SOC、充电、热等级、队列、内存、近期时延与可用后端，记录执行计划及真实结果</w:t>
            </w:r>
          </w:p>
        </w:tc>
        <w:tc>
          <w:tcPr>
            <w:tcW w:type="dxa" w:w="272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保留设备ID、状态来源和模型版本；模拟数据不作为真机能耗证据</w:t>
            </w:r>
          </w:p>
        </w:tc>
      </w:tr>
      <w:tr>
        <w:trPr>
          <w:cantSplit/>
        </w:trPr>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5"/>
              </w:rPr>
              <w:t>2. 标签构建</w:t>
            </w:r>
          </w:p>
        </w:tc>
        <w:tc>
          <w:tcPr>
            <w:tcW w:type="dxa" w:w="453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以教师策略和基准实验生成候选计划，最小化截止期违约、能耗、热暴露、质量损失和队列不公平的加权代价J</w:t>
            </w:r>
          </w:p>
        </w:tc>
        <w:tc>
          <w:tcPr>
            <w:tcW w:type="dxa" w:w="272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严重过热、低电量和内存临界作为不可违反的安全约束</w:t>
            </w:r>
          </w:p>
        </w:tc>
      </w:tr>
      <w:tr>
        <w:trPr>
          <w:cantSplit/>
        </w:trPr>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5"/>
              </w:rPr>
              <w:t>3. 分组训练</w:t>
            </w:r>
          </w:p>
        </w:tc>
        <w:tc>
          <w:tcPr>
            <w:tcW w:type="dxa" w:w="453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按设备和场景分组划分训练/验证/测试集，训练限深决策树或单调线性替代模型</w:t>
            </w:r>
          </w:p>
        </w:tc>
        <w:tc>
          <w:tcPr>
            <w:tcW w:type="dxa" w:w="272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避免同一设备相邻样本泄漏；交叉验证权重与阈值</w:t>
            </w:r>
          </w:p>
        </w:tc>
      </w:tr>
      <w:tr>
        <w:trPr>
          <w:cantSplit/>
        </w:trPr>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5"/>
              </w:rPr>
              <w:t>4. 压缩导出</w:t>
            </w:r>
          </w:p>
        </w:tc>
        <w:tc>
          <w:tcPr>
            <w:tcW w:type="dxa" w:w="453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剪枝、定点量化，将树路径或权重表导出为ArkTS Tree-to-Code</w:t>
            </w:r>
          </w:p>
        </w:tc>
        <w:tc>
          <w:tcPr>
            <w:tcW w:type="dxa" w:w="272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限制节点数、模型体积和最坏推理路径，保留原因码映射</w:t>
            </w:r>
          </w:p>
        </w:tc>
      </w:tr>
      <w:tr>
        <w:trPr>
          <w:cantSplit/>
        </w:trPr>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5"/>
              </w:rPr>
              <w:t>5. 留出验证</w:t>
            </w:r>
          </w:p>
        </w:tc>
        <w:tc>
          <w:tcPr>
            <w:tcW w:type="dxa" w:w="453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在未参与训练的设备、任务和组合状态上对比固定高性能、固定省电与自适应策略</w:t>
            </w:r>
          </w:p>
        </w:tc>
        <w:tc>
          <w:tcPr>
            <w:tcW w:type="dxa" w:w="272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同时评价时延、违约率、温升、能耗、质量与切换次数</w:t>
            </w:r>
          </w:p>
        </w:tc>
      </w:tr>
      <w:tr>
        <w:trPr>
          <w:cantSplit/>
        </w:trPr>
        <w:tc>
          <w:tcPr>
            <w:tcW w:type="dxa" w:w="124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5"/>
              </w:rPr>
              <w:t>6. 运行反馈</w:t>
            </w:r>
          </w:p>
        </w:tc>
        <w:tc>
          <w:tcPr>
            <w:tcW w:type="dxa" w:w="4535"/>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近期时延只参与在线校正并写入匿名化日志，周期性离线再训练</w:t>
            </w:r>
          </w:p>
        </w:tc>
        <w:tc>
          <w:tcPr>
            <w:tcW w:type="dxa" w:w="2721"/>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端侧不进行重型训练；越界或未知状态回退教师策略</w:t>
            </w:r>
          </w:p>
        </w:tc>
      </w:tr>
    </w:tbl>
    <w:p>
      <w:pPr>
        <w:keepNext w:val="0"/>
        <w:widowControl/>
        <w:spacing w:line="240" w:lineRule="auto" w:before="40" w:after="80"/>
        <w:ind w:firstLine="0"/>
        <w:jc w:val="center"/>
      </w:pPr>
      <w:r>
        <w:rPr>
          <w:rFonts w:ascii="SimSun" w:hAnsi="SimSun" w:eastAsia="SimSun"/>
          <w:b w:val="0"/>
          <w:color w:val="000000"/>
          <w:sz w:val="18"/>
        </w:rPr>
        <w:t>表4  轻量调度模型训练、压缩与验证流程</w:t>
      </w:r>
    </w:p>
    <w:p>
      <w:pPr>
        <w:keepNext/>
        <w:widowControl/>
        <w:spacing w:line="240" w:lineRule="auto" w:before="80" w:after="80"/>
        <w:ind w:firstLine="0"/>
        <w:jc w:val="left"/>
      </w:pPr>
      <w:r>
        <w:rPr>
          <w:rFonts w:ascii="SimHei" w:hAnsi="SimHei" w:eastAsia="SimHei"/>
          <w:b/>
          <w:color w:val="000000"/>
          <w:sz w:val="28"/>
        </w:rPr>
        <w:t>2.6 核心创新与优势</w:t>
      </w:r>
    </w:p>
    <w:p>
      <w:pPr>
        <w:keepNext w:val="0"/>
        <w:widowControl/>
        <w:spacing w:line="240" w:lineRule="auto" w:before="0" w:after="40"/>
        <w:ind w:firstLine="0"/>
        <w:jc w:val="both"/>
      </w:pPr>
      <w:r>
        <w:rPr>
          <w:rFonts w:ascii="SimSun" w:hAnsi="SimSun" w:eastAsia="SimSun"/>
          <w:b w:val="0"/>
          <w:color w:val="000000"/>
          <w:sz w:val="21"/>
        </w:rPr>
        <w:t>（1）任务语义与系统状态联合建模。将能力画像、截止期和质量偏好与电量、热、内存、队列及近期时延统一推理。</w:t>
      </w:r>
    </w:p>
    <w:p>
      <w:pPr>
        <w:keepNext w:val="0"/>
        <w:widowControl/>
        <w:spacing w:line="240" w:lineRule="auto" w:before="0" w:after="40"/>
        <w:ind w:firstLine="0"/>
        <w:jc w:val="both"/>
      </w:pPr>
      <w:r>
        <w:rPr>
          <w:rFonts w:ascii="SimSun" w:hAnsi="SimSun" w:eastAsia="SimSun"/>
          <w:b w:val="0"/>
          <w:color w:val="000000"/>
          <w:sz w:val="21"/>
        </w:rPr>
        <w:t>（2）少硬编码的分层决策。仅极端保护条件采用硬约束，其余状态由连续效用因子和模式偏置共同决定。</w:t>
      </w:r>
    </w:p>
    <w:p>
      <w:pPr>
        <w:keepNext w:val="0"/>
        <w:widowControl/>
        <w:spacing w:line="240" w:lineRule="auto" w:before="0" w:after="40"/>
        <w:ind w:firstLine="0"/>
        <w:jc w:val="both"/>
      </w:pPr>
      <w:r>
        <w:rPr>
          <w:rFonts w:ascii="SimSun" w:hAnsi="SimSun" w:eastAsia="SimSun"/>
          <w:b w:val="0"/>
          <w:color w:val="000000"/>
          <w:sz w:val="21"/>
        </w:rPr>
        <w:t>（3）可解释且防震荡。每次输出原因码、状态来源和版本；恶化即时降档、恢复稳定后再升档，并按能力键隔离历史。</w:t>
      </w:r>
    </w:p>
    <w:p>
      <w:pPr>
        <w:keepNext w:val="0"/>
        <w:widowControl/>
        <w:spacing w:line="240" w:lineRule="auto" w:before="0" w:after="40"/>
        <w:ind w:firstLine="0"/>
        <w:jc w:val="both"/>
      </w:pPr>
      <w:r>
        <w:rPr>
          <w:rFonts w:ascii="SimSun" w:hAnsi="SimSun" w:eastAsia="SimSun"/>
          <w:b w:val="0"/>
          <w:color w:val="000000"/>
          <w:sz w:val="21"/>
        </w:rPr>
        <w:t>（4）可解耦、可复用。独立HAR将状态采集、策略、队列、执行器和观测接口从购物业务中分离，能力画像与执行器均可注册。</w:t>
      </w:r>
    </w:p>
    <w:p>
      <w:pPr>
        <w:keepNext w:val="0"/>
        <w:widowControl/>
        <w:spacing w:line="240" w:lineRule="auto" w:before="0" w:after="40"/>
        <w:ind w:firstLine="0"/>
        <w:jc w:val="both"/>
      </w:pPr>
      <w:r>
        <w:rPr>
          <w:rFonts w:ascii="SimSun" w:hAnsi="SimSun" w:eastAsia="SimSun"/>
          <w:b w:val="0"/>
          <w:color w:val="000000"/>
          <w:sz w:val="21"/>
        </w:rPr>
        <w:t>（5）端云计划类型安全。端侧计划包含档位、线程和后端；云端计划仅包含Provider、超时和重试，避免概念混用。</w:t>
      </w:r>
    </w:p>
    <w:p>
      <w:pPr>
        <w:keepNext w:val="0"/>
        <w:widowControl/>
        <w:spacing w:line="240" w:lineRule="auto" w:before="0" w:after="40"/>
        <w:ind w:firstLine="0"/>
        <w:jc w:val="both"/>
      </w:pPr>
      <w:r>
        <w:rPr>
          <w:rFonts w:ascii="SimSun" w:hAnsi="SimSun" w:eastAsia="SimSun"/>
          <w:b w:val="0"/>
          <w:color w:val="000000"/>
          <w:sz w:val="21"/>
        </w:rPr>
        <w:t>（6）可验证闭环。组合状态注入与真实API共用状态模型并标注来源，单元测试、构建产物、日志和窗口指标形成证据链。</w:t>
      </w:r>
    </w:p>
    <w:p>
      <w:pPr>
        <w:spacing w:after="0"/>
      </w:pPr>
      <w:r>
        <w:br w:type="page"/>
      </w:r>
    </w:p>
    <w:p>
      <w:pPr>
        <w:keepNext/>
        <w:widowControl/>
        <w:spacing w:line="240" w:lineRule="auto" w:before="100" w:after="100"/>
        <w:ind w:firstLine="0"/>
        <w:jc w:val="left"/>
      </w:pPr>
      <w:r>
        <w:rPr>
          <w:rFonts w:ascii="SimHei" w:hAnsi="SimHei" w:eastAsia="SimHei"/>
          <w:b/>
          <w:color w:val="000000"/>
          <w:sz w:val="32"/>
        </w:rPr>
        <w:t>三、介绍文档（800字以内）</w:t>
      </w:r>
    </w:p>
    <w:p>
      <w:pPr>
        <w:keepNext w:val="0"/>
        <w:widowControl/>
        <w:spacing w:line="240" w:lineRule="auto" w:before="0" w:after="160"/>
        <w:ind w:firstLine="420"/>
        <w:jc w:val="both"/>
      </w:pPr>
      <w:r>
        <w:rPr>
          <w:rFonts w:ascii="SimSun" w:hAnsi="SimSun" w:eastAsia="SimSun"/>
          <w:b w:val="0"/>
          <w:color w:val="000000"/>
          <w:sz w:val="21"/>
        </w:rPr>
        <w:t>端侧AI应用通常采用固定模型、固定线程和静态后端配置，难以同时满足交互时延、能耗、热稳定性与后台吞吐要求。本作品面向HarmonyOS应用层构建可复用的AI感知调度中间件“智调鸿枢”，在不修改系统内核、无需root权限的前提下，通过公开API采集电量、充电状态、热等级、CPU与内存信息、应用前后台状态，并结合任务类型、能力画像、精度偏好、时延预算、队列深度及近期执行反馈生成调度计划。中间件输出高精度、均衡、轻量三档模型配置，1/2/4线程档位、可用后端偏好、任务优先级及入队、限流、暂停或拒绝动作；仅在严重过热、低电量未充电和内存临界等保护场景实施硬约束，其余状态由多维效用模型连续评估。任务基础分依据实时性、用户阻塞、质量退化敏感性和不可延后性构建100分规范量表，运行时再以设备与反馈因子校正。提交版采用可解释加权效用模型作为轻量教师策略，并设计真机采样、代价标注、分组训练、剪枝量化、Tree-to-Code导出和留出设备验证流程，为后续离线蒸馏提供可复现路径。系统采用按能力键隔离的防震荡机制，状态恶化即时降档、稳定恢复后延迟升档；决策原因码、任务生命周期与窗口指标支持全过程追踪。调度能力以独立HAR封装，状态适配、策略、队列、执行器与业务界面解耦，购物助手仅作为图片及文字Embedding、意图推理和后台索引等异构负载的验证载体，可迁移至其他HarmonyOS端侧AI应用。</w:t>
      </w:r>
    </w:p>
    <w:p>
      <w:pPr>
        <w:keepNext w:val="0"/>
        <w:widowControl/>
        <w:spacing w:line="240" w:lineRule="auto" w:before="0" w:after="160"/>
        <w:ind w:firstLine="0"/>
        <w:jc w:val="right"/>
      </w:pPr>
      <w:r>
        <w:rPr>
          <w:rFonts w:ascii="SimSun" w:hAnsi="SimSun" w:eastAsia="SimSun"/>
          <w:b w:val="0"/>
          <w:color w:val="000000"/>
          <w:sz w:val="18"/>
        </w:rPr>
        <w:t>字数校验：596个字符（含标点与英文字符），未超过800字。</w:t>
      </w:r>
    </w:p>
    <w:p>
      <w:pPr>
        <w:keepNext/>
        <w:widowControl/>
        <w:spacing w:line="240" w:lineRule="auto" w:before="80" w:after="80"/>
        <w:ind w:firstLine="0"/>
        <w:jc w:val="left"/>
      </w:pPr>
      <w:r>
        <w:rPr>
          <w:rFonts w:ascii="SimHei" w:hAnsi="SimHei" w:eastAsia="SimHei"/>
          <w:b/>
          <w:color w:val="000000"/>
          <w:sz w:val="28"/>
        </w:rPr>
        <w:t>3.1 应用价值与推广前景</w:t>
      </w:r>
    </w:p>
    <w:p>
      <w:pPr>
        <w:keepNext w:val="0"/>
        <w:widowControl/>
        <w:spacing w:line="240" w:lineRule="auto" w:before="0" w:after="60"/>
        <w:ind w:firstLine="420"/>
        <w:jc w:val="both"/>
      </w:pPr>
      <w:r>
        <w:rPr>
          <w:rFonts w:ascii="SimSun" w:hAnsi="SimSun" w:eastAsia="SimSun"/>
          <w:b w:val="0"/>
          <w:color w:val="000000"/>
          <w:sz w:val="21"/>
        </w:rPr>
        <w:t>中间件适用于本地视觉识别、语音与文本编码、智能相册、文档检索、可穿戴健康分析等需要在交互质量与设备资源之间动态权衡的HarmonyOS应用。接入方只需提供任务画像与执行器，不必重复开发电量、温控、排队和指标系统。通过HAR版本化接口，可逐步替换业务模型、后端实现和离线蒸馏策略，降低端侧AI工程的适配与验证成本。</w:t>
      </w:r>
    </w:p>
    <w:p>
      <w:pPr>
        <w:keepNext/>
        <w:widowControl/>
        <w:spacing w:line="240" w:lineRule="auto" w:before="80" w:after="80"/>
        <w:ind w:firstLine="0"/>
        <w:jc w:val="left"/>
      </w:pPr>
      <w:r>
        <w:rPr>
          <w:rFonts w:ascii="SimHei" w:hAnsi="SimHei" w:eastAsia="SimHei"/>
          <w:b/>
          <w:color w:val="000000"/>
          <w:sz w:val="28"/>
        </w:rPr>
        <w:t>3.2 能力边界</w:t>
      </w:r>
    </w:p>
    <w:p>
      <w:pPr>
        <w:keepNext w:val="0"/>
        <w:widowControl/>
        <w:spacing w:line="240" w:lineRule="auto" w:before="0" w:after="60"/>
        <w:ind w:firstLine="420"/>
        <w:jc w:val="both"/>
      </w:pPr>
      <w:r>
        <w:rPr>
          <w:rFonts w:ascii="SimSun" w:hAnsi="SimSun" w:eastAsia="SimSun"/>
          <w:b w:val="0"/>
          <w:color w:val="000000"/>
          <w:sz w:val="21"/>
        </w:rPr>
        <w:t>本项目不修改OpenHarmony/HarmonyOS内核，不声称直接控制系统级调度器。GPU、NPU或NNRT只有在公开接口可用、执行器初始化成功并完成同模型验证后才进入可用后端集合；未探测时使用CPU。调试注入用于可复现实验，日志必须标记REAL、MIXED或INJECTED来源。云端大模型为可选增强，不构成本地检索与调度演示的前置条件。</w:t>
      </w:r>
    </w:p>
    <w:p>
      <w:pPr>
        <w:spacing w:after="0"/>
      </w:pPr>
      <w:r>
        <w:br w:type="page"/>
      </w:r>
    </w:p>
    <w:p>
      <w:pPr>
        <w:keepNext/>
        <w:widowControl/>
        <w:spacing w:line="240" w:lineRule="auto" w:before="100" w:after="100"/>
        <w:ind w:firstLine="0"/>
        <w:jc w:val="left"/>
      </w:pPr>
      <w:r>
        <w:rPr>
          <w:rFonts w:ascii="SimHei" w:hAnsi="SimHei" w:eastAsia="SimHei"/>
          <w:b/>
          <w:color w:val="000000"/>
          <w:sz w:val="32"/>
        </w:rPr>
        <w:t>四、操作系统智能赛题测试报告</w:t>
      </w:r>
    </w:p>
    <w:p>
      <w:pPr>
        <w:keepNext/>
        <w:widowControl/>
        <w:spacing w:line="240" w:lineRule="auto" w:before="80" w:after="80"/>
        <w:ind w:firstLine="0"/>
        <w:jc w:val="left"/>
      </w:pPr>
      <w:r>
        <w:rPr>
          <w:rFonts w:ascii="SimHei" w:hAnsi="SimHei" w:eastAsia="SimHei"/>
          <w:b/>
          <w:color w:val="000000"/>
          <w:sz w:val="28"/>
        </w:rPr>
        <w:t>4.1 测试环境与方法</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35"/>
        <w:gridCol w:w="2835"/>
        <w:gridCol w:w="2835"/>
      </w:tblGrid>
      <w:tr>
        <w:trPr>
          <w:tblHeader w:val="true"/>
          <w:cantSplit/>
        </w:trPr>
        <w:tc>
          <w:tcPr>
            <w:tcW w:type="dxa" w:w="141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项目</w:t>
            </w:r>
          </w:p>
        </w:tc>
        <w:tc>
          <w:tcPr>
            <w:tcW w:type="dxa" w:w="3969"/>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环境或方法</w:t>
            </w:r>
          </w:p>
        </w:tc>
        <w:tc>
          <w:tcPr>
            <w:tcW w:type="dxa" w:w="3118"/>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验证范围</w:t>
            </w:r>
          </w:p>
        </w:tc>
      </w:tr>
      <w:tr>
        <w:trPr>
          <w:cantSplit/>
        </w:trPr>
        <w:tc>
          <w:tcPr>
            <w:tcW w:type="dxa" w:w="141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工程构建</w:t>
            </w:r>
          </w:p>
        </w:tc>
        <w:tc>
          <w:tcPr>
            <w:tcW w:type="dxa" w:w="3969"/>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Windows 11；DevEco Studio工具链；HarmonyOS SDK 6.0.2(22)；Phone目标</w:t>
            </w:r>
          </w:p>
        </w:tc>
        <w:tc>
          <w:tcPr>
            <w:tcW w:type="dxa" w:w="3118"/>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entry HAP与scheduler HAR干净构建</w:t>
            </w:r>
          </w:p>
        </w:tc>
      </w:tr>
      <w:tr>
        <w:trPr>
          <w:cantSplit/>
        </w:trPr>
        <w:tc>
          <w:tcPr>
            <w:tcW w:type="dxa" w:w="141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中间件测试</w:t>
            </w:r>
          </w:p>
        </w:tc>
        <w:tc>
          <w:tcPr>
            <w:tcW w:type="dxa" w:w="3969"/>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Hvigor Unit Test + Hypium 1.0.25</w:t>
            </w:r>
          </w:p>
        </w:tc>
        <w:tc>
          <w:tcPr>
            <w:tcW w:type="dxa" w:w="3118"/>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策略、状态覆盖、队列、执行器、取消、超时、暂停/恢复</w:t>
            </w:r>
          </w:p>
        </w:tc>
      </w:tr>
      <w:tr>
        <w:trPr>
          <w:cantSplit/>
        </w:trPr>
        <w:tc>
          <w:tcPr>
            <w:tcW w:type="dxa" w:w="141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状态矩阵</w:t>
            </w:r>
          </w:p>
        </w:tc>
        <w:tc>
          <w:tcPr>
            <w:tcW w:type="dxa" w:w="3969"/>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真实API结构与分组调试注入共用DeviceState，来源单独标记</w:t>
            </w:r>
          </w:p>
        </w:tc>
        <w:tc>
          <w:tcPr>
            <w:tcW w:type="dxa" w:w="3118"/>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电量/充电、温度、队列、内存及其组合</w:t>
            </w:r>
          </w:p>
        </w:tc>
      </w:tr>
      <w:tr>
        <w:trPr>
          <w:cantSplit/>
        </w:trPr>
        <w:tc>
          <w:tcPr>
            <w:tcW w:type="dxa" w:w="141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运行观测</w:t>
            </w:r>
          </w:p>
        </w:tc>
        <w:tc>
          <w:tcPr>
            <w:tcW w:type="dxa" w:w="3969"/>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任务日志、原因码、调度版本、最新执行与滑动窗口指标</w:t>
            </w:r>
          </w:p>
        </w:tc>
        <w:tc>
          <w:tcPr>
            <w:tcW w:type="dxa" w:w="3118"/>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计划—执行—结果可追溯性</w:t>
            </w:r>
          </w:p>
        </w:tc>
      </w:tr>
    </w:tbl>
    <w:p>
      <w:pPr>
        <w:keepNext w:val="0"/>
        <w:widowControl/>
        <w:spacing w:line="240" w:lineRule="auto" w:before="40" w:after="80"/>
        <w:ind w:firstLine="0"/>
        <w:jc w:val="center"/>
      </w:pPr>
      <w:r>
        <w:rPr>
          <w:rFonts w:ascii="SimSun" w:hAnsi="SimSun" w:eastAsia="SimSun"/>
          <w:b w:val="0"/>
          <w:color w:val="000000"/>
          <w:sz w:val="18"/>
        </w:rPr>
        <w:t>表5  测试环境与验证范围</w:t>
      </w:r>
    </w:p>
    <w:p>
      <w:pPr>
        <w:keepNext/>
        <w:widowControl/>
        <w:spacing w:line="240" w:lineRule="auto" w:before="80" w:after="80"/>
        <w:ind w:firstLine="0"/>
        <w:jc w:val="left"/>
      </w:pPr>
      <w:r>
        <w:rPr>
          <w:rFonts w:ascii="SimHei" w:hAnsi="SimHei" w:eastAsia="SimHei"/>
          <w:b/>
          <w:color w:val="000000"/>
          <w:sz w:val="28"/>
        </w:rPr>
        <w:t>4.2 已执行结果</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35"/>
        <w:gridCol w:w="2835"/>
        <w:gridCol w:w="2835"/>
      </w:tblGrid>
      <w:tr>
        <w:trPr>
          <w:tblHeader w:val="true"/>
          <w:cantSplit/>
        </w:trPr>
        <w:tc>
          <w:tcPr>
            <w:tcW w:type="dxa" w:w="1757"/>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验证项</w:t>
            </w:r>
          </w:p>
        </w:tc>
        <w:tc>
          <w:tcPr>
            <w:tcW w:type="dxa" w:w="1984"/>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结果</w:t>
            </w:r>
          </w:p>
        </w:tc>
        <w:tc>
          <w:tcPr>
            <w:tcW w:type="dxa" w:w="4762"/>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Hei" w:hAnsi="SimHei" w:eastAsia="SimHei"/>
                <w:b/>
                <w:color w:val="000000"/>
                <w:sz w:val="16"/>
              </w:rPr>
              <w:t>证据与说明</w:t>
            </w:r>
          </w:p>
        </w:tc>
      </w:tr>
      <w:tr>
        <w:trPr>
          <w:cantSplit/>
        </w:trPr>
        <w:tc>
          <w:tcPr>
            <w:tcW w:type="dxa" w:w="175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ArkTS单元测试</w:t>
            </w:r>
          </w:p>
        </w:tc>
        <w:tc>
          <w:tcPr>
            <w:tcW w:type="dxa" w:w="1984"/>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36通过，0失败，0错误</w:t>
            </w:r>
          </w:p>
        </w:tc>
        <w:tc>
          <w:tcPr>
            <w:tcW w:type="dxa" w:w="4762"/>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测试结果文件由Hvigor于2026-07-26生成</w:t>
            </w:r>
          </w:p>
        </w:tc>
      </w:tr>
      <w:tr>
        <w:trPr>
          <w:cantSplit/>
        </w:trPr>
        <w:tc>
          <w:tcPr>
            <w:tcW w:type="dxa" w:w="175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代码覆盖率</w:t>
            </w:r>
          </w:p>
        </w:tc>
        <w:tc>
          <w:tcPr>
            <w:tcW w:type="dxa" w:w="1984"/>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行71.76%；函数75.11%；分支59.90%</w:t>
            </w:r>
          </w:p>
        </w:tc>
        <w:tc>
          <w:tcPr>
            <w:tcW w:type="dxa" w:w="4762"/>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覆盖scheduler主代码1728行、225个函数、596个分支</w:t>
            </w:r>
          </w:p>
        </w:tc>
      </w:tr>
      <w:tr>
        <w:trPr>
          <w:cantSplit/>
        </w:trPr>
        <w:tc>
          <w:tcPr>
            <w:tcW w:type="dxa" w:w="175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HAP构建</w:t>
            </w:r>
          </w:p>
        </w:tc>
        <w:tc>
          <w:tcPr>
            <w:tcW w:type="dxa" w:w="1984"/>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成功，0个编译错误</w:t>
            </w:r>
          </w:p>
        </w:tc>
        <w:tc>
          <w:tcPr>
            <w:tcW w:type="dxa" w:w="4762"/>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entry-default-unsigned.hap，11,627,903字节；因未配置证书保持未签名</w:t>
            </w:r>
          </w:p>
        </w:tc>
      </w:tr>
      <w:tr>
        <w:trPr>
          <w:cantSplit/>
        </w:trPr>
        <w:tc>
          <w:tcPr>
            <w:tcW w:type="dxa" w:w="175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HAR构建</w:t>
            </w:r>
          </w:p>
        </w:tc>
        <w:tc>
          <w:tcPr>
            <w:tcW w:type="dxa" w:w="1984"/>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成功，0个编译错误</w:t>
            </w:r>
          </w:p>
        </w:tc>
        <w:tc>
          <w:tcPr>
            <w:tcW w:type="dxa" w:w="4762"/>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scheduler.har，76,136字节；可独立集成</w:t>
            </w:r>
          </w:p>
        </w:tc>
      </w:tr>
      <w:tr>
        <w:trPr>
          <w:cantSplit/>
        </w:trPr>
        <w:tc>
          <w:tcPr>
            <w:tcW w:type="dxa" w:w="1757"/>
            <w:vAlign w:val="center"/>
            <w:tcMar>
              <w:top w:w="70" w:type="dxa"/>
              <w:start w:w="90" w:type="dxa"/>
              <w:bottom w:w="70" w:type="dxa"/>
              <w:end w:w="90" w:type="dxa"/>
            </w:tcMar>
            <w:shd w:fill="FFFFFF" w:color="auto" w:val="clear"/>
          </w:tcPr>
          <w:p>
            <w:pPr>
              <w:keepNext w:val="0"/>
              <w:widowControl/>
              <w:spacing w:line="240" w:lineRule="auto" w:before="0" w:after="0"/>
              <w:ind w:firstLine="0"/>
              <w:jc w:val="left"/>
            </w:pPr>
            <w:r/>
            <w:r>
              <w:rPr>
                <w:rFonts w:ascii="SimSun" w:hAnsi="SimSun" w:eastAsia="SimSun"/>
                <w:b w:val="0"/>
                <w:color w:val="000000"/>
                <w:sz w:val="16"/>
              </w:rPr>
              <w:t>真实状态默认</w:t>
            </w:r>
          </w:p>
        </w:tc>
        <w:tc>
          <w:tcPr>
            <w:tcW w:type="dxa" w:w="1984"/>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已启用</w:t>
            </w:r>
          </w:p>
        </w:tc>
        <w:tc>
          <w:tcPr>
            <w:tcW w:type="dxa" w:w="4762"/>
            <w:vAlign w:val="center"/>
            <w:tcMar>
              <w:top w:w="70" w:type="dxa"/>
              <w:start w:w="90" w:type="dxa"/>
              <w:bottom w:w="70" w:type="dxa"/>
              <w:end w:w="9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6"/>
              </w:rPr>
              <w:t>启动时不再自动注入85%/常温/全后端，默认由系统API更新</w:t>
            </w:r>
          </w:p>
        </w:tc>
      </w:tr>
    </w:tbl>
    <w:p>
      <w:pPr>
        <w:keepNext w:val="0"/>
        <w:widowControl/>
        <w:spacing w:line="240" w:lineRule="auto" w:before="40" w:after="80"/>
        <w:ind w:firstLine="0"/>
        <w:jc w:val="center"/>
      </w:pPr>
      <w:r>
        <w:rPr>
          <w:rFonts w:ascii="SimSun" w:hAnsi="SimSun" w:eastAsia="SimSun"/>
          <w:b w:val="0"/>
          <w:color w:val="000000"/>
          <w:sz w:val="18"/>
        </w:rPr>
        <w:t>表6  构建、测试与覆盖率结果</w:t>
      </w:r>
    </w:p>
    <w:p>
      <w:pPr>
        <w:keepNext/>
        <w:widowControl/>
        <w:spacing w:line="240" w:lineRule="auto" w:before="80" w:after="80"/>
        <w:ind w:firstLine="0"/>
        <w:jc w:val="left"/>
      </w:pPr>
      <w:r>
        <w:rPr>
          <w:rFonts w:ascii="SimHei" w:hAnsi="SimHei" w:eastAsia="SimHei"/>
          <w:b/>
          <w:color w:val="000000"/>
          <w:sz w:val="28"/>
        </w:rPr>
        <w:t>4.3 组合状态预期验证</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26"/>
        <w:gridCol w:w="2126"/>
        <w:gridCol w:w="2126"/>
        <w:gridCol w:w="2126"/>
      </w:tblGrid>
      <w:tr>
        <w:trPr>
          <w:tblHeader w:val="true"/>
          <w:cantSplit/>
        </w:trPr>
        <w:tc>
          <w:tcPr>
            <w:tcW w:type="dxa" w:w="238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Hei" w:hAnsi="SimHei" w:eastAsia="SimHei"/>
                <w:b/>
                <w:color w:val="000000"/>
                <w:sz w:val="15"/>
              </w:rPr>
              <w:t>状态组合</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Hei" w:hAnsi="SimHei" w:eastAsia="SimHei"/>
                <w:b/>
                <w:color w:val="000000"/>
                <w:sz w:val="15"/>
              </w:rPr>
              <w:t>图片Embedding</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Hei" w:hAnsi="SimHei" w:eastAsia="SimHei"/>
                <w:b/>
                <w:color w:val="000000"/>
                <w:sz w:val="15"/>
              </w:rPr>
              <w:t>文字Embedding</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Hei" w:hAnsi="SimHei" w:eastAsia="SimHei"/>
                <w:b/>
                <w:color w:val="000000"/>
                <w:sz w:val="15"/>
              </w:rPr>
              <w:t>后台索引</w:t>
            </w:r>
          </w:p>
        </w:tc>
      </w:tr>
      <w:tr>
        <w:trPr>
          <w:cantSplit/>
        </w:trPr>
        <w:tc>
          <w:tcPr>
            <w:tcW w:type="dxa" w:w="238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常温+充电+资源正常</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高精度/4线程</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均衡/2线程</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均衡/2线程</w:t>
            </w:r>
          </w:p>
        </w:tc>
      </w:tr>
      <w:tr>
        <w:trPr>
          <w:cantSplit/>
        </w:trPr>
        <w:tc>
          <w:tcPr>
            <w:tcW w:type="dxa" w:w="238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常温+充电+内存高压</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均衡/2线程</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均衡/2线程</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轻量/1线程并限流</w:t>
            </w:r>
          </w:p>
        </w:tc>
      </w:tr>
      <w:tr>
        <w:trPr>
          <w:cantSplit/>
        </w:trPr>
        <w:tc>
          <w:tcPr>
            <w:tcW w:type="dxa" w:w="238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常温+队列拥塞</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均衡/2线程</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均衡/2线程</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轻量/1线程并限流</w:t>
            </w:r>
          </w:p>
        </w:tc>
      </w:tr>
      <w:tr>
        <w:trPr>
          <w:cantSplit/>
        </w:trPr>
        <w:tc>
          <w:tcPr>
            <w:tcW w:type="dxa" w:w="238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高热但未达临界</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均衡/2线程</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均衡/2线程</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轻量/1线程并暂停/限流</w:t>
            </w:r>
          </w:p>
        </w:tc>
      </w:tr>
      <w:tr>
        <w:trPr>
          <w:cantSplit/>
        </w:trPr>
        <w:tc>
          <w:tcPr>
            <w:tcW w:type="dxa" w:w="238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低电量未充电</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轻量/1线程</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轻量/1线程</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轻量/1线程并保护</w:t>
            </w:r>
          </w:p>
        </w:tc>
      </w:tr>
      <w:tr>
        <w:trPr>
          <w:cantSplit/>
        </w:trPr>
        <w:tc>
          <w:tcPr>
            <w:tcW w:type="dxa" w:w="238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内存临界或严重过热</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轻量/1线程或拒绝</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轻量/1线程或拒绝</w:t>
            </w:r>
          </w:p>
        </w:tc>
        <w:tc>
          <w:tcPr>
            <w:tcW w:type="dxa" w:w="2041"/>
            <w:vAlign w:val="center"/>
            <w:tcMar>
              <w:top w:w="30" w:type="dxa"/>
              <w:start w:w="70" w:type="dxa"/>
              <w:bottom w:w="30" w:type="dxa"/>
              <w:end w:w="70" w:type="dxa"/>
            </w:tcMar>
            <w:shd w:fill="FFFFFF" w:color="auto" w:val="clear"/>
          </w:tcPr>
          <w:p>
            <w:pPr>
              <w:keepNext w:val="0"/>
              <w:widowControl/>
              <w:spacing w:line="240" w:lineRule="auto" w:before="0" w:after="0"/>
              <w:ind w:firstLine="0"/>
              <w:jc w:val="center"/>
            </w:pPr>
            <w:r/>
            <w:r>
              <w:rPr>
                <w:rFonts w:ascii="SimSun" w:hAnsi="SimSun" w:eastAsia="SimSun"/>
                <w:b w:val="0"/>
                <w:color w:val="000000"/>
                <w:sz w:val="15"/>
              </w:rPr>
              <w:t>暂停/拒绝</w:t>
            </w:r>
          </w:p>
        </w:tc>
      </w:tr>
    </w:tbl>
    <w:p>
      <w:pPr>
        <w:keepNext w:val="0"/>
        <w:widowControl/>
        <w:spacing w:line="240" w:lineRule="auto" w:before="40" w:after="80"/>
        <w:ind w:firstLine="0"/>
        <w:jc w:val="center"/>
      </w:pPr>
      <w:r>
        <w:rPr>
          <w:rFonts w:ascii="SimSun" w:hAnsi="SimSun" w:eastAsia="SimSun"/>
          <w:b w:val="0"/>
          <w:color w:val="000000"/>
          <w:sz w:val="18"/>
        </w:rPr>
        <w:t>表7  自适应策略组合状态验证矩阵</w:t>
      </w:r>
    </w:p>
    <w:p>
      <w:pPr>
        <w:keepNext w:val="0"/>
        <w:widowControl/>
        <w:spacing w:line="240" w:lineRule="auto" w:before="0" w:after="60"/>
        <w:ind w:firstLine="420"/>
        <w:jc w:val="both"/>
      </w:pPr>
      <w:r>
        <w:rPr>
          <w:rFonts w:ascii="SimSun" w:hAnsi="SimSun" w:eastAsia="SimSun"/>
          <w:b w:val="0"/>
          <w:color w:val="000000"/>
          <w:sz w:val="18"/>
        </w:rPr>
        <w:t>说明：表7验证的是策略输出，不等同于真机功耗或硬件吞吐实测。后端字段仅在执行器探测为可用时输出；真实设备能耗、温升、NPU兼容性和跨机型泛化仍需按训练流程补充留出设备实验。固定高性能、固定省电仅施加偏置，安全约束始终有效。</w:t>
      </w:r>
    </w:p>
    <w:p>
      <w:pPr>
        <w:keepNext/>
        <w:widowControl/>
        <w:spacing w:line="240" w:lineRule="auto" w:before="100" w:after="100"/>
        <w:ind w:firstLine="0"/>
        <w:jc w:val="left"/>
      </w:pPr>
      <w:r>
        <w:rPr>
          <w:rFonts w:ascii="SimHei" w:hAnsi="SimHei" w:eastAsia="SimHei"/>
          <w:b/>
          <w:color w:val="000000"/>
          <w:sz w:val="32"/>
        </w:rPr>
        <w:t>五、结论与参考文献</w:t>
      </w:r>
    </w:p>
    <w:p>
      <w:pPr>
        <w:keepNext/>
        <w:widowControl/>
        <w:spacing w:line="240" w:lineRule="auto" w:before="80" w:after="80"/>
        <w:ind w:firstLine="0"/>
        <w:jc w:val="left"/>
      </w:pPr>
      <w:r>
        <w:rPr>
          <w:rFonts w:ascii="SimHei" w:hAnsi="SimHei" w:eastAsia="SimHei"/>
          <w:b/>
          <w:color w:val="000000"/>
          <w:sz w:val="28"/>
        </w:rPr>
        <w:t>5.1 测试结论</w:t>
      </w:r>
    </w:p>
    <w:p>
      <w:pPr>
        <w:keepNext w:val="0"/>
        <w:widowControl/>
        <w:spacing w:line="240" w:lineRule="auto" w:before="0" w:after="60"/>
        <w:ind w:firstLine="420"/>
        <w:jc w:val="both"/>
      </w:pPr>
      <w:r>
        <w:rPr>
          <w:rFonts w:ascii="SimSun" w:hAnsi="SimSun" w:eastAsia="SimSun"/>
          <w:b w:val="0"/>
          <w:color w:val="000000"/>
          <w:sz w:val="21"/>
        </w:rPr>
        <w:t>现阶段结果表明，中间件已形成可编译、可测试、可观测和可独立分发的应用层调度闭环。组合状态下，常温前台图片识别保持4线程或受压后降至2线程，1线程主要出现在低电量、内存临界、高热后台任务等保护场景，符合任务实时性与资源约束的相对关系。后续工作应集中于多机型真机采样、能耗与温升测量、NPU/NNRT执行器探测、离线替代模型训练以及跨应用接入验证。</w:t>
      </w:r>
    </w:p>
    <w:p>
      <w:pPr>
        <w:keepNext/>
        <w:widowControl/>
        <w:spacing w:line="240" w:lineRule="auto" w:before="80" w:after="80"/>
        <w:ind w:firstLine="0"/>
        <w:jc w:val="left"/>
      </w:pPr>
      <w:r>
        <w:rPr>
          <w:rFonts w:ascii="SimHei" w:hAnsi="SimHei" w:eastAsia="SimHei"/>
          <w:b/>
          <w:color w:val="000000"/>
          <w:sz w:val="28"/>
        </w:rPr>
        <w:t>5.2 参考文献</w:t>
      </w:r>
    </w:p>
    <w:p>
      <w:pPr>
        <w:keepNext w:val="0"/>
        <w:widowControl/>
        <w:spacing w:line="240" w:lineRule="auto" w:before="0" w:after="80"/>
        <w:ind w:firstLine="0"/>
        <w:jc w:val="both"/>
      </w:pPr>
      <w:r>
        <w:rPr>
          <w:rFonts w:ascii="SimSun" w:hAnsi="SimSun" w:eastAsia="SimSun"/>
          <w:b w:val="0"/>
          <w:color w:val="000000"/>
          <w:sz w:val="19"/>
        </w:rPr>
        <w:t>[1] Liu C. L., Layland J. W. Scheduling Algorithms for Multiprogramming in a Hard-Real-Time Environment. Journal of the ACM, 1973, 20(1): 46-61. DOI: 10.1145/321738.321743.</w:t>
      </w:r>
    </w:p>
    <w:p>
      <w:pPr>
        <w:keepNext w:val="0"/>
        <w:widowControl/>
        <w:spacing w:line="240" w:lineRule="auto" w:before="0" w:after="80"/>
        <w:ind w:firstLine="0"/>
        <w:jc w:val="both"/>
      </w:pPr>
      <w:r>
        <w:rPr>
          <w:rFonts w:ascii="SimSun" w:hAnsi="SimSun" w:eastAsia="SimSun"/>
          <w:b w:val="0"/>
          <w:color w:val="000000"/>
          <w:sz w:val="19"/>
        </w:rPr>
        <w:t>[2] Han S., Shen H., Philipose M., et al. MCDNN: An Approximation-Based Execution Framework for Deep Stream Processing Under Resource Constraints. MobiSys, 2016. DOI: 10.1145/2906388.2906396.</w:t>
      </w:r>
    </w:p>
    <w:p>
      <w:pPr>
        <w:keepNext w:val="0"/>
        <w:widowControl/>
        <w:spacing w:line="240" w:lineRule="auto" w:before="0" w:after="80"/>
        <w:ind w:firstLine="0"/>
        <w:jc w:val="both"/>
      </w:pPr>
      <w:r>
        <w:rPr>
          <w:rFonts w:ascii="SimSun" w:hAnsi="SimSun" w:eastAsia="SimSun"/>
          <w:b w:val="0"/>
          <w:color w:val="000000"/>
          <w:sz w:val="19"/>
        </w:rPr>
        <w:t>[3] Kang Y., Hauswald J., Gao C., et al. Neurosurgeon: Collaborative Intelligence Between the Cloud and Mobile Edge. ASPLOS, 2017. DOI: 10.1145/3037697.3037698.</w:t>
      </w:r>
    </w:p>
    <w:p>
      <w:pPr>
        <w:keepNext w:val="0"/>
        <w:widowControl/>
        <w:spacing w:line="240" w:lineRule="auto" w:before="0" w:after="80"/>
        <w:ind w:firstLine="0"/>
        <w:jc w:val="both"/>
      </w:pPr>
      <w:r>
        <w:rPr>
          <w:rFonts w:ascii="SimSun" w:hAnsi="SimSun" w:eastAsia="SimSun"/>
          <w:b w:val="0"/>
          <w:color w:val="000000"/>
          <w:sz w:val="19"/>
        </w:rPr>
        <w:t>[4] Huawei. HarmonyOS NEXT API Reference: BasicServicesKit（batteryInfo、thermal）与PerformanceAnalysisKit（hidebug），访问日期：2026-07-26.</w:t>
      </w:r>
    </w:p>
    <w:p>
      <w:pPr>
        <w:keepNext w:val="0"/>
        <w:widowControl/>
        <w:spacing w:line="240" w:lineRule="auto" w:before="0" w:after="80"/>
        <w:ind w:firstLine="0"/>
        <w:jc w:val="both"/>
      </w:pPr>
      <w:r>
        <w:rPr>
          <w:rFonts w:ascii="SimSun" w:hAnsi="SimSun" w:eastAsia="SimSun"/>
          <w:b w:val="0"/>
          <w:color w:val="000000"/>
          <w:sz w:val="19"/>
        </w:rPr>
        <w:t>[5] 项目源码：SchedulerPolicy.ets、HarmonyDeviceStateAdapter.ets、SchedulerService.ets及SchedulerUnit.test.ets，版本stage4-runtime-prior-0.3.0.</w:t>
      </w:r>
    </w:p>
    <w:p>
      <w:pPr>
        <w:keepNext/>
        <w:widowControl/>
        <w:spacing w:line="240" w:lineRule="auto" w:before="80" w:after="80"/>
        <w:ind w:firstLine="0"/>
        <w:jc w:val="left"/>
      </w:pPr>
      <w:r>
        <w:rPr>
          <w:rFonts w:ascii="SimHei" w:hAnsi="SimHei" w:eastAsia="SimHei"/>
          <w:b/>
          <w:color w:val="000000"/>
          <w:sz w:val="28"/>
        </w:rPr>
        <w:t>5.3 提交前待补充信息</w:t>
      </w:r>
    </w:p>
    <w:p>
      <w:pPr>
        <w:keepNext w:val="0"/>
        <w:widowControl/>
        <w:spacing w:line="240" w:lineRule="auto" w:before="0" w:after="60"/>
        <w:ind w:firstLine="420"/>
        <w:jc w:val="both"/>
      </w:pPr>
      <w:r>
        <w:rPr>
          <w:rFonts w:ascii="SimSun" w:hAnsi="SimSun" w:eastAsia="SimSun"/>
          <w:b w:val="0"/>
          <w:color w:val="000000"/>
          <w:sz w:val="19"/>
        </w:rPr>
        <w:t>团队成员院系、专业、年级、毕业时间、邮箱，以及指导教师信息和原创性声明签名尚未由现有资料提供，本文档以“待补充”标识，正式提交前须由参赛团队核实填写。</w:t>
      </w:r>
    </w:p>
    <w:sectPr w:rsidR="00BE4A6E" w:rsidRPr="00C87B09">
      <w:footerReference w:type="default" r:id="rId8"/>
      <w:pgSz w:w="11906" w:h="16838"/>
      <w:pgMar w:top="1417" w:right="1701" w:bottom="1417"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78A8CF" w14:textId="77777777" w:rsidR="004F068C" w:rsidRDefault="004F068C">
      <w:r>
        <w:separator/>
      </w:r>
    </w:p>
  </w:endnote>
  <w:endnote w:type="continuationSeparator" w:id="0">
    <w:p w14:paraId="650CEE98" w14:textId="77777777" w:rsidR="004F068C" w:rsidRDefault="004F0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armonyOS Sans SC">
    <w:panose1 w:val="00000500000000000000"/>
    <w:charset w:val="86"/>
    <w:family w:val="auto"/>
    <w:pitch w:val="variable"/>
    <w:sig w:usb0="00000003" w:usb1="080E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AB066" w14:textId="77777777" w:rsidR="00BE4A6E" w:rsidRDefault="00BE4A6E">
    <w:pPr>
      <w:pStyle w:val="a5"/>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3"/>
      <w:gridCol w:w="1701"/>
    </w:tblGrid>
    <w:tr>
      <w:tc>
        <w:tcPr>
          <w:tcW w:type="dxa" w:w="4252"/>
          <w:vAlign w:val="center"/>
          <w:tcMar>
            <w:top w:w="70" w:type="dxa"/>
            <w:start w:w="90" w:type="dxa"/>
            <w:bottom w:w="70" w:type="dxa"/>
            <w:end w:w="90" w:type="dxa"/>
          </w:tcMar>
        </w:tcPr>
        <w:p>
          <w:pPr>
            <w:keepNext w:val="0"/>
            <w:widowControl/>
            <w:spacing w:line="240" w:lineRule="auto" w:before="0" w:after="0"/>
            <w:ind w:firstLine="0"/>
            <w:jc w:val="left"/>
          </w:pPr>
          <w:r/>
          <w:r>
            <w:rPr>
              <w:rFonts w:ascii="SimSun" w:hAnsi="SimSun" w:eastAsia="SimSun"/>
              <w:b w:val="0"/>
              <w:color w:val="000000"/>
              <w:sz w:val="14"/>
            </w:rPr>
            <w:t>中国高校计算机大赛-人工智能创意赛（鸿蒙赛道）组委会编制</w:t>
          </w:r>
        </w:p>
      </w:tc>
      <w:tc>
        <w:tcPr>
          <w:tcW w:type="dxa" w:w="4252"/>
        </w:tcPr>
        <w:p>
          <w:pPr>
            <w:keepNext w:val="0"/>
            <w:widowControl/>
            <w:spacing w:line="240" w:lineRule="auto" w:before="0" w:after="0"/>
            <w:ind w:firstLine="0"/>
            <w:jc w:val="right"/>
          </w:pPr>
          <w:r/>
          <w:r>
            <w:rPr>
              <w:rFonts w:ascii="SimSun" w:hAnsi="SimSun" w:eastAsia="SimSun"/>
              <w:b w:val="0"/>
              <w:color w:val="000000"/>
              <w:sz w:val="18"/>
            </w:rPr>
            <w:t xml:space="preserve">第 </w:t>
            <w:fldChar w:fldCharType="begin"/>
            <w:instrText xml:space="preserve"> PAGE </w:instrText>
            <w:fldChar w:fldCharType="separate"/>
            <w:t>1</w:t>
            <w:fldChar w:fldCharType="end"/>
          </w:r>
          <w:r>
            <w:rPr>
              <w:rFonts w:ascii="SimSun" w:hAnsi="SimSun" w:eastAsia="SimSun"/>
              <w:b w:val="0"/>
              <w:color w:val="000000"/>
              <w:sz w:val="18"/>
            </w:rPr>
            <w:t xml:space="preserve"> 页</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DF7E01" w14:textId="77777777" w:rsidR="004F068C" w:rsidRDefault="004F068C">
      <w:r>
        <w:separator/>
      </w:r>
    </w:p>
  </w:footnote>
  <w:footnote w:type="continuationSeparator" w:id="0">
    <w:p w14:paraId="4A16C182" w14:textId="77777777" w:rsidR="004F068C" w:rsidRDefault="004F06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FB17CA2F"/>
    <w:rsid w:val="00003BB7"/>
    <w:rsid w:val="000229DE"/>
    <w:rsid w:val="00042169"/>
    <w:rsid w:val="000B00A9"/>
    <w:rsid w:val="000D2FDC"/>
    <w:rsid w:val="000D3342"/>
    <w:rsid w:val="000F60E2"/>
    <w:rsid w:val="001035D4"/>
    <w:rsid w:val="00106299"/>
    <w:rsid w:val="00111E46"/>
    <w:rsid w:val="001948BB"/>
    <w:rsid w:val="001B07FE"/>
    <w:rsid w:val="001C16A7"/>
    <w:rsid w:val="001F44FF"/>
    <w:rsid w:val="00212498"/>
    <w:rsid w:val="00214913"/>
    <w:rsid w:val="002746AE"/>
    <w:rsid w:val="002E6D15"/>
    <w:rsid w:val="00313802"/>
    <w:rsid w:val="003509D8"/>
    <w:rsid w:val="00353EFD"/>
    <w:rsid w:val="00374846"/>
    <w:rsid w:val="00386C03"/>
    <w:rsid w:val="003A577A"/>
    <w:rsid w:val="003A6C94"/>
    <w:rsid w:val="003E3126"/>
    <w:rsid w:val="0040203B"/>
    <w:rsid w:val="00412E72"/>
    <w:rsid w:val="004323FF"/>
    <w:rsid w:val="00486ABA"/>
    <w:rsid w:val="004929FC"/>
    <w:rsid w:val="004B2575"/>
    <w:rsid w:val="004D24EA"/>
    <w:rsid w:val="004F068C"/>
    <w:rsid w:val="00510938"/>
    <w:rsid w:val="00527360"/>
    <w:rsid w:val="00565A2F"/>
    <w:rsid w:val="00574202"/>
    <w:rsid w:val="005744B2"/>
    <w:rsid w:val="005966E5"/>
    <w:rsid w:val="005A416E"/>
    <w:rsid w:val="005B3D46"/>
    <w:rsid w:val="00620C75"/>
    <w:rsid w:val="00672225"/>
    <w:rsid w:val="00684249"/>
    <w:rsid w:val="006977DF"/>
    <w:rsid w:val="006B0EB3"/>
    <w:rsid w:val="006F29B4"/>
    <w:rsid w:val="0073265B"/>
    <w:rsid w:val="00745361"/>
    <w:rsid w:val="00797810"/>
    <w:rsid w:val="007A6B77"/>
    <w:rsid w:val="007F22DA"/>
    <w:rsid w:val="00847EAC"/>
    <w:rsid w:val="00861D75"/>
    <w:rsid w:val="008D7065"/>
    <w:rsid w:val="00945055"/>
    <w:rsid w:val="00976CAD"/>
    <w:rsid w:val="009A1AC3"/>
    <w:rsid w:val="009A1C51"/>
    <w:rsid w:val="009B7F4F"/>
    <w:rsid w:val="009C3369"/>
    <w:rsid w:val="009D1261"/>
    <w:rsid w:val="009E3547"/>
    <w:rsid w:val="00A11B04"/>
    <w:rsid w:val="00A16534"/>
    <w:rsid w:val="00A42964"/>
    <w:rsid w:val="00A972C9"/>
    <w:rsid w:val="00AB48B1"/>
    <w:rsid w:val="00AE17CD"/>
    <w:rsid w:val="00AE1DC6"/>
    <w:rsid w:val="00AE2FB6"/>
    <w:rsid w:val="00B0452B"/>
    <w:rsid w:val="00B10EDF"/>
    <w:rsid w:val="00B13E17"/>
    <w:rsid w:val="00B265B8"/>
    <w:rsid w:val="00B3590D"/>
    <w:rsid w:val="00B703B3"/>
    <w:rsid w:val="00BA1D28"/>
    <w:rsid w:val="00BE4A6E"/>
    <w:rsid w:val="00C2128F"/>
    <w:rsid w:val="00C218A6"/>
    <w:rsid w:val="00C3234F"/>
    <w:rsid w:val="00C43D2B"/>
    <w:rsid w:val="00C64888"/>
    <w:rsid w:val="00C85826"/>
    <w:rsid w:val="00C87B09"/>
    <w:rsid w:val="00D2270D"/>
    <w:rsid w:val="00D24C84"/>
    <w:rsid w:val="00D63A72"/>
    <w:rsid w:val="00D66CB2"/>
    <w:rsid w:val="00D86FD1"/>
    <w:rsid w:val="00DB7375"/>
    <w:rsid w:val="00DD2D12"/>
    <w:rsid w:val="00DD618E"/>
    <w:rsid w:val="00DE57E5"/>
    <w:rsid w:val="00E34B25"/>
    <w:rsid w:val="00E5398F"/>
    <w:rsid w:val="00E62875"/>
    <w:rsid w:val="00E85991"/>
    <w:rsid w:val="00E9772D"/>
    <w:rsid w:val="00F046C7"/>
    <w:rsid w:val="00F95674"/>
    <w:rsid w:val="00FC2A86"/>
    <w:rsid w:val="00FC5128"/>
    <w:rsid w:val="3FEECD3D"/>
    <w:rsid w:val="53556CFF"/>
    <w:rsid w:val="5E893787"/>
    <w:rsid w:val="7A794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015462B"/>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line="240" w:lineRule="auto" w:after="60"/>
      <w:jc w:val="both"/>
    </w:pPr>
    <w:rPr>
      <w:rFonts w:ascii="SimSun" w:hAnsi="SimSun" w:eastAsia="SimSun"/>
      <w:color w:val="000000"/>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智调鸿枢：面向鸿蒙应用生态的端侧AI感知调度中间件</dc:title>
  <dc:creator>微软大战代码</dc:creator>
  <cp:lastModifiedBy>jinghaoyue</cp:lastModifiedBy>
  <cp:revision>2</cp:revision>
  <dcterms:created xsi:type="dcterms:W3CDTF">2026-06-02T06:51:00Z</dcterms:created>
  <dcterms:modified xsi:type="dcterms:W3CDTF">2026-06-02T06:51:00Z</dcterms:modified>
  <dc:subject>2026中国高校计算机大赛人工智能创意赛（鸿蒙赛道）作品说明文档</dc:subject>
  <cp:keywords>HarmonyOS, 端侧AI, 感知调度, HAR, 可解释调度</cp:keywords>
  <dc:description>基于官方模板生成；正文宋体，标题黑体，全部文本为黑色。</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