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Eurasian and Arctic Trade Dynamics Transformation Assessment</w:t>
      </w:r>
    </w:p>
    <w:p>
      <w:r>
        <w:t>How have historical and modern trade routes, particularly in the Eurasian and Arctic regions, evolved with the advent of digital technologies and geopolitical shifts, and what are the implications for global trade dynamics and international relations?</w:t>
      </w:r>
    </w:p>
    <w:p>
      <w:pPr>
        <w:pStyle w:val="Heading1"/>
      </w:pPr>
      <w:r>
        <w:t>First Layer</w:t>
      </w:r>
    </w:p>
    <w:p>
      <w:r>
        <w:t>Evolving Eurasian and Arctic Trade Routes: A Detailed Analysis and Implications for Global Trade Dynamics and International Relations</w:t>
        <w:br/>
        <w:br/>
        <w:t>The historical precursors to the current Eurasian and Arctic trade routes span millennia, with their origins etched in the annals of commerce dating back to ancient networks such as the Silk Road. These routes connected distant civilizations, enabling the transfer of goods, ideas, and cultures. In the modern era, geopolitical dynamics coupled with breakthroughs in digital technologies have spurred an evolution in these trade corridors, reshaping relational power dynamics and exerting multifaceted impacts on global trade and international relations.</w:t>
        <w:br/>
        <w:br/>
        <w:t>**Geopolitical Resurgence and Diversification:**</w:t>
        <w:br/>
        <w:br/>
        <w:t>Throughout history, the sprawling Eurasian landmass served as a canvas on which the grand narratives of trade were painted. Today's Belt and Road Initiative (BRI), championed by China, is a reinvigoration of these pathways, aimed at consolidating economic ties across Asia, Europe, and Africa. The BRI's blend of infrastructural investments and diplomatic engagement evokes Mackinder's Heartland Theory. Yet, in marked contrast to a bygone era of competition for territorial dominance, contemporary geopolitical mechanisms are characterized by trade diplomacy and infrastructure-finance interplay, set against a backdrop of shifting multipolarity. India's intensified infrastructure developments and outreach reflect a proactive stance in influencing Eurasian connectivity, reiterating the intrinsic link between geopolitics and trade dynamics.</w:t>
        <w:br/>
        <w:br/>
        <w:t>With the burgeoning prospect of a navigable Arctic due to receding ice, we see the Northern Sea Route (NSR) being an integral apex of commerce. Russia's assertive policy and infrastructure investments in the Arctic demonstrate a strategic intent to harness the NSR's potential as both a resource-rich domain and a shortcut between Asian and European markets. The geopolitical ramifications of burgeoning trade through the NSR reverberate beyond the economic realm, potentially engendering tension and driving competition for influence in the High North.</w:t>
        <w:br/>
        <w:br/>
        <w:t>**Technological Paradigm Shifts:**</w:t>
        <w:br/>
        <w:br/>
        <w:t>Digital technologies are the sinews of contemporary trade routes, providing an armature that extends beyond mere physical transit. The integration of edge computing, AI, and IoT (Internet of Things) has effectively turned infrastructure into a dynamic, responsive entity. In the Eurasian supercontinent, technologies have equipped the BRI's corridors with predictive analytics, real-time tracking, and swift, secure communications, thereby solidifying the concept of the Digital Silk Road. However, this technological entwinement is double-edged. As data becomes integral to logistics and supply chains, vulnerabilities to cyber threats increase—necessitating fortified cyber defences and international agreements on cyber norms.</w:t>
        <w:br/>
        <w:br/>
        <w:t>Geopolitical adversaries are inclined to push back against such digitally augured geoeconomic frameworks. Counterbalancing strategies may emerge, including the development of rival technologies, cybersecurity alliances, and policies to protect digital sovereignty. Thus, the inexorable fusion of trade with digital infrastructure becomes a strategic focal point, a cyber battlespace where state actors wield digital prowess alongside economic leverage.</w:t>
        <w:br/>
        <w:br/>
        <w:t>**Climate Considerations and Legal-Policy Frameworks:**</w:t>
        <w:br/>
        <w:br/>
        <w:t>Under the warming aegis of climate change, the Arctic's once-impassable routes are becoming traversable, setting the stage for commerce but juxtapositionally inciting environmental concerns and sovereignty disputes. A receding ice cap presents the NSR as a promising maritime conduit, prompting renewed interest in exploitation and governance. The currently tentative United Nations Convention on the Law of the Sea (UNCLOS) framework is subject to renewed scrutiny, with potential revisions reflecting updated environmental protocols, digital trade standards, and delineations of maritime rights that consider the novel Arctic navigation parameters. The forthcoming economic advantages have to be appraised against the incipient risk of escalating territorial assertions leading to confrontation, coupled with environmental degradation in a fragile ecosystem—a complex interplay of policy dialectics with pivotal global repercussions.</w:t>
        <w:br/>
        <w:br/>
        <w:t>**Economic Redirection and Security Risks:**</w:t>
        <w:br/>
        <w:br/>
        <w:t>The economic contours of global trade are being redefined by the wind of change that blows across the Eurasian and Arctic landscapes. The BRI's land-based routes hold a quintessential promise of reduced shipping times, providing an alternative to traditional sea-based logistics that could result in a redistribution of economic hubs. Southeast Asia benefits from this evolution, as evidenced by the record FDI inflow of $222.5 billion in 2022, in part motivated by the realignment of supply chains amidst US-China tensions—becoming a critical node in the digitalized trade network. The region's burgeoning industrial growth and technological investments cast a long shadow on maritime dominance.</w:t>
        <w:br/>
        <w:br/>
        <w:t>Notwithstanding the economic boon, digital proliferation exposes trade to cyber risks. The cyber interdependencies that streamline trade also present openings for threats. Power and data-intensive investment sites like Shenzhen, a linchpin in the tech-driven trade flux, face latent vulnerabilities to espionage, sabotage, and infrastructural hacks by non-state and state actors, with the potential for far-reaching economic turbulence and necessitation of robust cybersecurity protocols and international cooperation.</w:t>
        <w:br/>
        <w:br/>
        <w:t>**Infrastructure Efficacy and Legal Adaptations:**</w:t>
        <w:br/>
        <w:br/>
        <w:t>The current state of infrastructure and legal frameworks guiding Eurasian and Arctic trade is at an inflection point. Implementation of international laws, like UNCLOS, warrants more rigorous provisions for digital commerce and emerging geopolitical realities, such as those laid out by the Arctic Council. The infrastructure, while progressing in digitization, equally demands bolstered cyber resilience given the prevalence of data-centric operations. Moreover, the legal systems are projected to evolve rapidly to encapsulate regulations on emergent technologies, digital transactions, and data governance within the recharting of maritime domains.</w:t>
        <w:br/>
        <w:br/>
        <w:t>**Actionable Insights and Distinct Projections:**</w:t>
        <w:br/>
        <w:br/>
        <w:t>The globalization narrative through 2030 intimates an integrated Eurasian trade nexus buttressed by advanced digital arterials juxtaposed with intensified Arctic commerce. This projection is tethered to specific catalysts such as sustained investment in BRI projects, steadfast implementation of UNCLOS with dynamic cybersecurity adaptations, and environmental accords—crafting an enduring template for future trade engagements.</w:t>
        <w:br/>
        <w:br/>
        <w:t>As entities navigate this shifting paradigm, decision-makers should consider actionable insights predicated on concrete triggers and dovetail them with an adaptive stance to geopolitical and technological fluxes. Delineate targeted initiatives to fortify digital infrastructure against cyber espionage, advocate for diplomatic overtures to resolve territorial disputes, and prioritize sustainable, cooperative policies for Arctic development. Furthermore, scenario-planning should encapsulate alternate futures accounting for abrupt technological disruptions or climate policy reversals, preparing a fabric of resilience woven through informed anticipation and adept adaptability.</w:t>
        <w:br/>
        <w:br/>
        <w:t>**Conclusion:**</w:t>
        <w:br/>
        <w:br/>
        <w:t>The perennial ebb and flow of trade, catalyzed by the digitization epoch and geopolitical shifts manifest in the Eurasian and Arctic corridors, heralds a reconfiguration of global trade networks and the recasting of international relations. The emergent norms will redefine strategic interactions, distribute economic power anew, and enshrine the Digital Silk Road as the modern emblem of connectivity. A comprehensive understanding of the intertwined influences of geopolitics and technology on trade elucidates that today's preparatory actions in infrastructure and policy-making will fundamentally shape the relational dynamics of tomorrow's world.</w:t>
      </w:r>
    </w:p>
    <w:p>
      <w:r>
        <w:br w:type="page"/>
      </w:r>
    </w:p>
    <w:p>
      <w:pPr>
        <w:pStyle w:val="Heading1"/>
      </w:pPr>
      <w:r>
        <w:t>Second Layer</w:t>
      </w:r>
    </w:p>
    <w:p>
      <w:r>
        <w:t>Evolving Eurasian and Arctic Trade Routes: An In-depth Critique and Futuristic Synthesis</w:t>
        <w:br/>
        <w:br/>
        <w:t>In the recalibration of historical and modern trade routes within Eurasian and Arctic regions, the infusion of digital technologies and geopolitical shifts are metamorphosing the paradigms of global trade dynamics and diplomacy. This intricate tapestry weaves observable trajectories within commerce and statecraft, sculpting a novel geo-economic architecture for current and prospective international relations.</w:t>
        <w:br/>
        <w:br/>
        <w:t>**Technical Refinement and Regional Balancing:**</w:t>
        <w:br/>
        <w:br/>
        <w:t>While macroscopic ponderings have furnished insights into the Belt and Road Initiative (BRI) and Russia's Arctic fervor, a granular specificity unveils the multifarious ramifications on ancillary actors. India's infrastructural inroads—a fulcrum of challenge on China’s BRI hegemony—entail strategic, economic, and regional metamorphosis. India's transformative investments and pursuit of partnerships, such as the Chabahar Port development with Iran, stratify the geopolitical tectonics and foreshadow a diversification of economic conduits—their significance proportional to the vigor with which India's overtures are calibrated and integrated within the larger Asian colligation.</w:t>
        <w:br/>
        <w:br/>
        <w:t>**Arctic Ambitions—Realities and Conjecture:**</w:t>
        <w:br/>
        <w:br/>
        <w:t>The appraisal of the Northern Sea Route's (NSR) ascent warrants greater circumspection. Beyond the anticipatory bonhomie of an ice-diminished Arctic, a cornucopia of challenge-strewn horizons remains. The Russian flag-planting, beneath the North Pole in 2007, semaphored territorial aggrandizement amid multiparty claims. Furthermore, contingencies like the NSR’s infrastructural development, ecological vulnerability, and indigenous community rights necessitate a strategic environmental assessment. Cumulative ramifications—as dictated by Russian infrastructure strides, like the Rosatom-fortified icebreaker fleet—and year-on-year variances, underscore a non-linear trajectory for the NSR’s ascendancy, where gains in tonnage conveyed and route accessibility are paralleled by the complexities interwoven within geopolitical, socio-cultural, and operational realms.</w:t>
        <w:br/>
        <w:br/>
        <w:t>**Technological Tangibility and Cyber-ecological Resilience:**</w:t>
        <w:br/>
        <w:br/>
        <w:t>Focusing on technological interlace, the operational realities of digital integrations within Eurasian commerce demand intricate delineation. The Digital Silk Road is a concept rife with potential yet mired in challenges like the severance risk of signal pathways or digital piracy. Furthermore, while the AI market's exponential growth, as projected by Statista, gestates enthralling prospects, it also heralds the need for a cyber-ecological balance, straddling the vault of innovation and the chasm of vulnerability.</w:t>
        <w:br/>
        <w:br/>
        <w:t>The sectoral cartography of FDI—unequivocally denoted by the UNCTAD reports—is reconfiguring Southeast Asian economies. Transnational diffusion of techno-economic vitality epitomized by Shenzhen's resurrection as a digital fortress can only be construed through a matrix of specifics—venture typologies, sectorial capital allocation, and transmutations within labor and trade paradigms—proffering both enrichment and exposure.</w:t>
        <w:br/>
        <w:br/>
        <w:t>**Geopolitical Nexus and Speculative Continuum:**</w:t>
        <w:br/>
        <w:br/>
        <w:t>Emergent trade realms and looming digital sovereignty bestow upon the global arena an intricate choreography where constellations of statecraft yield new domains of conflict and cooperation. The ossifying of digital trade into international law, coupled with evolving threats, demands a responsive legal framework—where the cartilage of established protocols like UNCLOS illuminates a need for augmentation to address the digital age’s novelties.</w:t>
        <w:br/>
        <w:br/>
        <w:t>**Social Implications and Ground-Level Reverberations:**</w:t>
        <w:br/>
        <w:br/>
        <w:t>As global trade arteries pulsate with digital vigor, the repercussions for the labor fabric and local economies—often extirpated from macroscopic analyses—necessitate an in-depth contemplation. The OECD delineates the repercussive waves that digitalization displaces upon employment flux, inviting a prognostic evaluation of how digital conduits and trade expansions impinge upon the social tableau at the grassroot levels.</w:t>
        <w:br/>
        <w:br/>
        <w:t>**Dialectical Impartiality and Reflexive Prognosis:**</w:t>
        <w:br/>
        <w:br/>
        <w:t>In assuring an absence of superpower-centric bias, a broader inclusivity must encompass the narratives of smaller states, indigenous peoples, and the menagerie of commercial actors ensuring a dilution of international trade’s concentrated power hegemonies. Furthermore, a balanced agendum could illuminate the implications for conflicting interests like those of Southeast Asian nations navigating the geostrategic crucible between Chinese technological prowess and the opportunity cost of US market access.</w:t>
        <w:br/>
        <w:br/>
        <w:t>**Substantive Grounding and Policy Formulation:**</w:t>
        <w:br/>
        <w:br/>
        <w:t>Large swathes of assumptions, such as the unchecked boon of digital technologies in global trade, must be anchored by substantive evidence to resist the drift towards conjectural riptides. The Actor’s illumine of industrial precincts like Shenzhen as cyber bastions necessitates a quantifiable underlying with reports of disruptions or forecasted fault lines within digital-based trade infrastructures.</w:t>
        <w:br/>
        <w:br/>
        <w:t>**Conclusion and Forward Gaze:**</w:t>
        <w:br/>
        <w:br/>
        <w:t>Finely honed predictions vis-à-vis the interstices of trade infrastructure—informed by tangible data spikes and dips—can foment practical, forward-leaning stratagems for stakeholders. Illuminating specific policies attentive to the cyber-digital weave within global trade’s fabric, to neoteric geopolitical interactions crystallized by the emergence of nascent trade arteries, the projections herein tender a substratum for contemplative action and anticipatory governance in the maelstrom of international relations and commerce.</w:t>
        <w:br/>
        <w:br/>
        <w:t>**Second Layer Antithesis and Constructive Disruption:**</w:t>
        <w:br/>
        <w:br/>
        <w:t>On the substratum of a fervently techno-optimistic first layer, a second layer forecasting entertains the realm of potential divergences from this digital ascendency narrative. The possible entrenchment of digital divides, the rises of a neo-Luddite backlash, or non-linear technological developments such as quantum computing, could unveil tectonic constructs of future-disparate trade routes, a universe apart. These non-obvious undercurrents must anchor themselves in tangible presuppositions with an agile counterbalance ready to pivot in the face of 'Black Swan' events or undercurrent trends that may brew beneath the throes of normative international trade currents.</w:t>
      </w:r>
    </w:p>
    <w:p>
      <w:r>
        <w:br w:type="page"/>
      </w:r>
    </w:p>
    <w:p>
      <w:pPr>
        <w:pStyle w:val="Heading1"/>
      </w:pPr>
      <w:r>
        <w:t>NA Preparation</w:t>
      </w:r>
    </w:p>
    <w:p>
      <w:r>
        <w:t>Material Facts:</w:t>
        <w:br/>
        <w:t>In examining the evolution of historical and modern trade routes, with a particular focus on the Eurasian and Arctic regions, a detailed analysis of Material Facts is provided, taking into account environmental patterns, infrastructural developments, geopolitical shifts, international legal frameworks, and technological progressions. Each of the following points encompasses critical data and observations pertinent to understanding the changes in global trade dynamics and international relations:</w:t>
        <w:br/>
        <w:br/>
        <w:t>Environmental and Economic Context:</w:t>
        <w:br/>
        <w:t>- Oceans absorb approximately 31% of anthropogenic CO2 emissions, reported by the US National Oceanic and Atmospheric Administration, altering climatic configurations and potentially diminishing Arctic ice mass. This may lead to modified sea routes due to increased accessibility through the Arctic, which are essential for international maritime navigation.</w:t>
        <w:br/>
        <w:br/>
        <w:t>Investment and Infrastructure Developments:</w:t>
        <w:br/>
        <w:t>- Southeast Asia's record Foreign Direct Investment (FDI) intake of $222.5 billion in the year 2022 underpins the region's growing economic clout, which may entail a surge in infrastructural development, inclusive of the integration of advanced digital technologies, poised to influence maritime and overland trade conduits.</w:t>
        <w:br/>
        <w:t>- The rise in FDI into Shenzhen—manifested by notable upticks from countries such as Canada (655%), the United States (272%), Singapore (148%), and Switzerland (77%)—highlights the strategic investment in digitization and its impact on trade network configurations.</w:t>
        <w:br/>
        <w:t>- The escalation of ventures into manufacturing (evident by increases in foreign capital investment to 17 billion yuan year-on-year) in regions like Shenzhen emphasizes the potential for these areas to evolve into influential trade hubs due to their expanded digital and manufacturing capacities.</w:t>
        <w:br/>
        <w:t>- The projected 400-600% surge in demand for green transition minerals may necessitate the development of new routes and logistics to secure the supply from mineral-abundant regions, potentially reshaping international trade landscapes and dynamics.</w:t>
        <w:br/>
        <w:br/>
        <w:t>Arctic Developments:</w:t>
        <w:br/>
        <w:t>- The integration of the tenth RITM-200 reactor unit by Rosatom within the Russian nuclear icebreaker fleet indicates an advancement in Arctic navigational capability, suggesting a direct impact on the efficiency and viability of the Northern Sea Route (NSR) as a pivotal maritime trade artery.</w:t>
        <w:br/>
        <w:t>- A record-setting throughput of over 35 million tonnes of cargo conveyed via the NSR in 2023 marks a shift in maritime trade preferences towards this Arctic channel, effectuated by its enhanced shipping efficiency.</w:t>
        <w:br/>
        <w:t>- Arctic LNG 2 project deployments, involving three LNG trains with a combined yield of 19.8 million tonnes per annum (mtpa), amplify the role of the Arctic as a crucial node in the global energy and trade schemas.</w:t>
        <w:br/>
        <w:br/>
        <w:t>International Legal and Policy Frameworks:</w:t>
        <w:br/>
        <w:t>- The UN High Seas Treaty, which awaits ratification by signatories including the European Union and the United States, introduces a potential legal framework to govern newly accessible Arctic trade routes, implicating future international navigation protocols and environmental conservation measures.</w:t>
        <w:br/>
        <w:br/>
        <w:t>Technological Advancements:</w:t>
        <w:br/>
        <w:t>- Advances in AI technology, with market valuations predicted to reach $305.9 billion within the current year and potential expansion to $738.8 billion by 2030, illustrate the substantial influence of digital evolutions on trade processes.</w:t>
        <w:br/>
        <w:br/>
        <w:t>Geopolitical Considerations:</w:t>
        <w:br/>
        <w:t>- US-China diplomatic interactions, manifest in the strategic deployment of FDI and technological partnerships, are reshaping trade routes, where international relations critically govern the flows and structures of trade. These dynamics are particularly pronounced within Southeast Asia, exemplified by investments in areas such as Vietnam and Malaysia.</w:t>
        <w:br/>
        <w:t>- Japan's endorsement of the UNCLOS underpins legal conventions that are vital for the management and operation of international trade routes, illustrating the importance of diplomatic concordance in governing maritime conduct.</w:t>
        <w:br/>
        <w:br/>
        <w:t>Global Logistics:</w:t>
        <w:br/>
        <w:t>- The re-routing of cargo traditionally directed via the Suez Canal to the NSR in 2023 highlights a significant shift in trade flow patterns, attributable to factors including technological advancements, economic incentives, and changes in environmental accessibility.</w:t>
        <w:br/>
        <w:br/>
        <w:t>Sovereign Debt and Financial Stability:</w:t>
        <w:br/>
        <w:t>- The mounting sovereign debt obligations, facing $30 billion in government bond repayments or refinancings in the upcoming year, illustrate the macro-financial context that may spur nations to recalibrate their trade and digital infrastructure investment strategies, thereby affecting the development of trade corridors.</w:t>
        <w:br/>
        <w:br/>
        <w:t>Collectively, these Material Facts underscore the intricacies and dynamics of evolving trade routes in the Eurasian and Arctic domains. The interdependent and synergistic effects of environmental patterns, infrastructural advancements, geopolitical shifts, technological maturation, and regulatory frameworks coalesce to continuously reshape the frameworks of global trade. These transformations are occurring against the backdrop of the digital age and shifting geopolitical paradigms, potentially heralding significant implications for international trade and diplomacy.</w:t>
        <w:br/>
        <w:br/>
        <w:t>Force Catalysts:</w:t>
        <w:br/>
        <w:t>Force Catalysts: Impact on the Evolution of Eurasian and Arctic Trade Routes and Implications for Global Geopolitics</w:t>
        <w:br/>
        <w:br/>
        <w:t>The intricate interplay of Force Catalysts in shaping the evolution of Eurasian and Arctic trade routes necessitates a detailed, comprehensive analysis that considers a spectrum of geopolitical actors and their differential impact on trade dynamics. Delving into the multifarious contributions of leadership, resolve, initiative, and entrepreneurship, we endeavor to synthesize how these Force Catalysts collectively configure the emerging geopolitical landscape and inform the direction of strategic trade developments.</w:t>
        <w:br/>
        <w:br/>
        <w:t>1. Leadership:</w:t>
        <w:br/>
        <w:t>The leadership dynamic is profoundly rooted in the historical milieu, often drawing from entrenched cultural and strategic orientations that elucidate contemporary geopolitical behaviors. An astute examination of Chinese President Xi Jinping's propagation of the Belt and Road Initiative (BRI) reveals a strategy steeped in millennia of trade history, echoing past epochs like the Silk Road while simultaneously crafting an ambitious vision of globalization underpinned by connectivity and economic diplomacy. Russia's assertive positioning in the Arctic, as exercised by the authority wielded by President Vladimir Putin, consciously revitalizes and harnesses Russia's historical Arctic exploration narratives, borne out of centuries of geographical proximity and exploration. This assertive stance commits substantial state resources to constructing a formidable icebreaker fleet for the Northern Sea Route, thereby enhancing Russia's geopolitical standing and delineating marine territories as strategic economic zones. The depth of understanding emerging from these observations underscores the interwoven relationship between historical predilections, current strategic posturing, and the resultant geopolitical and economic impact, exemplified in the utilization and control of global trade routes.</w:t>
        <w:br/>
        <w:br/>
        <w:t>2. Resolve:</w:t>
        <w:br/>
        <w:t>Analyzing the Force Catalyst of resolve through national strategies and diplomatic tactics sharpens our understanding of countries' determined approach toward securing and capitalizing on emerging trade routes. China's resolute endeavors to reinforce dominion over contested maritime routes that integrate into the larger BRI framework exemplify a tenacious intent to secure economic leverage and ensure a cohesion of trade and military strategy. Similarly, the growing resolve among Southeast Asian countries, energized by heightened foreign direct investment inflows amidst the strategic interstices of US-China tension, mirrors an emerging dedication to reinforcing advantageous economic and strategic positions. This resolve is modulated by a confluence of determinants, such as societal values, economic priorities, and regional power dynamics, which necessitate an insightful analysis of their influences on individual states’ stances vis-à-vis trade route management and leveraging, emphasizing the fluctuating tenacity with which nations negotiate their geopolitical fortunes.</w:t>
        <w:br/>
        <w:br/>
        <w:t>3. Initiative:</w:t>
        <w:br/>
        <w:t>The catalyst of initiative manifests variably across geopolitical players, distinctly framed by divergent strategic interests and governance contexts. Singapore's embracement of a transformative digital economy attests to its strategic acumen and determination to remain integral in future global trade networks. Conversely, Arctic Council observer states demonstrate their initiative through strategic engagement in Arctic policy-making, setting out to shape the region's governance and resource extraction protocols, as evident in South Korea's Arctic strategy. This diversity in initiative, from the adoption of digital technologies to environmental policy shaping, underscores the need for an inclusive consideration of varied geopolitical actors and their consequent effects on the regional and global trading systems.</w:t>
        <w:br/>
        <w:br/>
        <w:t>4. Entrepreneurship:</w:t>
        <w:br/>
        <w:t>The entrepreneurial facet of statecraft and commercial enterprise significantly contributes to shaping the remodelled international trade architecture. For instance, financial innovations such as 'blue bonds' signify an emergent consciousness toward funding sustainable ocean projects, reflecting a drive to harmonize economic imperatives with environmental stewardship. Concurrently, enterprises like Alipay+ advance entrepreneurship in the digital finance domain, exemplifying how corporate visions are responding to and capitalizing on digitalization trends within global trade mechanisms. Nevertheless, these entrepreneurial ventures command validation against the bedrock of economic theory, requiring an analytical process that confirms their implications for geopolitical phenomena, which in turn strengthens the foundation from which geopolitical predictions and assessments are drawn.</w:t>
        <w:br/>
        <w:br/>
        <w:t>Implications of Force Catalysts for Global Trade and Geopolitics:</w:t>
        <w:br/>
        <w:br/>
        <w:t>1. Geopolitical Shifts:</w:t>
        <w:br/>
        <w:t>Leadership tactics, expressions of resolve, initiatives to seize opportunities, and entrepreneurship in trade-related projects underscore the evolving landscape of Eurasian and Arctic trade routes. The interplay of these Catalysts enlightens the analysis of spatial shifts in trade, revealing adaptations and reconfigurations in supply chains, economic policy, and international collaboration strategies. For instance, Russia's advancement in Arctic dominion calls for a reevaluation of the strategic worth of the Northern Sea Route vis-à-vis the conventional Suez Canal corridor. And Southeast Asia becomes a focal point for geopolitical maneuvering, with resultant reverberations felt throughout supply chains and investment trends.</w:t>
        <w:br/>
        <w:br/>
        <w:t>2. Technological Advancements:</w:t>
        <w:br/>
        <w:t>Technological proliferation has become a driving force reshaping the operational and conceptual foundations of global trade. The semiconductor industry serves as a poignant example, embodying the nexus of technological progress, supply chain security, and economic power. In the context of trade routes, digital sovereignty, data governance, and cyber norms emerge as pivotal considerations that necessitate integrated analysis of tech-geopolitical convergences vis-à-vis sovereignty and national strategy. Technologies like edge computing and AI serve not just as trade facilitators but also semantic hubs within which geopolitical power and influence are contested and asserted.</w:t>
        <w:br/>
        <w:br/>
        <w:t>3. Environmental Considerations:</w:t>
        <w:br/>
        <w:t>The Arctic, newly accessible due to climate change, emerges as a pivotal arena for weighing economic ambitions against environmental imperatives. This calls for collaborative governance mechanisms and adherence to international legal frameworks such as the UN High Seas Treaty, which underscores the balancing act between economic utilization and environmental conservation. The interplay of economic, legal, and ethical dimensions concerning sovereignty and resource exploitation necessitates a nuanced evaluation of governance frameworks to offer realistic assessments of the environmental-economic trade-offs intrinsic to global trade advancement.</w:t>
        <w:br/>
        <w:br/>
        <w:t>4. Legal and Governance Frameworks:</w:t>
        <w:br/>
        <w:t>The digitalization of trade and technological innovations warrants parallel advancements in legal and governance systems. The evolution of legal domains extends to the sea's surface and the digital sea of data, adapting to the modalities of digital transactions, technological standards, and environmental guidelines. These frameworks' efficacy in navigating cybersecurity, digital commerce, and sustainable practices underpins the functional operability of modern trade routes and international relations. A prognostic approach to reviewing legal norms and governance protocols is hence paramount to accommodate the shifting paradigms of global trade and diplomacy.</w:t>
        <w:br/>
        <w:br/>
        <w:t>In conclusion, a systematic and exhaustive evaluation of Force Catalysts, fortified with empirical evidence and context-specific case studies, is central to grasping the multifaceted dependencies and intricacies within the ecosystem of Eurasian and Arctic trade routes. The interconnecting weaves of leadership, resolve, initiative, and entrepreneurship shape trade dynamics and international relations within an environment marked by volatility, uncertainty, and adaptation. Thus, this analysis recognizes a range of potential evolutionary pathways, advocating for a flexible, anticipatory stance guided by robust data and historical insight, which is essential for strategic foresight in a world replete with continuous reinvention and agile responsiveness.</w:t>
        <w:br/>
        <w:br/>
        <w:t>Constraints and Frictions:</w:t>
        <w:br/>
        <w:t>In examining the evolution of historical and modern trade routes, particularly in the Eurasian and Arctic regions, in light of digital technologies and geopolitical shifts, it behooves us to delve deeply into the intricacies of constraints and frictions that beset global trade dynamics and international relations. This comprise of an array of technical, regulatory, and environmental factors as well as operational unpredictabilities rooted in geopolitical contention and infrastructural limitations.</w:t>
        <w:br/>
        <w:br/>
        <w:t>**Technical Constraints and Spatial Challenges:**</w:t>
        <w:br/>
        <w:br/>
        <w:t>Foremost amongst constraints are technical limitations in navigational and communication infrastructure particularly germane to the inhospitable and nascently charted Arctic waters. For instance, despite the Russian-led expedition's deployment of the highly-sophisticated RITM-200 reactors aiding the icebreakers, there persists a crucial gap in hydrographic data, inhibiting a precise prediction of navigable channels. Modern icebreakers such as Arktika, while advanced, are prone to limitations due to inaccessibility to thorough, real-time, high-resolution ice thickness data. This insufficiency undermines the strategic planning of routes through the Arctic, where the potentiality for technical failures escalates in conjunction with increased maritime traffic. Implementing augmented remote sensing tools including synthetic aperture radar imagery, through an intensive array of Earth observation satellites, could ameliorate precise path finding amidst the ice-clad waters.</w:t>
        <w:br/>
        <w:br/>
        <w:t>The spatial challenges surmounting the viability of Arctic trade routes are exemplified by the distance reduction from Murmansk to Japanese ports when the Northern Sea Route (NSR) supplants the traditional Suez Canal path, halving journey times and hence, reducing costs and environmental impact. However, infrastructural lags, such as incomplete rail network gaps in port-rail connectivity, especially in emergent nodal points such as Trieste, signify potential snags in maximizing this spatial advantage. Developing a seamlessly interconnected rail network compliant to Trans-European Transport Network standards is imperative for the full operationalization of such routes.</w:t>
        <w:br/>
        <w:br/>
        <w:t>**Regulatory Constraints and Digital Trade Implications:**</w:t>
        <w:br/>
        <w:br/>
        <w:t>Regulatory constraints embrace an expansive gamut of legal frameworks overseeing the burgeoning digital trade corridors. For clarity, let us consider the implications of the monumental Kellogg-Briand Pact of 1928, which influenced the constructs of modern international laws. The current dynamics of cyber trade, however, throw the adequacy of these frameworks into stark relief. The fuzzy demarcations between cyber-espionage and cyber-warfare equally call into question the aptness of existing legal infrastructure in both distinguishing and protecting digital trade routes. Pioneering robust cybersecurity measures and harmonizing cross-border ecommerce regulations are quintessential steps towards mitigating this constraint.</w:t>
        <w:br/>
        <w:br/>
        <w:t>**Temporal Dynamics and Probabilistic Scenarios:**</w:t>
        <w:br/>
        <w:br/>
        <w:t>Time-related changes reflect in the fluctuating international political disposition such as Sino-American trade negotiations and evolving European Union trade policies. A fine example is delineated by the Arctic LNG 2 project’s development timeline and the drilling progress. Exigently, a denser temporal analysis is warranted, bridging past nuances with the current geopolitical tumults and prospective evolutions. Trade and policy analysts must transcend surface-level data analysis and symphonize time-scaled trends into predictive models. For instance, the phased withdrawal of Chinese banks in financing Russian commodity purchases signifies a critical shift in strategy, meriting observation over an extended period.</w:t>
        <w:br/>
        <w:br/>
        <w:t>Scenario-based modeling should account for the wider gamut of potentialities. A probabilistic approach necessitates not only speculative articulation but a methodological exposition underpinning such forecasts. Scrutinizing scenarios wherein, say, the Belt and Road Initiative directly benefits from enhanced Arctic accessibility against those where geopolitical friction escalates warrants a more nuanced scope of analysis.</w:t>
        <w:br/>
        <w:br/>
        <w:t>**Adaptive Measures and Iterative Framework:**</w:t>
        <w:br/>
        <w:br/>
        <w:t>Implementing adaptive and contingency measures specific to these constraints and frictions, under a nebula of analytical depth, is essential. For instance, a strategic approach could entail preemptive investments in R&amp;D and global positioning system infrastructure, enhancing icebreaker capabilities, and cultivating risk assessment protocols for cyber-mediated commerce. It is not simply enough to acknowledge variable economic tides and technical failures; there must be a stratagem to offset their deleterious effects.</w:t>
        <w:br/>
        <w:br/>
        <w:t>Iteratively refining trade assessments in alignment with a systematic framework, incorporating feedback mechanisms, substantiates robust strategic postulations. Ongoing modifications of trade route analytics should integrate new digital breakthroughs, shifting geopolitical relations, or climatic perturbations. The disparity of 730 vessel support services provided by nuclear icebreakers in 2023 compared to a 90% drop in transit cargo the previous year underscores the criticality of responsive and iterative appraisals within the dynamic Arctic trade narrative.</w:t>
        <w:br/>
        <w:br/>
        <w:t>In conclusion, mapping the multidimensional constraints and frictions necessitates analytical depth, a dense interlacement of historical precedents with contemporary complexities, and a perspicacious strategic foresight. Only through such a diligent examination of the evolving Eurasian and Arctic trade routes can one gauge the multifaceted implications for future global trade patterns and the lattice of international relations. This meticulous articulation of constraints and frictions underscores the profound veracity that the geological and geopolitical topographies of trade routes are not ensconced in stasis but are in perpetual flux, demanding an equally dynamic response from policy designers and strategic planners.</w:t>
        <w:br/>
        <w:br/>
        <w:t>Alliances and Laws:</w:t>
        <w:br/>
        <w:t>Evaluating the evolution of historical and modern trade routes in the Eurasian and Arctic regions in the context of digital technologies and geopolitical shifts requires a comprehensive assessment of Alliances and Laws affecting these domains. To understand the implications for global trade dynamics and international relations, we must identify relevant Alliances and Laws and explain their significance.</w:t>
        <w:br/>
        <w:br/>
        <w:t>Relevant Alliances:</w:t>
        <w:br/>
        <w:br/>
        <w:t>1. Eurasian Economic Union (EAEU): Constituted by countries in the region, this union promotes integrated economic policies, including trade, which can be seen as an extension of the historic Silk Road, leveraging digital technologies for seamless trade.</w:t>
        <w:br/>
        <w:br/>
        <w:t>2. Belt and Road Initiative (BRI): China's expansive infrastructure project aims to create land-based (Silk Road Economic Belt) and maritime (21st Century Maritime Silk Road) paths, fostering trade and stimulating economic growth in participating countries.</w:t>
        <w:br/>
        <w:br/>
        <w:t>3. The Arctic Council: An intergovernmental forum that includes Arctic states and Indigenous communities, focusing on sustainable development and environmental protection. Observer states from Asia like China, Japan, and South Korea reflect the international interest in the Arctic trade routes.</w:t>
        <w:br/>
        <w:br/>
        <w:t>Relevant Laws:</w:t>
        <w:br/>
        <w:br/>
        <w:t>1. United Nations Convention on the Law of the Sea (UNCLOS): Governs maritime navigation and economic rights, crucial for addressing new trade routes in the Arctic region and ensuring lawful use of international waters including transit passages.</w:t>
        <w:br/>
        <w:br/>
        <w:t>2. The regulations set by the International Maritime Organization (IMO) concerning Arctic navigation, including the Polar Code, are essential guidelines for ships operating in the polar waters, ensuring safety and environmental protection.</w:t>
        <w:br/>
        <w:br/>
        <w:t>Relevance and Implications:</w:t>
        <w:br/>
        <w:br/>
        <w:t>1. EAEU enables a digital dimension in trade, providing an infrastructure that streamlines transactions and cargo tracking, which could potentially surpass maritime trade volume thanks to efficient land routes and modern technologies.</w:t>
        <w:br/>
        <w:br/>
        <w:t>2. The BRI can shift geopolitical power balances through infrastructure development, creating new economic centers and giving China significant influence over international trade routes. Digital advancements further facilitate project coordination and cargo management.</w:t>
        <w:br/>
        <w:br/>
        <w:t>3. Expansion of Arctic routes due to global warming and innovations, such as Russia's nuclear-powered icebreakers, enhances the feasibly of the Northern Sea Route (NSR) as a key trade path. The digitalization of associated logistics supports real-time information flows, optimizing shipping efficiency and route management.</w:t>
        <w:br/>
        <w:br/>
        <w:t>4. UNCLOS and IMO regulations, by establishing legal navigation standards, foster safe Arctic navigation amidst melting ice, opening otherwise inaccessible trade channels that potentially shorten Asia-Europe transit times.</w:t>
        <w:br/>
        <w:br/>
        <w:t>5. Cyber-technologies and AI, as alluded to in the call notes regarding the 'Digital Life', play a crucial role in enhancing trade via better prediction models for ice navigation, route optimization, and the integration of edge computing in logistics operations.</w:t>
        <w:br/>
        <w:br/>
        <w:t>6. Challenges arise concerning the sovereignty over emerging trade routes and resources, especially with the planting of the Russian flag beneath the North Pole and territorial claims by other nations in the Arctic.</w:t>
        <w:br/>
        <w:br/>
        <w:t>7. UNCLOS plays a critical role in high seas governance and managing the use of seabeds, which influences geopolitical relations as nations pursue resource exploitation in the 21st century.</w:t>
        <w:br/>
        <w:br/>
        <w:t>8. Digitalization of routes like the NSR, with records of increased transit cargo flow, will influence global trade dynamics as the route becomes a strategic alternative to traditional chokepoints such as the Suez Canal, potentially altering energy and goods supply chains.</w:t>
        <w:br/>
        <w:br/>
        <w:t>In conclusion, the evolution of Eurasian and Arctic trade routes, propelled by digital technologies and geopolitical shifts, represents a transformation in global trade dynamics, with Alliances and Laws playing pivotal roles in shaping the outcomes. These routes bring forth opportunities for economic growth, but also raise questions regarding sovereignty, environmental protection, and international cooperation. The net assessment of these developments informs strategic policy-making by highlighting potential regions of influence, competitive advantages, and the need for adaptive and resilient approaches to the governance of trade and international relations.</w:t>
        <w:br/>
        <w:br/>
      </w:r>
    </w:p>
    <w:p>
      <w:pPr>
        <w:pStyle w:val="Heading1"/>
      </w:pPr>
      <w:r>
        <w:t>Information</w:t>
      </w:r>
    </w:p>
    <w:p>
      <w:r>
        <w:t>- Ocean Nexus is a research collaboration focusing on social justice in ocean governance.</w:t>
        <w:br/>
        <w:t>- Global warming's effects, such as fish moving into deeper waters, are less obvious in the ocean.</w:t>
        <w:br/>
        <w:t>- Advocates for ocean governance to consider the needs of communities, especially in developing nations.</w:t>
        <w:br/>
        <w:t>- Yoshitaka Ota argues for dismantling systemic inequity through ocean governance to achieve ocean justice and equity.</w:t>
        <w:br/>
        <w:t>- Governments and financial institutions are working on measures to protect oceans, including a UN treaty and fundraising methods.</w:t>
        <w:br/>
        <w:t>- The International Capital Markets Association set standards for "blue bonds" to finance ocean-friendly projects, excluding non-renewable extractive industries.</w:t>
        <w:br/>
        <w:t>- The oceans absorb about 31% of CO2 emissions, according to the US National Oceanic and Atmospheric Administration.</w:t>
        <w:br/>
        <w:t>- A record amount of blue bonds was issued in a year to fund marine conservation and sustainable fisheries.</w:t>
        <w:br/>
        <w:t>- The US International Development Finance Corporation backed $500 million of insurance for Gabon's ocean territory, in exchange for Gabon's commitment to invest $125 million in sustainable fisheries.</w:t>
        <w:br/>
        <w:t>- Gabon's marine conservation efforts are expected to receive $163 million in funding over 15 years.</w:t>
        <w:br/>
        <w:t>- Southeast Asia gained a record $222.5 billion in foreign direct investment (FDI) in 2022, benefiting from US-China tensions.</w:t>
        <w:br/>
        <w:t>- US continued investment in Southeast Asia, such as a $1.6 billion chip factory in Vietnam.</w:t>
        <w:br/>
        <w:t>- China invested in the electric vehicle sector in Southeast Asia, including BYD's plant in Thailand and Geely's $10 billion investment in Malaysia.</w:t>
        <w:br/>
        <w:t>- US-China competition influences industrial policy, which could affect FDI in Southeast Asia.</w:t>
        <w:br/>
        <w:t>- Demand for minerals essential for the green transition is expected to increase by 400-600% in the next decades, potentially making the transition more costly.</w:t>
        <w:br/>
        <w:t>- US tariffs on Southeast Asian solar panel companies highlight geopolitical trade tensions.</w:t>
        <w:br/>
        <w:t>- Southeast Asian firms face the dilemma of relying on either Chinese expertise or access to the US market.</w:t>
        <w:br/>
        <w:t>- Deloitte predicts a potential loss of $28 trillion for Southeast Asia over 50 years due to climate change impacts, stressing the importance of green transition.</w:t>
        <w:br/>
        <w:t>- Southeast Asia has the potential to leverage US-China competition for its green transition benefits.</w:t>
        <w:br/>
        <w:t>- The summary contains insights from Kevin Chen of Nanyang Technological University, Singapore.- The central bank is not expected to relax monetary policy until at least 2024.</w:t>
        <w:br/>
        <w:t>- The Kellogg-Briand Pact of 1928 outlawed war, served as the legal basis for the Nuremberg trials post-WWII, and influenced the draft of the United Nations charter.</w:t>
        <w:br/>
        <w:t>- The legality of computer hacking in international law is unclear, with cyber-espionage tolerated, while interference in internal affairs is not, raising questions about when cyber actions become cybercrime or cyber-warfare.</w:t>
        <w:br/>
        <w:t>- Over 380 projects involving investments exceeding one trillion yuan were signed at the Shenzhen Global Investment Promotion Conference.</w:t>
        <w:br/>
        <w:t>- From January to October, Shenzhen saw increased investments from Canada (655%), the United States (272%), Singapore (148%), and Switzerland (77%).</w:t>
        <w:br/>
        <w:t>- Shenzhen is home to R&amp;D centers of 15 top foreign-funded scientific research and technical service enterprises like Intel and Apple.</w:t>
        <w:br/>
        <w:t>- New foreign-funded enterprises in Shenzhen grew by 69% year-on-year from January to October, with foreign capital in manufacturing increasing by 186% year-on-year to 17 billion yuan.</w:t>
        <w:br/>
        <w:t>- Amid geopolitical challenges, Shenzhen has become a popular investment destination for foreign capital, with a focus on R&amp;D and manufacturing in the tech sector.</w:t>
        <w:br/>
        <w:t>- On August 2, 2007, a Russian-led expedition planted a titanium Russian flag beneath the North Pole to assert a territorial claim over the Lomonosov ridge, a region rich in minerals claimed both by Russia, Canada, and Denmark.</w:t>
        <w:br/>
        <w:t>- The Arctic incident involved international contributions, initiated by an Australian entrepreneur and a retired American submarine captain, and funded by a Swedish tycoon.</w:t>
        <w:br/>
        <w:t>- Efforts to speed up debt restructurings and their effectiveness are met with mixed reactions. Standoffs, especially between IMF and China, have caused delays, with Zambia in default for nearly three years.</w:t>
        <w:br/>
        <w:t>- The IMF and World Bank aim to share assessments faster, provide more low-interest grants, and enforce stricter timeframes on restructurings. China has expressed willingness to engage in debt talks under the G20's Common Framework.</w:t>
        <w:br/>
        <w:t>- The global headwinds are increasing, with financially weaker countries facing $30 billion in government bond repayments or refinancings next year, up from $8.4 billion for the remainder of the current year.</w:t>
        <w:br/>
        <w:t>- Sovereign credit issues, opaqueness in Chinese lending practices, and geopolitical complications present challenges in restructuring debt.</w:t>
        <w:br/>
        <w:t>- Research suggests up to $520 billion in debt needs to be written off for developing nations at risk of default.</w:t>
        <w:br/>
        <w:t>- China's partnership with Russia and its careful negotiation of its relationship with the West amid the Ukraine conflict shows strategic balancing focused on sovereignty and territorial integrity concerns.</w:t>
        <w:br/>
        <w:t>- The "no limits" partnership between China and Russia faces practical limits due to geopolitical shifts and the impact of the Ukraine war on global markets.</w:t>
        <w:br/>
        <w:t>- China's three policy trajectories—relations with Russia, the West, and upholding sovereignty—are difficult to sustain simultaneously, suggesting China may privately push Russia towards a diplomatic resolution of the conflict.</w:t>
        <w:br/>
        <w:t>- As Chinese carmakers seek to expand internationally and foreign carmakers try to adapt in China, trade barriers, geopolitics, supply chain issues, and technology restrictions influence the automotive industry's future.- Global electric vehicle (EV) industry may face deglobalisation due to software perception and market dynamics.</w:t>
        <w:br/>
        <w:t>- Foreign firms in China struggle with market share as local EV software seen as superior.</w:t>
        <w:br/>
        <w:t>- VW's ID series EVs underperform in China.</w:t>
        <w:br/>
        <w:t>- Tesla initiates EV price war in early 2023 after Chinese government subsidies are reduced.</w:t>
        <w:br/>
        <w:t>- Nationalist sentiment in China favors domestic EV firms like BYD.</w:t>
        <w:br/>
        <w:t>- A Liberian-flagged cargo ship, Al Jasrah, was hit by a projectile from Yemen, escalating Houthi rebel missile attacks.</w:t>
        <w:br/>
        <w:t>- Climate change has prompted Asian countries to focus on the Arctic for potential resources and governance.</w:t>
        <w:br/>
        <w:t>- China, Japan, South Korea, Singapore, and India received observer status in the Arctic in 2013.</w:t>
        <w:br/>
        <w:t>- South Korea first to release an official Arctic policy in 2013, updated in 2018.</w:t>
        <w:br/>
        <w:t>- Japan's Arctic initiatives documented in 2013, official policy released in October 2015.</w:t>
        <w:br/>
        <w:t>- China issued its Arctic Policy white paper in January 2018.</w:t>
        <w:br/>
        <w:t>- Singapore, with no official policy, is concerned about Arctic governance and the Northern Sea Route's effect on its shipping status.</w:t>
        <w:br/>
        <w:t>- India published its Arctic policy in March 2022, focusing on Russian energy import.</w:t>
        <w:br/>
        <w:t>- All five Asian states affected by Ukraine crisis in their Arctic and Russian engagement.</w:t>
        <w:br/>
        <w:t>- China's state banks limit financing for Russian commodity purchases, work halted on Russia's Arctic LNG 2 project by Chinese companies.</w:t>
        <w:br/>
        <w:t>- Japan and South Korea have not conducted voyages through Northern Sea Route in 2021.</w:t>
        <w:br/>
        <w:t>- Russia looks to other Asian states for investment, India eager to reduce Middle East energy reliance.</w:t>
        <w:br/>
        <w:t>- Arctic Council may evolve with "Arctic Council 2.0" due to non-Arctic states' interests.</w:t>
        <w:br/>
        <w:t>- Arctic Council's function in environmental protection and sustainable development without Russia is uncertain.</w:t>
        <w:br/>
        <w:t>- Agreements on search and rescue, oil spills, scientific cooperation, and fishing in the Arctic involve non-Arctic states like China, South Korea, Japan.</w:t>
        <w:br/>
        <w:t>- Asian observer states active in Arctic, need to focus on broader engagement beyond Arctic Council role.</w:t>
        <w:br/>
        <w:t>- Ant International in Singapore aims to bridge the digital divide with a focus on the 4Ts.</w:t>
        <w:br/>
        <w:t>- Alipay+ experiences growth in cross-border payments, increasing merchant and user network.</w:t>
        <w:br/>
        <w:t>- Alipay+ campaigns promote sustainable travel and local culture exploration.</w:t>
        <w:br/>
        <w:t>- WorldFirst aids SMEs in international trade and digital payment solutions; trade value on platform rose by 83% year-over-year.</w:t>
        <w:br/>
        <w:t>- ANEXT Bank supports regional MSMEs with cross-border transactions, growing its customer base.</w:t>
        <w:br/>
        <w:t>- Veteran Silicon Valley executive leads Chinese startup SEIDA aiming to sell microchip design software, challenging U.S. efforts to restrict China's access to advanced chip technology.</w:t>
        <w:br/>
        <w:t>- SEIDA has influential Chinese investors, including SMIC, despite U.S. restrictions.</w:t>
        <w:br/>
        <w:t>- SEIDA aims to break foreign monopoly with a Chinese variant of OPC software by early 2024.</w:t>
        <w:br/>
        <w:t>- Former Siemens EDA employees joined SEIDA, potential U.S. restrictions on EDA tool access may have motivated the move.</w:t>
        <w:br/>
        <w:t>- SEIDA's objectives and business plan are not fully disclosed and subject to evaluation.- The Slovenian port of Koper moved 900,000 TEU in 2018, showcasing the potential for development in Trieste which also receives over 2 million coffee sacks each year, nearly a fifth of which are processed by Illy's.</w:t>
        <w:br/>
        <w:t>- Trieste's growing coffee trade signals a shift from the region's traditional reliance on maritime crude oil imports, which supply 30% of Germany's energy needs.</w:t>
        <w:br/>
        <w:t>- Belt and Road investments aim to improve the alpine crossing between Gloggnitz and Muerzzuschlag in Austria, reducing travel distance and time, and requiring only one locomotive due to lower gradients.</w:t>
        <w:br/>
        <w:t>- The corridor would help ease six railway and two road bottlenecks as it awaits compliance with Trans-European Transport Network standards, essential for connecting Europe.</w:t>
        <w:br/>
        <w:t>- For full functionality, the corridor requires funding estimated at US$800 billion, and Trieste faces rail network gaps and port-to-rail connectivity issues.</w:t>
        <w:br/>
        <w:t>- Trieste benefits from marketing to China via Italy using its international free port status, allowing public concessions and customs and tax incentives within five Free Zones under the International Peace Treaty of 1947.</w:t>
        <w:br/>
        <w:t>- Chinese President Xi Jinping showcased historic ties to the Silk Road during the China-Central Asia summit in Xian, emphasizing diplomatic relations with regional leaders.</w:t>
        <w:br/>
        <w:t>- A book by two economists presents a 1,000-year history of world trade, illustrating that trade patterns have historically been influenced by military and political power.</w:t>
        <w:br/>
        <w:t>- Temasek developed its T2030 strategy in 2019 to address challenges like price levels, macro policies, geopolitical events, trade restrictions, sustainability, cyber risks, and advancing industry/workforce.</w:t>
        <w:br/>
        <w:t>- The International Monetary Fund projects the lowest five-year global growth forecast at 2.8% for the current year, with around 3% through to 2028, influenced by tight monetary policies.</w:t>
        <w:br/>
        <w:t>- Singapore's exports may decline or see zero growth in 2023, with NODX possibly contracting by 4-7%, amidst predictions of a global economic slowdown impacting demand.</w:t>
        <w:br/>
        <w:t>- Singapore's economic growth has slowed to 0.1% year-on-year in Q1, with trade and exports major influencing factors, and MAS policy aiming to support exporters by maintaining current currency strength, potentially ending the tightening cycle.- SEIDA, a Chinese tech startup, is not accused of wrongdoing nor found to use proprietary knowledge or technology from Siemens EDA.</w:t>
        <w:br/>
        <w:t>- SEIDA has a "stringent vetting process" to ensure no intellectual property infringement.</w:t>
        <w:br/>
        <w:t>- Experts observe a pattern of Chinese firms building on foreign know-how, as with SEIDA.</w:t>
        <w:br/>
        <w:t>- SEIDA's launch is part of China's response to U.S. tech transfer curbs, aiming to develop domestic microchip technology.</w:t>
        <w:br/>
        <w:t>- China's Foreign Ministry criticizes U.S. export controls as abusive and illegal sanctions, arguing China's tech advances result from its own efforts.</w:t>
        <w:br/>
        <w:t>- The U.S. sees Chinese tech acquisition efforts as significant economic and security threats.</w:t>
        <w:br/>
        <w:t>- U.S. export controls may delay, but not likely to prevent, China's chip technology developments.</w:t>
        <w:br/>
        <w:t>- China plans to spend $143 billion to boost domestic chip sector; offers incentives for expert returnees through "Thousand Talents" program.</w:t>
        <w:br/>
        <w:t>- FBI arrested engineer Liming Li for allegedly stealing trade secrets, highlighting U.S. concerns about intellectual property theft.</w:t>
        <w:br/>
        <w:t>- The semiconductor business, worth about $600 billion a year, is globally interconnected, making U.S. export blocks a challenge.</w:t>
        <w:br/>
        <w:t>- U.S. approved nearly $53 billion for domestic chip production incentives under "CHIPS for America."</w:t>
        <w:br/>
        <w:t>- China's access to EDA tools is critical for developing advanced chips.</w:t>
        <w:br/>
        <w:t>- Despite export controls, China makes advances as seen with Huawei's 5G phone using a sophisticated chip.</w:t>
        <w:br/>
        <w:t>- Proving the source of semiconductor technologies is difficult due to IP overlap and personnel mobility.</w:t>
        <w:br/>
        <w:t>- FemtoMetrix filed suit against ex-employee's China startup over similar tech, illustrating the challenge of protecting trade secrets.</w:t>
        <w:br/>
        <w:t>- SEIDA's history shows majority ownership by former Siemens EDA colleagues and receives funding from firms like China Fortune-Tech Capital.</w:t>
        <w:br/>
        <w:t>- U.S. citizens and permanent residents working with Chinese firms on advanced chips could face penalties under new export restrictions.</w:t>
        <w:br/>
        <w:t>- SEIDA targets a valuation of up to 700 million yuan by the end of 2022, with a public offering envisaged for 2026.</w:t>
        <w:br/>
        <w:t>- SEIDA's slogan is "enable chip success" signaling its focus on semiconductor design automation.</w:t>
        <w:br/>
        <w:t>- The UN High Seas Treaty aims to protect the biodiversity of unregulated ocean areas.</w:t>
        <w:br/>
        <w:t>- Over 83 signatories including the EU and U.S. have signed the treaty, but ratification is needed for binding commitments.</w:t>
        <w:br/>
        <w:t>- Deep-sea mining projects raise environmental concerns, with the ISA's role and regulation questioned.</w:t>
        <w:br/>
        <w:t>- The UK government among others calls for a moratorium on deep-sea mining licenses until environmental impacts are better understood.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