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A51566">
      <w:pPr>
        <w:rPr>
          <w:rFonts w:hint="eastAsia"/>
          <w:sz w:val="96"/>
          <w:szCs w:val="36"/>
        </w:rPr>
      </w:pPr>
      <w:r>
        <w:rPr>
          <w:rFonts w:hint="eastAsia" w:ascii="宋体" w:hAnsi="宋体"/>
          <w:sz w:val="24"/>
        </w:rPr>
        <w:drawing>
          <wp:anchor distT="0" distB="0" distL="114300" distR="114300" simplePos="0" relativeHeight="251659264" behindDoc="0" locked="0" layoutInCell="1" allowOverlap="1">
            <wp:simplePos x="0" y="0"/>
            <wp:positionH relativeFrom="column">
              <wp:posOffset>396240</wp:posOffset>
            </wp:positionH>
            <wp:positionV relativeFrom="paragraph">
              <wp:posOffset>-76835</wp:posOffset>
            </wp:positionV>
            <wp:extent cx="4355465" cy="1143635"/>
            <wp:effectExtent l="0" t="0" r="3175" b="14605"/>
            <wp:wrapNone/>
            <wp:docPr id="1" name="图片 3" descr="微信图片_2023092711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微信图片_20230927112341"/>
                    <pic:cNvPicPr>
                      <a:picLocks noChangeAspect="1"/>
                    </pic:cNvPicPr>
                  </pic:nvPicPr>
                  <pic:blipFill>
                    <a:blip r:embed="rId6"/>
                    <a:stretch>
                      <a:fillRect/>
                    </a:stretch>
                  </pic:blipFill>
                  <pic:spPr>
                    <a:xfrm>
                      <a:off x="1490980" y="1240155"/>
                      <a:ext cx="4355465" cy="1143635"/>
                    </a:xfrm>
                    <a:prstGeom prst="rect">
                      <a:avLst/>
                    </a:prstGeom>
                    <a:noFill/>
                    <a:ln>
                      <a:noFill/>
                    </a:ln>
                  </pic:spPr>
                </pic:pic>
              </a:graphicData>
            </a:graphic>
          </wp:anchor>
        </w:drawing>
      </w:r>
    </w:p>
    <w:p w14:paraId="2CFB5EC4">
      <w:pPr>
        <w:spacing w:line="360" w:lineRule="auto"/>
        <w:ind w:firstLine="723" w:firstLineChars="100"/>
        <w:outlineLvl w:val="9"/>
        <w:rPr>
          <w:rFonts w:hint="eastAsia" w:ascii="宋体" w:hAnsi="宋体"/>
          <w:b/>
          <w:bCs/>
          <w:color w:val="000000"/>
          <w:sz w:val="72"/>
          <w:szCs w:val="72"/>
        </w:rPr>
      </w:pPr>
    </w:p>
    <w:p w14:paraId="3813C6DA">
      <w:pPr>
        <w:spacing w:line="360" w:lineRule="auto"/>
        <w:ind w:firstLine="723" w:firstLineChars="100"/>
        <w:outlineLvl w:val="0"/>
        <w:rPr>
          <w:rFonts w:hint="eastAsia" w:ascii="宋体" w:hAnsi="宋体"/>
          <w:b/>
          <w:bCs/>
          <w:sz w:val="72"/>
          <w:szCs w:val="72"/>
        </w:rPr>
      </w:pPr>
      <w:bookmarkStart w:id="0" w:name="_Toc5588"/>
      <w:bookmarkStart w:id="1" w:name="_Toc7557"/>
      <w:bookmarkStart w:id="2" w:name="_Toc1360"/>
      <w:bookmarkStart w:id="3" w:name="_Toc6703"/>
      <w:bookmarkStart w:id="4" w:name="_Toc17055"/>
      <w:bookmarkStart w:id="5" w:name="_Toc20700"/>
      <w:bookmarkStart w:id="6" w:name="_Toc27816"/>
      <w:r>
        <w:rPr>
          <w:rFonts w:hint="eastAsia" w:ascii="宋体" w:hAnsi="宋体"/>
          <w:b/>
          <w:bCs/>
          <w:color w:val="000000"/>
          <w:sz w:val="72"/>
          <w:szCs w:val="72"/>
        </w:rPr>
        <w:t>网络安全社团网站</w:t>
      </w:r>
      <w:r>
        <w:rPr>
          <w:rFonts w:hint="eastAsia" w:ascii="宋体" w:hAnsi="宋体"/>
          <w:b/>
          <w:bCs/>
          <w:sz w:val="72"/>
          <w:szCs w:val="72"/>
        </w:rPr>
        <w:t>项目</w:t>
      </w:r>
      <w:bookmarkEnd w:id="0"/>
      <w:bookmarkEnd w:id="1"/>
      <w:bookmarkEnd w:id="2"/>
      <w:bookmarkEnd w:id="3"/>
      <w:bookmarkEnd w:id="4"/>
      <w:bookmarkEnd w:id="5"/>
      <w:bookmarkEnd w:id="6"/>
    </w:p>
    <w:p w14:paraId="3C48E156">
      <w:pPr>
        <w:ind w:firstLine="3614" w:firstLineChars="500"/>
        <w:outlineLvl w:val="0"/>
        <w:rPr>
          <w:rFonts w:hint="eastAsia"/>
          <w:b/>
          <w:bCs/>
          <w:sz w:val="72"/>
          <w:szCs w:val="72"/>
          <w:lang w:val="en-US" w:eastAsia="zh-CN"/>
        </w:rPr>
      </w:pPr>
      <w:bookmarkStart w:id="7" w:name="_Toc1818"/>
      <w:bookmarkStart w:id="8" w:name="_Toc4672"/>
      <w:bookmarkStart w:id="9" w:name="_Toc22398"/>
      <w:bookmarkStart w:id="10" w:name="_Toc5862"/>
      <w:bookmarkStart w:id="11" w:name="_Toc20062"/>
      <w:r>
        <w:rPr>
          <w:rFonts w:hint="eastAsia"/>
          <w:b/>
          <w:bCs/>
          <w:sz w:val="72"/>
          <w:szCs w:val="72"/>
          <w:lang w:val="en-US" w:eastAsia="zh-CN"/>
        </w:rPr>
        <w:t>软</w:t>
      </w:r>
      <w:bookmarkEnd w:id="7"/>
      <w:bookmarkEnd w:id="8"/>
      <w:bookmarkEnd w:id="9"/>
      <w:bookmarkEnd w:id="10"/>
    </w:p>
    <w:p w14:paraId="39420CCA">
      <w:pPr>
        <w:ind w:firstLine="3614" w:firstLineChars="500"/>
        <w:outlineLvl w:val="0"/>
        <w:rPr>
          <w:rFonts w:hint="default"/>
          <w:b/>
          <w:bCs/>
          <w:sz w:val="72"/>
          <w:szCs w:val="72"/>
          <w:lang w:val="en-US" w:eastAsia="zh-CN"/>
        </w:rPr>
      </w:pPr>
      <w:bookmarkStart w:id="12" w:name="_Toc6002"/>
      <w:bookmarkStart w:id="13" w:name="_Toc1336"/>
      <w:bookmarkStart w:id="14" w:name="_Toc19647"/>
      <w:bookmarkStart w:id="15" w:name="_Toc31915"/>
      <w:r>
        <w:rPr>
          <w:rFonts w:hint="eastAsia"/>
          <w:b/>
          <w:bCs/>
          <w:sz w:val="72"/>
          <w:szCs w:val="72"/>
          <w:lang w:val="en-US" w:eastAsia="zh-CN"/>
        </w:rPr>
        <w:t>件</w:t>
      </w:r>
      <w:bookmarkEnd w:id="12"/>
      <w:bookmarkEnd w:id="13"/>
      <w:bookmarkEnd w:id="14"/>
      <w:bookmarkEnd w:id="15"/>
    </w:p>
    <w:p w14:paraId="55E14EF5">
      <w:pPr>
        <w:ind w:firstLine="3614" w:firstLineChars="500"/>
        <w:outlineLvl w:val="0"/>
        <w:rPr>
          <w:rFonts w:hint="eastAsia"/>
          <w:b/>
          <w:bCs/>
          <w:sz w:val="72"/>
          <w:szCs w:val="72"/>
          <w:lang w:val="en-US" w:eastAsia="zh-CN"/>
        </w:rPr>
      </w:pPr>
      <w:bookmarkStart w:id="16" w:name="_Toc15140"/>
      <w:bookmarkStart w:id="17" w:name="_Toc11246"/>
      <w:bookmarkStart w:id="18" w:name="_Toc30355"/>
      <w:bookmarkStart w:id="19" w:name="_Toc25680"/>
      <w:r>
        <w:rPr>
          <w:rFonts w:hint="eastAsia"/>
          <w:b/>
          <w:bCs/>
          <w:sz w:val="72"/>
          <w:szCs w:val="72"/>
          <w:lang w:val="en-US" w:eastAsia="zh-CN"/>
        </w:rPr>
        <w:t>测</w:t>
      </w:r>
      <w:bookmarkEnd w:id="11"/>
      <w:bookmarkEnd w:id="16"/>
      <w:bookmarkEnd w:id="17"/>
      <w:bookmarkEnd w:id="18"/>
      <w:bookmarkEnd w:id="19"/>
    </w:p>
    <w:p w14:paraId="6AE3424A">
      <w:pPr>
        <w:ind w:firstLine="3614" w:firstLineChars="500"/>
        <w:outlineLvl w:val="0"/>
        <w:rPr>
          <w:rFonts w:hint="eastAsia"/>
          <w:b/>
          <w:bCs/>
          <w:sz w:val="72"/>
          <w:szCs w:val="72"/>
          <w:lang w:val="en-US" w:eastAsia="zh-CN"/>
        </w:rPr>
      </w:pPr>
      <w:bookmarkStart w:id="20" w:name="_Toc13977"/>
      <w:bookmarkStart w:id="21" w:name="_Toc610"/>
      <w:bookmarkStart w:id="22" w:name="_Toc18558"/>
      <w:bookmarkStart w:id="23" w:name="_Toc6228"/>
      <w:bookmarkStart w:id="24" w:name="_Toc20279"/>
      <w:r>
        <w:rPr>
          <w:rFonts w:hint="eastAsia"/>
          <w:b/>
          <w:bCs/>
          <w:sz w:val="72"/>
          <w:szCs w:val="72"/>
          <w:lang w:val="en-US" w:eastAsia="zh-CN"/>
        </w:rPr>
        <w:t>试</w:t>
      </w:r>
      <w:bookmarkEnd w:id="20"/>
      <w:bookmarkEnd w:id="21"/>
      <w:bookmarkEnd w:id="22"/>
      <w:bookmarkEnd w:id="23"/>
      <w:bookmarkEnd w:id="24"/>
    </w:p>
    <w:p w14:paraId="3C6E034A">
      <w:pPr>
        <w:ind w:firstLine="3614" w:firstLineChars="500"/>
        <w:outlineLvl w:val="0"/>
        <w:rPr>
          <w:rFonts w:hint="default"/>
          <w:b/>
          <w:bCs/>
          <w:sz w:val="72"/>
          <w:szCs w:val="72"/>
          <w:lang w:val="en-US" w:eastAsia="zh-CN"/>
        </w:rPr>
      </w:pPr>
      <w:bookmarkStart w:id="25" w:name="_Toc16793"/>
      <w:bookmarkStart w:id="26" w:name="_Toc8102"/>
      <w:bookmarkStart w:id="27" w:name="_Toc5716"/>
      <w:bookmarkStart w:id="28" w:name="_Toc8943"/>
      <w:r>
        <w:rPr>
          <w:rFonts w:hint="eastAsia"/>
          <w:b/>
          <w:bCs/>
          <w:sz w:val="72"/>
          <w:szCs w:val="72"/>
          <w:lang w:val="en-US" w:eastAsia="zh-CN"/>
        </w:rPr>
        <w:t>计</w:t>
      </w:r>
      <w:bookmarkEnd w:id="25"/>
      <w:bookmarkEnd w:id="26"/>
      <w:bookmarkEnd w:id="27"/>
      <w:bookmarkEnd w:id="28"/>
    </w:p>
    <w:p w14:paraId="0F30E85B">
      <w:pPr>
        <w:ind w:firstLine="3614" w:firstLineChars="500"/>
        <w:outlineLvl w:val="0"/>
        <w:rPr>
          <w:rFonts w:hint="eastAsia" w:eastAsia="宋体"/>
          <w:b/>
          <w:bCs/>
          <w:sz w:val="72"/>
          <w:szCs w:val="72"/>
          <w:lang w:val="en-US" w:eastAsia="zh-CN"/>
        </w:rPr>
      </w:pPr>
      <w:bookmarkStart w:id="29" w:name="_Toc2618"/>
      <w:bookmarkStart w:id="30" w:name="_Toc16916"/>
      <w:bookmarkStart w:id="31" w:name="_Toc23438"/>
      <w:bookmarkStart w:id="32" w:name="_Toc15532"/>
      <w:r>
        <w:rPr>
          <w:rFonts w:hint="eastAsia"/>
          <w:b/>
          <w:bCs/>
          <w:sz w:val="72"/>
          <w:szCs w:val="72"/>
          <w:lang w:val="en-US" w:eastAsia="zh-CN"/>
        </w:rPr>
        <w:t>划</w:t>
      </w:r>
      <w:bookmarkEnd w:id="29"/>
      <w:bookmarkEnd w:id="30"/>
      <w:bookmarkEnd w:id="31"/>
      <w:bookmarkEnd w:id="32"/>
    </w:p>
    <w:p w14:paraId="113152C9">
      <w:pPr>
        <w:ind w:firstLine="3614" w:firstLineChars="500"/>
        <w:rPr>
          <w:rFonts w:hint="eastAsia"/>
          <w:b/>
          <w:bCs/>
          <w:sz w:val="72"/>
          <w:szCs w:val="72"/>
        </w:rPr>
      </w:pPr>
    </w:p>
    <w:p w14:paraId="2E1D7E97">
      <w:pPr>
        <w:spacing w:line="360" w:lineRule="auto"/>
        <w:ind w:firstLine="3640" w:firstLineChars="700"/>
        <w:rPr>
          <w:rFonts w:hint="eastAsia" w:ascii="宋体" w:hAnsi="宋体"/>
          <w:spacing w:val="40"/>
          <w:sz w:val="44"/>
          <w:szCs w:val="44"/>
        </w:rPr>
      </w:pPr>
      <w:r>
        <w:rPr>
          <w:rFonts w:hint="eastAsia" w:ascii="宋体" w:hAnsi="宋体"/>
          <w:spacing w:val="40"/>
          <w:sz w:val="44"/>
          <w:szCs w:val="44"/>
        </w:rPr>
        <w:t>G14</w:t>
      </w:r>
    </w:p>
    <w:p w14:paraId="1DF043F3">
      <w:pPr>
        <w:spacing w:line="360" w:lineRule="auto"/>
        <w:ind w:firstLine="3640" w:firstLineChars="700"/>
        <w:rPr>
          <w:rFonts w:hint="eastAsia" w:ascii="宋体" w:hAnsi="宋体"/>
          <w:spacing w:val="40"/>
          <w:sz w:val="44"/>
          <w:szCs w:val="44"/>
        </w:rPr>
      </w:pPr>
    </w:p>
    <w:p w14:paraId="0CB48152">
      <w:pPr>
        <w:spacing w:line="360" w:lineRule="auto"/>
        <w:ind w:firstLine="3640" w:firstLineChars="700"/>
        <w:rPr>
          <w:rFonts w:hint="eastAsia" w:ascii="宋体" w:hAnsi="宋体"/>
          <w:spacing w:val="40"/>
          <w:sz w:val="44"/>
          <w:szCs w:val="44"/>
        </w:rPr>
      </w:pPr>
    </w:p>
    <w:p w14:paraId="7071122C">
      <w:pPr>
        <w:spacing w:line="360" w:lineRule="auto"/>
        <w:ind w:firstLine="3640" w:firstLineChars="700"/>
        <w:rPr>
          <w:rFonts w:hint="eastAsia" w:ascii="宋体" w:hAnsi="宋体"/>
          <w:spacing w:val="40"/>
          <w:sz w:val="44"/>
          <w:szCs w:val="44"/>
        </w:rPr>
      </w:pPr>
    </w:p>
    <w:p w14:paraId="784C6B64">
      <w:pPr>
        <w:spacing w:line="360" w:lineRule="auto"/>
        <w:ind w:firstLine="3640" w:firstLineChars="700"/>
        <w:rPr>
          <w:rFonts w:hint="eastAsia" w:ascii="宋体" w:hAnsi="宋体"/>
          <w:spacing w:val="40"/>
          <w:sz w:val="44"/>
          <w:szCs w:val="44"/>
        </w:rPr>
      </w:pPr>
    </w:p>
    <w:p w14:paraId="5F0C4C40">
      <w:pPr>
        <w:spacing w:line="360" w:lineRule="auto"/>
        <w:ind w:firstLine="3640" w:firstLineChars="700"/>
        <w:rPr>
          <w:rFonts w:hint="eastAsia" w:ascii="宋体" w:hAnsi="宋体"/>
          <w:spacing w:val="40"/>
          <w:sz w:val="44"/>
          <w:szCs w:val="44"/>
        </w:rPr>
      </w:pPr>
    </w:p>
    <w:p w14:paraId="7BD968F6">
      <w:pPr>
        <w:spacing w:line="360" w:lineRule="auto"/>
        <w:ind w:firstLine="3640" w:firstLineChars="700"/>
        <w:rPr>
          <w:rFonts w:hint="eastAsia" w:ascii="宋体" w:hAnsi="宋体"/>
          <w:spacing w:val="40"/>
          <w:sz w:val="44"/>
          <w:szCs w:val="44"/>
        </w:rPr>
      </w:pPr>
    </w:p>
    <w:sdt>
      <w:sdtPr>
        <w:rPr>
          <w:rFonts w:ascii="宋体" w:hAnsi="宋体" w:eastAsia="宋体" w:cs="Times New Roman"/>
          <w:kern w:val="2"/>
          <w:sz w:val="21"/>
          <w:szCs w:val="24"/>
          <w:lang w:val="en-US" w:eastAsia="zh-CN" w:bidi="ar-SA"/>
        </w:rPr>
        <w:id w:val="147456575"/>
        <w15:color w:val="DBDBDB"/>
        <w:docPartObj>
          <w:docPartGallery w:val="Table of Contents"/>
          <w:docPartUnique/>
        </w:docPartObj>
      </w:sdtPr>
      <w:sdtEndPr>
        <w:rPr>
          <w:rFonts w:hint="eastAsia" w:ascii="宋体" w:hAnsi="宋体" w:eastAsia="宋体" w:cs="Times New Roman"/>
          <w:spacing w:val="40"/>
          <w:kern w:val="2"/>
          <w:sz w:val="21"/>
          <w:szCs w:val="44"/>
          <w:lang w:val="en-US" w:eastAsia="zh-CN" w:bidi="ar-SA"/>
        </w:rPr>
      </w:sdtEndPr>
      <w:sdtContent>
        <w:p w14:paraId="11B302E2">
          <w:pPr>
            <w:spacing w:before="0" w:beforeLines="0" w:after="0" w:afterLines="0" w:line="240" w:lineRule="auto"/>
            <w:ind w:left="0" w:leftChars="0" w:right="0" w:rightChars="0" w:firstLine="0" w:firstLineChars="0"/>
            <w:jc w:val="center"/>
          </w:pPr>
          <w:r>
            <w:rPr>
              <w:rFonts w:ascii="宋体" w:hAnsi="宋体" w:eastAsia="宋体"/>
              <w:sz w:val="21"/>
            </w:rPr>
            <w:t>目录</w:t>
          </w:r>
        </w:p>
        <w:p w14:paraId="3A670E44">
          <w:pPr>
            <w:pStyle w:val="14"/>
            <w:tabs>
              <w:tab w:val="right" w:leader="hyphen" w:pos="8306"/>
            </w:tabs>
          </w:pPr>
          <w:r>
            <w:rPr>
              <w:rFonts w:hint="eastAsia" w:ascii="宋体" w:hAnsi="宋体"/>
              <w:spacing w:val="40"/>
              <w:sz w:val="44"/>
              <w:szCs w:val="44"/>
            </w:rPr>
            <w:fldChar w:fldCharType="begin"/>
          </w:r>
          <w:r>
            <w:rPr>
              <w:rFonts w:hint="eastAsia" w:ascii="宋体" w:hAnsi="宋体"/>
              <w:spacing w:val="40"/>
              <w:sz w:val="44"/>
              <w:szCs w:val="44"/>
            </w:rPr>
            <w:instrText xml:space="preserve">TOC \o "1-3" \h \u </w:instrText>
          </w:r>
          <w:r>
            <w:rPr>
              <w:rFonts w:hint="eastAsia" w:ascii="宋体" w:hAnsi="宋体"/>
              <w:spacing w:val="40"/>
              <w:sz w:val="44"/>
              <w:szCs w:val="44"/>
            </w:rPr>
            <w:fldChar w:fldCharType="separate"/>
          </w:r>
        </w:p>
        <w:p w14:paraId="45846A90">
          <w:pPr>
            <w:pStyle w:val="14"/>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_Toc31288 </w:instrText>
          </w:r>
          <w:r>
            <w:rPr>
              <w:rFonts w:hint="eastAsia" w:ascii="宋体" w:hAnsi="宋体"/>
              <w:spacing w:val="40"/>
              <w:szCs w:val="44"/>
            </w:rPr>
            <w:fldChar w:fldCharType="separate"/>
          </w:r>
          <w:r>
            <w:rPr>
              <w:rFonts w:hint="default"/>
            </w:rPr>
            <w:t>一、引言</w:t>
          </w:r>
          <w:r>
            <w:tab/>
          </w:r>
          <w:r>
            <w:fldChar w:fldCharType="begin"/>
          </w:r>
          <w:r>
            <w:instrText xml:space="preserve"> PAGEREF _Toc31288 \h </w:instrText>
          </w:r>
          <w:r>
            <w:fldChar w:fldCharType="separate"/>
          </w:r>
          <w:r>
            <w:t>3</w:t>
          </w:r>
          <w:r>
            <w:fldChar w:fldCharType="end"/>
          </w:r>
          <w:r>
            <w:rPr>
              <w:rFonts w:hint="eastAsia" w:ascii="宋体" w:hAnsi="宋体"/>
              <w:spacing w:val="40"/>
              <w:szCs w:val="44"/>
            </w:rPr>
            <w:fldChar w:fldCharType="end"/>
          </w:r>
        </w:p>
        <w:p w14:paraId="0E4AEBD6">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_Toc1269 </w:instrText>
          </w:r>
          <w:r>
            <w:rPr>
              <w:rFonts w:hint="eastAsia" w:ascii="宋体" w:hAnsi="宋体"/>
              <w:spacing w:val="40"/>
              <w:szCs w:val="44"/>
            </w:rPr>
            <w:fldChar w:fldCharType="separate"/>
          </w:r>
          <w:r>
            <w:rPr>
              <w:rFonts w:hint="default"/>
            </w:rPr>
            <w:t>1.1 项目背景</w:t>
          </w:r>
          <w:r>
            <w:tab/>
          </w:r>
          <w:r>
            <w:fldChar w:fldCharType="begin"/>
          </w:r>
          <w:r>
            <w:instrText xml:space="preserve"> PAGEREF _Toc1269 \h </w:instrText>
          </w:r>
          <w:r>
            <w:fldChar w:fldCharType="separate"/>
          </w:r>
          <w:r>
            <w:t>3</w:t>
          </w:r>
          <w:r>
            <w:fldChar w:fldCharType="end"/>
          </w:r>
          <w:r>
            <w:rPr>
              <w:rFonts w:hint="eastAsia" w:ascii="宋体" w:hAnsi="宋体"/>
              <w:spacing w:val="40"/>
              <w:szCs w:val="44"/>
            </w:rPr>
            <w:fldChar w:fldCharType="end"/>
          </w:r>
        </w:p>
        <w:p w14:paraId="646D0D72">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_Toc12174 </w:instrText>
          </w:r>
          <w:r>
            <w:rPr>
              <w:rFonts w:hint="eastAsia" w:ascii="宋体" w:hAnsi="宋体"/>
              <w:spacing w:val="40"/>
              <w:szCs w:val="44"/>
            </w:rPr>
            <w:fldChar w:fldCharType="separate"/>
          </w:r>
          <w:r>
            <w:rPr>
              <w:rFonts w:hint="default"/>
            </w:rPr>
            <w:t>1.2 测试目的</w:t>
          </w:r>
          <w:r>
            <w:tab/>
          </w:r>
          <w:r>
            <w:fldChar w:fldCharType="begin"/>
          </w:r>
          <w:r>
            <w:instrText xml:space="preserve"> PAGEREF _Toc12174 \h </w:instrText>
          </w:r>
          <w:r>
            <w:fldChar w:fldCharType="separate"/>
          </w:r>
          <w:r>
            <w:t>3</w:t>
          </w:r>
          <w:r>
            <w:fldChar w:fldCharType="end"/>
          </w:r>
          <w:r>
            <w:rPr>
              <w:rFonts w:hint="eastAsia" w:ascii="宋体" w:hAnsi="宋体"/>
              <w:spacing w:val="40"/>
              <w:szCs w:val="44"/>
            </w:rPr>
            <w:fldChar w:fldCharType="end"/>
          </w:r>
        </w:p>
        <w:p w14:paraId="0B4AE56C">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_Toc20615 </w:instrText>
          </w:r>
          <w:r>
            <w:rPr>
              <w:rFonts w:hint="eastAsia" w:ascii="宋体" w:hAnsi="宋体"/>
              <w:spacing w:val="40"/>
              <w:szCs w:val="44"/>
            </w:rPr>
            <w:fldChar w:fldCharType="separate"/>
          </w:r>
          <w:r>
            <w:rPr>
              <w:rFonts w:hint="default"/>
            </w:rPr>
            <w:t>1.3 参考文档</w:t>
          </w:r>
          <w:r>
            <w:tab/>
          </w:r>
          <w:r>
            <w:fldChar w:fldCharType="begin"/>
          </w:r>
          <w:r>
            <w:instrText xml:space="preserve"> PAGEREF _Toc20615 \h </w:instrText>
          </w:r>
          <w:r>
            <w:fldChar w:fldCharType="separate"/>
          </w:r>
          <w:r>
            <w:t>3</w:t>
          </w:r>
          <w:r>
            <w:fldChar w:fldCharType="end"/>
          </w:r>
          <w:r>
            <w:rPr>
              <w:rFonts w:hint="eastAsia" w:ascii="宋体" w:hAnsi="宋体"/>
              <w:spacing w:val="40"/>
              <w:szCs w:val="44"/>
            </w:rPr>
            <w:fldChar w:fldCharType="end"/>
          </w:r>
        </w:p>
        <w:p w14:paraId="45BABFFA">
          <w:pPr>
            <w:pStyle w:val="14"/>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_Toc18368 </w:instrText>
          </w:r>
          <w:r>
            <w:rPr>
              <w:rFonts w:hint="eastAsia" w:ascii="宋体" w:hAnsi="宋体"/>
              <w:spacing w:val="40"/>
              <w:szCs w:val="44"/>
            </w:rPr>
            <w:fldChar w:fldCharType="separate"/>
          </w:r>
          <w:r>
            <w:rPr>
              <w:rFonts w:hint="default"/>
            </w:rPr>
            <w:t>二、测试范围与重点</w:t>
          </w:r>
          <w:r>
            <w:tab/>
          </w:r>
          <w:r>
            <w:fldChar w:fldCharType="begin"/>
          </w:r>
          <w:r>
            <w:instrText xml:space="preserve"> PAGEREF _Toc18368 \h </w:instrText>
          </w:r>
          <w:r>
            <w:fldChar w:fldCharType="separate"/>
          </w:r>
          <w:r>
            <w:t>4</w:t>
          </w:r>
          <w:r>
            <w:fldChar w:fldCharType="end"/>
          </w:r>
          <w:r>
            <w:rPr>
              <w:rFonts w:hint="eastAsia" w:ascii="宋体" w:hAnsi="宋体"/>
              <w:spacing w:val="40"/>
              <w:szCs w:val="44"/>
            </w:rPr>
            <w:fldChar w:fldCharType="end"/>
          </w:r>
        </w:p>
        <w:p w14:paraId="7B499C63">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_Toc24155 </w:instrText>
          </w:r>
          <w:r>
            <w:rPr>
              <w:rFonts w:hint="eastAsia" w:ascii="宋体" w:hAnsi="宋体"/>
              <w:spacing w:val="40"/>
              <w:szCs w:val="44"/>
            </w:rPr>
            <w:fldChar w:fldCharType="separate"/>
          </w:r>
          <w:r>
            <w:rPr>
              <w:rFonts w:hint="default"/>
            </w:rPr>
            <w:t>2.1 功能测试范围</w:t>
          </w:r>
          <w:r>
            <w:tab/>
          </w:r>
          <w:r>
            <w:fldChar w:fldCharType="begin"/>
          </w:r>
          <w:r>
            <w:instrText xml:space="preserve"> PAGEREF _Toc24155 \h </w:instrText>
          </w:r>
          <w:r>
            <w:fldChar w:fldCharType="separate"/>
          </w:r>
          <w:r>
            <w:t>4</w:t>
          </w:r>
          <w:r>
            <w:fldChar w:fldCharType="end"/>
          </w:r>
          <w:r>
            <w:rPr>
              <w:rFonts w:hint="eastAsia" w:ascii="宋体" w:hAnsi="宋体"/>
              <w:spacing w:val="40"/>
              <w:szCs w:val="44"/>
            </w:rPr>
            <w:fldChar w:fldCharType="end"/>
          </w:r>
        </w:p>
        <w:p w14:paraId="6288E548">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_Toc17829 </w:instrText>
          </w:r>
          <w:r>
            <w:rPr>
              <w:rFonts w:hint="eastAsia" w:ascii="宋体" w:hAnsi="宋体"/>
              <w:spacing w:val="40"/>
              <w:szCs w:val="44"/>
            </w:rPr>
            <w:fldChar w:fldCharType="separate"/>
          </w:r>
          <w:r>
            <w:rPr>
              <w:rFonts w:hint="default"/>
            </w:rPr>
            <w:t>2.2 非功能测试范围</w:t>
          </w:r>
          <w:r>
            <w:tab/>
          </w:r>
          <w:r>
            <w:fldChar w:fldCharType="begin"/>
          </w:r>
          <w:r>
            <w:instrText xml:space="preserve"> PAGEREF _Toc17829 \h </w:instrText>
          </w:r>
          <w:r>
            <w:fldChar w:fldCharType="separate"/>
          </w:r>
          <w:r>
            <w:t>5</w:t>
          </w:r>
          <w:r>
            <w:fldChar w:fldCharType="end"/>
          </w:r>
          <w:r>
            <w:rPr>
              <w:rFonts w:hint="eastAsia" w:ascii="宋体" w:hAnsi="宋体"/>
              <w:spacing w:val="40"/>
              <w:szCs w:val="44"/>
            </w:rPr>
            <w:fldChar w:fldCharType="end"/>
          </w:r>
        </w:p>
        <w:p w14:paraId="7005C94A">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_Toc28326 </w:instrText>
          </w:r>
          <w:r>
            <w:rPr>
              <w:rFonts w:hint="eastAsia" w:ascii="宋体" w:hAnsi="宋体"/>
              <w:spacing w:val="40"/>
              <w:szCs w:val="44"/>
            </w:rPr>
            <w:fldChar w:fldCharType="separate"/>
          </w:r>
          <w:r>
            <w:rPr>
              <w:rFonts w:hint="default"/>
            </w:rPr>
            <w:t>2.3 测试重点</w:t>
          </w:r>
          <w:r>
            <w:tab/>
          </w:r>
          <w:r>
            <w:fldChar w:fldCharType="begin"/>
          </w:r>
          <w:r>
            <w:instrText xml:space="preserve"> PAGEREF _Toc28326 \h </w:instrText>
          </w:r>
          <w:r>
            <w:fldChar w:fldCharType="separate"/>
          </w:r>
          <w:r>
            <w:t>6</w:t>
          </w:r>
          <w:r>
            <w:fldChar w:fldCharType="end"/>
          </w:r>
          <w:r>
            <w:rPr>
              <w:rFonts w:hint="eastAsia" w:ascii="宋体" w:hAnsi="宋体"/>
              <w:spacing w:val="40"/>
              <w:szCs w:val="44"/>
            </w:rPr>
            <w:fldChar w:fldCharType="end"/>
          </w:r>
        </w:p>
        <w:p w14:paraId="72CFE6BE">
          <w:pPr>
            <w:pStyle w:val="14"/>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_Toc30320 </w:instrText>
          </w:r>
          <w:r>
            <w:rPr>
              <w:rFonts w:hint="eastAsia" w:ascii="宋体" w:hAnsi="宋体"/>
              <w:spacing w:val="40"/>
              <w:szCs w:val="44"/>
            </w:rPr>
            <w:fldChar w:fldCharType="separate"/>
          </w:r>
          <w:r>
            <w:rPr>
              <w:rFonts w:hint="default"/>
            </w:rPr>
            <w:t>三、测试资源</w:t>
          </w:r>
          <w:r>
            <w:tab/>
          </w:r>
          <w:r>
            <w:fldChar w:fldCharType="begin"/>
          </w:r>
          <w:r>
            <w:instrText xml:space="preserve"> PAGEREF _Toc30320 \h </w:instrText>
          </w:r>
          <w:r>
            <w:fldChar w:fldCharType="separate"/>
          </w:r>
          <w:r>
            <w:t>6</w:t>
          </w:r>
          <w:r>
            <w:fldChar w:fldCharType="end"/>
          </w:r>
          <w:r>
            <w:rPr>
              <w:rFonts w:hint="eastAsia" w:ascii="宋体" w:hAnsi="宋体"/>
              <w:spacing w:val="40"/>
              <w:szCs w:val="44"/>
            </w:rPr>
            <w:fldChar w:fldCharType="end"/>
          </w:r>
        </w:p>
        <w:p w14:paraId="1C2005D7">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_Toc14430 </w:instrText>
          </w:r>
          <w:r>
            <w:rPr>
              <w:rFonts w:hint="eastAsia" w:ascii="宋体" w:hAnsi="宋体"/>
              <w:spacing w:val="40"/>
              <w:szCs w:val="44"/>
            </w:rPr>
            <w:fldChar w:fldCharType="separate"/>
          </w:r>
          <w:r>
            <w:rPr>
              <w:rFonts w:hint="default"/>
            </w:rPr>
            <w:t>3.1 人力资源</w:t>
          </w:r>
          <w:r>
            <w:tab/>
          </w:r>
          <w:r>
            <w:fldChar w:fldCharType="begin"/>
          </w:r>
          <w:r>
            <w:instrText xml:space="preserve"> PAGEREF _Toc14430 \h </w:instrText>
          </w:r>
          <w:r>
            <w:fldChar w:fldCharType="separate"/>
          </w:r>
          <w:r>
            <w:t>6</w:t>
          </w:r>
          <w:r>
            <w:fldChar w:fldCharType="end"/>
          </w:r>
          <w:r>
            <w:rPr>
              <w:rFonts w:hint="eastAsia" w:ascii="宋体" w:hAnsi="宋体"/>
              <w:spacing w:val="40"/>
              <w:szCs w:val="44"/>
            </w:rPr>
            <w:fldChar w:fldCharType="end"/>
          </w:r>
        </w:p>
        <w:p w14:paraId="247F626D">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_Toc423 </w:instrText>
          </w:r>
          <w:r>
            <w:rPr>
              <w:rFonts w:hint="eastAsia" w:ascii="宋体" w:hAnsi="宋体"/>
              <w:spacing w:val="40"/>
              <w:szCs w:val="44"/>
            </w:rPr>
            <w:fldChar w:fldCharType="separate"/>
          </w:r>
          <w:r>
            <w:rPr>
              <w:rFonts w:hint="default"/>
            </w:rPr>
            <w:t>3.2 硬件资源</w:t>
          </w:r>
          <w:r>
            <w:tab/>
          </w:r>
          <w:r>
            <w:fldChar w:fldCharType="begin"/>
          </w:r>
          <w:r>
            <w:instrText xml:space="preserve"> PAGEREF _Toc423 \h </w:instrText>
          </w:r>
          <w:r>
            <w:fldChar w:fldCharType="separate"/>
          </w:r>
          <w:r>
            <w:t>7</w:t>
          </w:r>
          <w:r>
            <w:fldChar w:fldCharType="end"/>
          </w:r>
          <w:r>
            <w:rPr>
              <w:rFonts w:hint="eastAsia" w:ascii="宋体" w:hAnsi="宋体"/>
              <w:spacing w:val="40"/>
              <w:szCs w:val="44"/>
            </w:rPr>
            <w:fldChar w:fldCharType="end"/>
          </w:r>
        </w:p>
        <w:p w14:paraId="2661E579">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_Toc26565 </w:instrText>
          </w:r>
          <w:r>
            <w:rPr>
              <w:rFonts w:hint="eastAsia" w:ascii="宋体" w:hAnsi="宋体"/>
              <w:spacing w:val="40"/>
              <w:szCs w:val="44"/>
            </w:rPr>
            <w:fldChar w:fldCharType="separate"/>
          </w:r>
          <w:r>
            <w:rPr>
              <w:rFonts w:hint="default"/>
            </w:rPr>
            <w:t>3.3 软件资源</w:t>
          </w:r>
          <w:r>
            <w:tab/>
          </w:r>
          <w:r>
            <w:fldChar w:fldCharType="begin"/>
          </w:r>
          <w:r>
            <w:instrText xml:space="preserve"> PAGEREF _Toc26565 \h </w:instrText>
          </w:r>
          <w:r>
            <w:fldChar w:fldCharType="separate"/>
          </w:r>
          <w:r>
            <w:t>7</w:t>
          </w:r>
          <w:r>
            <w:fldChar w:fldCharType="end"/>
          </w:r>
          <w:r>
            <w:rPr>
              <w:rFonts w:hint="eastAsia" w:ascii="宋体" w:hAnsi="宋体"/>
              <w:spacing w:val="40"/>
              <w:szCs w:val="44"/>
            </w:rPr>
            <w:fldChar w:fldCharType="end"/>
          </w:r>
        </w:p>
        <w:p w14:paraId="05DA4737">
          <w:pPr>
            <w:pStyle w:val="14"/>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_Toc25068 </w:instrText>
          </w:r>
          <w:r>
            <w:rPr>
              <w:rFonts w:hint="eastAsia" w:ascii="宋体" w:hAnsi="宋体"/>
              <w:spacing w:val="40"/>
              <w:szCs w:val="44"/>
            </w:rPr>
            <w:fldChar w:fldCharType="separate"/>
          </w:r>
          <w:r>
            <w:rPr>
              <w:rFonts w:hint="default"/>
            </w:rPr>
            <w:t>四、测试进度安排</w:t>
          </w:r>
          <w:r>
            <w:tab/>
          </w:r>
          <w:r>
            <w:fldChar w:fldCharType="begin"/>
          </w:r>
          <w:r>
            <w:instrText xml:space="preserve"> PAGEREF _Toc25068 \h </w:instrText>
          </w:r>
          <w:r>
            <w:fldChar w:fldCharType="separate"/>
          </w:r>
          <w:r>
            <w:t>8</w:t>
          </w:r>
          <w:r>
            <w:fldChar w:fldCharType="end"/>
          </w:r>
          <w:r>
            <w:rPr>
              <w:rFonts w:hint="eastAsia" w:ascii="宋体" w:hAnsi="宋体"/>
              <w:spacing w:val="40"/>
              <w:szCs w:val="44"/>
            </w:rPr>
            <w:fldChar w:fldCharType="end"/>
          </w:r>
        </w:p>
        <w:p w14:paraId="22719E29">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_Toc22176 </w:instrText>
          </w:r>
          <w:r>
            <w:rPr>
              <w:rFonts w:hint="eastAsia" w:ascii="宋体" w:hAnsi="宋体"/>
              <w:spacing w:val="40"/>
              <w:szCs w:val="44"/>
            </w:rPr>
            <w:fldChar w:fldCharType="separate"/>
          </w:r>
          <w:r>
            <w:rPr>
              <w:rFonts w:hint="default"/>
            </w:rPr>
            <w:t>4.1 测试阶段划分</w:t>
          </w:r>
          <w:r>
            <w:tab/>
          </w:r>
          <w:r>
            <w:fldChar w:fldCharType="begin"/>
          </w:r>
          <w:r>
            <w:instrText xml:space="preserve"> PAGEREF _Toc22176 \h </w:instrText>
          </w:r>
          <w:r>
            <w:fldChar w:fldCharType="separate"/>
          </w:r>
          <w:r>
            <w:t>8</w:t>
          </w:r>
          <w:r>
            <w:fldChar w:fldCharType="end"/>
          </w:r>
          <w:r>
            <w:rPr>
              <w:rFonts w:hint="eastAsia" w:ascii="宋体" w:hAnsi="宋体"/>
              <w:spacing w:val="40"/>
              <w:szCs w:val="44"/>
            </w:rPr>
            <w:fldChar w:fldCharType="end"/>
          </w:r>
        </w:p>
        <w:p w14:paraId="59AD2542">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_Toc21754 </w:instrText>
          </w:r>
          <w:r>
            <w:rPr>
              <w:rFonts w:hint="eastAsia" w:ascii="宋体" w:hAnsi="宋体"/>
              <w:spacing w:val="40"/>
              <w:szCs w:val="44"/>
            </w:rPr>
            <w:fldChar w:fldCharType="separate"/>
          </w:r>
          <w:r>
            <w:rPr>
              <w:rFonts w:hint="default"/>
            </w:rPr>
            <w:t>4.2 里程碑与时间节点</w:t>
          </w:r>
          <w:bookmarkStart w:id="97" w:name="_GoBack"/>
          <w:bookmarkEnd w:id="97"/>
          <w:r>
            <w:tab/>
          </w:r>
          <w:r>
            <w:fldChar w:fldCharType="begin"/>
          </w:r>
          <w:r>
            <w:instrText xml:space="preserve"> PAGEREF _Toc21754 \h </w:instrText>
          </w:r>
          <w:r>
            <w:fldChar w:fldCharType="separate"/>
          </w:r>
          <w:r>
            <w:t>8</w:t>
          </w:r>
          <w:r>
            <w:fldChar w:fldCharType="end"/>
          </w:r>
          <w:r>
            <w:rPr>
              <w:rFonts w:hint="eastAsia" w:ascii="宋体" w:hAnsi="宋体"/>
              <w:spacing w:val="40"/>
              <w:szCs w:val="44"/>
            </w:rPr>
            <w:fldChar w:fldCharType="end"/>
          </w:r>
        </w:p>
        <w:p w14:paraId="0359728D">
          <w:pPr>
            <w:pStyle w:val="14"/>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_Toc29372 </w:instrText>
          </w:r>
          <w:r>
            <w:rPr>
              <w:rFonts w:hint="eastAsia" w:ascii="宋体" w:hAnsi="宋体"/>
              <w:spacing w:val="40"/>
              <w:szCs w:val="44"/>
            </w:rPr>
            <w:fldChar w:fldCharType="separate"/>
          </w:r>
          <w:r>
            <w:rPr>
              <w:rFonts w:hint="default"/>
            </w:rPr>
            <w:t>五、测试策略与方法</w:t>
          </w:r>
          <w:r>
            <w:tab/>
          </w:r>
          <w:r>
            <w:fldChar w:fldCharType="begin"/>
          </w:r>
          <w:r>
            <w:instrText xml:space="preserve"> PAGEREF _Toc29372 \h </w:instrText>
          </w:r>
          <w:r>
            <w:fldChar w:fldCharType="separate"/>
          </w:r>
          <w:r>
            <w:t>9</w:t>
          </w:r>
          <w:r>
            <w:fldChar w:fldCharType="end"/>
          </w:r>
          <w:r>
            <w:rPr>
              <w:rFonts w:hint="eastAsia" w:ascii="宋体" w:hAnsi="宋体"/>
              <w:spacing w:val="40"/>
              <w:szCs w:val="44"/>
            </w:rPr>
            <w:fldChar w:fldCharType="end"/>
          </w:r>
        </w:p>
        <w:p w14:paraId="487D0664">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_Toc1144 </w:instrText>
          </w:r>
          <w:r>
            <w:rPr>
              <w:rFonts w:hint="eastAsia" w:ascii="宋体" w:hAnsi="宋体"/>
              <w:spacing w:val="40"/>
              <w:szCs w:val="44"/>
            </w:rPr>
            <w:fldChar w:fldCharType="separate"/>
          </w:r>
          <w:r>
            <w:rPr>
              <w:rFonts w:hint="default"/>
            </w:rPr>
            <w:t>5.1 单元测试策略与方法</w:t>
          </w:r>
          <w:r>
            <w:tab/>
          </w:r>
          <w:r>
            <w:fldChar w:fldCharType="begin"/>
          </w:r>
          <w:r>
            <w:instrText xml:space="preserve"> PAGEREF _Toc1144 \h </w:instrText>
          </w:r>
          <w:r>
            <w:fldChar w:fldCharType="separate"/>
          </w:r>
          <w:r>
            <w:t>9</w:t>
          </w:r>
          <w:r>
            <w:fldChar w:fldCharType="end"/>
          </w:r>
          <w:r>
            <w:rPr>
              <w:rFonts w:hint="eastAsia" w:ascii="宋体" w:hAnsi="宋体"/>
              <w:spacing w:val="40"/>
              <w:szCs w:val="44"/>
            </w:rPr>
            <w:fldChar w:fldCharType="end"/>
          </w:r>
        </w:p>
        <w:p w14:paraId="088C675B">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_Toc11752 </w:instrText>
          </w:r>
          <w:r>
            <w:rPr>
              <w:rFonts w:hint="eastAsia" w:ascii="宋体" w:hAnsi="宋体"/>
              <w:spacing w:val="40"/>
              <w:szCs w:val="44"/>
            </w:rPr>
            <w:fldChar w:fldCharType="separate"/>
          </w:r>
          <w:r>
            <w:rPr>
              <w:rFonts w:hint="default"/>
            </w:rPr>
            <w:t>5.2 集成测试策略与方法</w:t>
          </w:r>
          <w:r>
            <w:tab/>
          </w:r>
          <w:r>
            <w:fldChar w:fldCharType="begin"/>
          </w:r>
          <w:r>
            <w:instrText xml:space="preserve"> PAGEREF _Toc11752 \h </w:instrText>
          </w:r>
          <w:r>
            <w:fldChar w:fldCharType="separate"/>
          </w:r>
          <w:r>
            <w:t>10</w:t>
          </w:r>
          <w:r>
            <w:fldChar w:fldCharType="end"/>
          </w:r>
          <w:r>
            <w:rPr>
              <w:rFonts w:hint="eastAsia" w:ascii="宋体" w:hAnsi="宋体"/>
              <w:spacing w:val="40"/>
              <w:szCs w:val="44"/>
            </w:rPr>
            <w:fldChar w:fldCharType="end"/>
          </w:r>
        </w:p>
        <w:p w14:paraId="52417707">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_Toc30367 </w:instrText>
          </w:r>
          <w:r>
            <w:rPr>
              <w:rFonts w:hint="eastAsia" w:ascii="宋体" w:hAnsi="宋体"/>
              <w:spacing w:val="40"/>
              <w:szCs w:val="44"/>
            </w:rPr>
            <w:fldChar w:fldCharType="separate"/>
          </w:r>
          <w:r>
            <w:rPr>
              <w:rFonts w:hint="default"/>
            </w:rPr>
            <w:t>5.3 系统测试策略与方法</w:t>
          </w:r>
          <w:r>
            <w:tab/>
          </w:r>
          <w:r>
            <w:fldChar w:fldCharType="begin"/>
          </w:r>
          <w:r>
            <w:instrText xml:space="preserve"> PAGEREF _Toc30367 \h </w:instrText>
          </w:r>
          <w:r>
            <w:fldChar w:fldCharType="separate"/>
          </w:r>
          <w:r>
            <w:t>10</w:t>
          </w:r>
          <w:r>
            <w:fldChar w:fldCharType="end"/>
          </w:r>
          <w:r>
            <w:rPr>
              <w:rFonts w:hint="eastAsia" w:ascii="宋体" w:hAnsi="宋体"/>
              <w:spacing w:val="40"/>
              <w:szCs w:val="44"/>
            </w:rPr>
            <w:fldChar w:fldCharType="end"/>
          </w:r>
        </w:p>
        <w:p w14:paraId="2FC73F6A">
          <w:pPr>
            <w:pStyle w:val="14"/>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_Toc27289 </w:instrText>
          </w:r>
          <w:r>
            <w:rPr>
              <w:rFonts w:hint="eastAsia" w:ascii="宋体" w:hAnsi="宋体"/>
              <w:spacing w:val="40"/>
              <w:szCs w:val="44"/>
            </w:rPr>
            <w:fldChar w:fldCharType="separate"/>
          </w:r>
          <w:r>
            <w:rPr>
              <w:rFonts w:hint="default"/>
            </w:rPr>
            <w:t>六、测试</w:t>
          </w:r>
          <w:r>
            <w:rPr>
              <w:rFonts w:hint="eastAsia"/>
              <w:lang w:val="en-US" w:eastAsia="zh-CN"/>
            </w:rPr>
            <w:t>过程</w:t>
          </w:r>
          <w:r>
            <w:tab/>
          </w:r>
          <w:r>
            <w:fldChar w:fldCharType="begin"/>
          </w:r>
          <w:r>
            <w:instrText xml:space="preserve"> PAGEREF _Toc27289 \h </w:instrText>
          </w:r>
          <w:r>
            <w:fldChar w:fldCharType="separate"/>
          </w:r>
          <w:r>
            <w:t>12</w:t>
          </w:r>
          <w:r>
            <w:fldChar w:fldCharType="end"/>
          </w:r>
          <w:r>
            <w:rPr>
              <w:rFonts w:hint="eastAsia" w:ascii="宋体" w:hAnsi="宋体"/>
              <w:spacing w:val="40"/>
              <w:szCs w:val="44"/>
            </w:rPr>
            <w:fldChar w:fldCharType="end"/>
          </w:r>
        </w:p>
        <w:p w14:paraId="48170F23">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_Toc3259 </w:instrText>
          </w:r>
          <w:r>
            <w:rPr>
              <w:rFonts w:hint="eastAsia" w:ascii="宋体" w:hAnsi="宋体"/>
              <w:spacing w:val="40"/>
              <w:szCs w:val="44"/>
            </w:rPr>
            <w:fldChar w:fldCharType="separate"/>
          </w:r>
          <w:r>
            <w:rPr>
              <w:rFonts w:hint="default"/>
            </w:rPr>
            <w:t>6.1 单元测试用例</w:t>
          </w:r>
          <w:r>
            <w:tab/>
          </w:r>
          <w:r>
            <w:fldChar w:fldCharType="begin"/>
          </w:r>
          <w:r>
            <w:instrText xml:space="preserve"> PAGEREF _Toc3259 \h </w:instrText>
          </w:r>
          <w:r>
            <w:fldChar w:fldCharType="separate"/>
          </w:r>
          <w:r>
            <w:t>12</w:t>
          </w:r>
          <w:r>
            <w:fldChar w:fldCharType="end"/>
          </w:r>
          <w:r>
            <w:rPr>
              <w:rFonts w:hint="eastAsia" w:ascii="宋体" w:hAnsi="宋体"/>
              <w:spacing w:val="40"/>
              <w:szCs w:val="44"/>
            </w:rPr>
            <w:fldChar w:fldCharType="end"/>
          </w:r>
        </w:p>
        <w:p w14:paraId="3E6E7194">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_Toc13008 </w:instrText>
          </w:r>
          <w:r>
            <w:rPr>
              <w:rFonts w:hint="eastAsia" w:ascii="宋体" w:hAnsi="宋体"/>
              <w:spacing w:val="40"/>
              <w:szCs w:val="44"/>
            </w:rPr>
            <w:fldChar w:fldCharType="separate"/>
          </w:r>
          <w:r>
            <w:rPr>
              <w:rFonts w:hint="default"/>
            </w:rPr>
            <w:t>6.2 集成测试用例</w:t>
          </w:r>
          <w:r>
            <w:tab/>
          </w:r>
          <w:r>
            <w:fldChar w:fldCharType="begin"/>
          </w:r>
          <w:r>
            <w:instrText xml:space="preserve"> PAGEREF _Toc13008 \h </w:instrText>
          </w:r>
          <w:r>
            <w:fldChar w:fldCharType="separate"/>
          </w:r>
          <w:r>
            <w:t>22</w:t>
          </w:r>
          <w:r>
            <w:fldChar w:fldCharType="end"/>
          </w:r>
          <w:r>
            <w:rPr>
              <w:rFonts w:hint="eastAsia" w:ascii="宋体" w:hAnsi="宋体"/>
              <w:spacing w:val="40"/>
              <w:szCs w:val="44"/>
            </w:rPr>
            <w:fldChar w:fldCharType="end"/>
          </w:r>
        </w:p>
        <w:p w14:paraId="3379F0BC">
          <w:pPr>
            <w:pStyle w:val="10"/>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_Toc18196 </w:instrText>
          </w:r>
          <w:r>
            <w:rPr>
              <w:rFonts w:hint="eastAsia" w:ascii="宋体" w:hAnsi="宋体"/>
              <w:spacing w:val="40"/>
              <w:szCs w:val="44"/>
            </w:rPr>
            <w:fldChar w:fldCharType="separate"/>
          </w:r>
          <w:r>
            <w:rPr>
              <w:rFonts w:hint="default"/>
            </w:rPr>
            <w:t>6.2.1 用户管理模块与活动管理模块接口</w:t>
          </w:r>
          <w:r>
            <w:tab/>
          </w:r>
          <w:r>
            <w:fldChar w:fldCharType="begin"/>
          </w:r>
          <w:r>
            <w:instrText xml:space="preserve"> PAGEREF _Toc18196 \h </w:instrText>
          </w:r>
          <w:r>
            <w:fldChar w:fldCharType="separate"/>
          </w:r>
          <w:r>
            <w:t>22</w:t>
          </w:r>
          <w:r>
            <w:fldChar w:fldCharType="end"/>
          </w:r>
          <w:r>
            <w:rPr>
              <w:rFonts w:hint="eastAsia" w:ascii="宋体" w:hAnsi="宋体"/>
              <w:spacing w:val="40"/>
              <w:szCs w:val="44"/>
            </w:rPr>
            <w:fldChar w:fldCharType="end"/>
          </w:r>
        </w:p>
        <w:p w14:paraId="20560EDB">
          <w:pPr>
            <w:pStyle w:val="10"/>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_Toc13042 </w:instrText>
          </w:r>
          <w:r>
            <w:rPr>
              <w:rFonts w:hint="eastAsia" w:ascii="宋体" w:hAnsi="宋体"/>
              <w:spacing w:val="40"/>
              <w:szCs w:val="44"/>
            </w:rPr>
            <w:fldChar w:fldCharType="separate"/>
          </w:r>
          <w:r>
            <w:rPr>
              <w:rFonts w:hint="default"/>
            </w:rPr>
            <w:t>6.2.2 报名管理模块与活动管理模块接口</w:t>
          </w:r>
          <w:r>
            <w:tab/>
          </w:r>
          <w:r>
            <w:fldChar w:fldCharType="begin"/>
          </w:r>
          <w:r>
            <w:instrText xml:space="preserve"> PAGEREF _Toc13042 \h </w:instrText>
          </w:r>
          <w:r>
            <w:fldChar w:fldCharType="separate"/>
          </w:r>
          <w:r>
            <w:t>23</w:t>
          </w:r>
          <w:r>
            <w:fldChar w:fldCharType="end"/>
          </w:r>
          <w:r>
            <w:rPr>
              <w:rFonts w:hint="eastAsia" w:ascii="宋体" w:hAnsi="宋体"/>
              <w:spacing w:val="40"/>
              <w:szCs w:val="44"/>
            </w:rPr>
            <w:fldChar w:fldCharType="end"/>
          </w:r>
        </w:p>
        <w:p w14:paraId="41DAD13C">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_Toc195 </w:instrText>
          </w:r>
          <w:r>
            <w:rPr>
              <w:rFonts w:hint="eastAsia" w:ascii="宋体" w:hAnsi="宋体"/>
              <w:spacing w:val="40"/>
              <w:szCs w:val="44"/>
            </w:rPr>
            <w:fldChar w:fldCharType="separate"/>
          </w:r>
          <w:r>
            <w:rPr>
              <w:rFonts w:hint="default"/>
            </w:rPr>
            <w:t>6.3 系统测试用例</w:t>
          </w:r>
          <w:r>
            <w:tab/>
          </w:r>
          <w:r>
            <w:fldChar w:fldCharType="begin"/>
          </w:r>
          <w:r>
            <w:instrText xml:space="preserve"> PAGEREF _Toc195 \h </w:instrText>
          </w:r>
          <w:r>
            <w:fldChar w:fldCharType="separate"/>
          </w:r>
          <w:r>
            <w:t>24</w:t>
          </w:r>
          <w:r>
            <w:fldChar w:fldCharType="end"/>
          </w:r>
          <w:r>
            <w:rPr>
              <w:rFonts w:hint="eastAsia" w:ascii="宋体" w:hAnsi="宋体"/>
              <w:spacing w:val="40"/>
              <w:szCs w:val="44"/>
            </w:rPr>
            <w:fldChar w:fldCharType="end"/>
          </w:r>
        </w:p>
        <w:p w14:paraId="4486230F">
          <w:pPr>
            <w:pStyle w:val="10"/>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_Toc189 </w:instrText>
          </w:r>
          <w:r>
            <w:rPr>
              <w:rFonts w:hint="eastAsia" w:ascii="宋体" w:hAnsi="宋体"/>
              <w:spacing w:val="40"/>
              <w:szCs w:val="44"/>
            </w:rPr>
            <w:fldChar w:fldCharType="separate"/>
          </w:r>
          <w:r>
            <w:rPr>
              <w:rFonts w:hint="default"/>
            </w:rPr>
            <w:t>6.3.1 用户注册登录功能测试用例</w:t>
          </w:r>
          <w:r>
            <w:tab/>
          </w:r>
          <w:r>
            <w:fldChar w:fldCharType="begin"/>
          </w:r>
          <w:r>
            <w:instrText xml:space="preserve"> PAGEREF _Toc189 \h </w:instrText>
          </w:r>
          <w:r>
            <w:fldChar w:fldCharType="separate"/>
          </w:r>
          <w:r>
            <w:t>24</w:t>
          </w:r>
          <w:r>
            <w:fldChar w:fldCharType="end"/>
          </w:r>
          <w:r>
            <w:rPr>
              <w:rFonts w:hint="eastAsia" w:ascii="宋体" w:hAnsi="宋体"/>
              <w:spacing w:val="40"/>
              <w:szCs w:val="44"/>
            </w:rPr>
            <w:fldChar w:fldCharType="end"/>
          </w:r>
        </w:p>
        <w:p w14:paraId="53132F0B">
          <w:pPr>
            <w:pStyle w:val="10"/>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_Toc11129 </w:instrText>
          </w:r>
          <w:r>
            <w:rPr>
              <w:rFonts w:hint="eastAsia" w:ascii="宋体" w:hAnsi="宋体"/>
              <w:spacing w:val="40"/>
              <w:szCs w:val="44"/>
            </w:rPr>
            <w:fldChar w:fldCharType="separate"/>
          </w:r>
          <w:r>
            <w:rPr>
              <w:rFonts w:hint="default"/>
            </w:rPr>
            <w:t>6.3.2 活动发布功能测试用例</w:t>
          </w:r>
          <w:r>
            <w:tab/>
          </w:r>
          <w:r>
            <w:fldChar w:fldCharType="begin"/>
          </w:r>
          <w:r>
            <w:instrText xml:space="preserve"> PAGEREF _Toc11129 \h </w:instrText>
          </w:r>
          <w:r>
            <w:fldChar w:fldCharType="separate"/>
          </w:r>
          <w:r>
            <w:t>25</w:t>
          </w:r>
          <w:r>
            <w:fldChar w:fldCharType="end"/>
          </w:r>
          <w:r>
            <w:rPr>
              <w:rFonts w:hint="eastAsia" w:ascii="宋体" w:hAnsi="宋体"/>
              <w:spacing w:val="40"/>
              <w:szCs w:val="44"/>
            </w:rPr>
            <w:fldChar w:fldCharType="end"/>
          </w:r>
        </w:p>
        <w:p w14:paraId="117A429D">
          <w:pPr>
            <w:pStyle w:val="10"/>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_Toc13946 </w:instrText>
          </w:r>
          <w:r>
            <w:rPr>
              <w:rFonts w:hint="eastAsia" w:ascii="宋体" w:hAnsi="宋体"/>
              <w:spacing w:val="40"/>
              <w:szCs w:val="44"/>
            </w:rPr>
            <w:fldChar w:fldCharType="separate"/>
          </w:r>
          <w:r>
            <w:rPr>
              <w:rFonts w:hint="default"/>
            </w:rPr>
            <w:t>6.3.3 性能测试用例</w:t>
          </w:r>
          <w:r>
            <w:tab/>
          </w:r>
          <w:r>
            <w:fldChar w:fldCharType="begin"/>
          </w:r>
          <w:r>
            <w:instrText xml:space="preserve"> PAGEREF _Toc13946 \h </w:instrText>
          </w:r>
          <w:r>
            <w:fldChar w:fldCharType="separate"/>
          </w:r>
          <w:r>
            <w:t>26</w:t>
          </w:r>
          <w:r>
            <w:fldChar w:fldCharType="end"/>
          </w:r>
          <w:r>
            <w:rPr>
              <w:rFonts w:hint="eastAsia" w:ascii="宋体" w:hAnsi="宋体"/>
              <w:spacing w:val="40"/>
              <w:szCs w:val="44"/>
            </w:rPr>
            <w:fldChar w:fldCharType="end"/>
          </w:r>
        </w:p>
        <w:p w14:paraId="39BDB650">
          <w:pPr>
            <w:pStyle w:val="10"/>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_Toc4682 </w:instrText>
          </w:r>
          <w:r>
            <w:rPr>
              <w:rFonts w:hint="eastAsia" w:ascii="宋体" w:hAnsi="宋体"/>
              <w:spacing w:val="40"/>
              <w:szCs w:val="44"/>
            </w:rPr>
            <w:fldChar w:fldCharType="separate"/>
          </w:r>
          <w:r>
            <w:rPr>
              <w:rFonts w:hint="default"/>
            </w:rPr>
            <w:t>6.3.4 兼容性测试用例 - 移动端</w:t>
          </w:r>
          <w:r>
            <w:tab/>
          </w:r>
          <w:r>
            <w:fldChar w:fldCharType="begin"/>
          </w:r>
          <w:r>
            <w:instrText xml:space="preserve"> PAGEREF _Toc4682 \h </w:instrText>
          </w:r>
          <w:r>
            <w:fldChar w:fldCharType="separate"/>
          </w:r>
          <w:r>
            <w:t>27</w:t>
          </w:r>
          <w:r>
            <w:fldChar w:fldCharType="end"/>
          </w:r>
          <w:r>
            <w:rPr>
              <w:rFonts w:hint="eastAsia" w:ascii="宋体" w:hAnsi="宋体"/>
              <w:spacing w:val="40"/>
              <w:szCs w:val="44"/>
            </w:rPr>
            <w:fldChar w:fldCharType="end"/>
          </w:r>
        </w:p>
        <w:p w14:paraId="6C837002">
          <w:pPr>
            <w:pStyle w:val="10"/>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_Toc27924 </w:instrText>
          </w:r>
          <w:r>
            <w:rPr>
              <w:rFonts w:hint="eastAsia" w:ascii="宋体" w:hAnsi="宋体"/>
              <w:spacing w:val="40"/>
              <w:szCs w:val="44"/>
            </w:rPr>
            <w:fldChar w:fldCharType="separate"/>
          </w:r>
          <w:r>
            <w:rPr>
              <w:rFonts w:hint="default"/>
            </w:rPr>
            <w:t>6.3.5 安全性测试用例 - SQL 注入检测</w:t>
          </w:r>
          <w:r>
            <w:tab/>
          </w:r>
          <w:r>
            <w:fldChar w:fldCharType="begin"/>
          </w:r>
          <w:r>
            <w:instrText xml:space="preserve"> PAGEREF _Toc27924 \h </w:instrText>
          </w:r>
          <w:r>
            <w:fldChar w:fldCharType="separate"/>
          </w:r>
          <w:r>
            <w:t>27</w:t>
          </w:r>
          <w:r>
            <w:fldChar w:fldCharType="end"/>
          </w:r>
          <w:r>
            <w:rPr>
              <w:rFonts w:hint="eastAsia" w:ascii="宋体" w:hAnsi="宋体"/>
              <w:spacing w:val="40"/>
              <w:szCs w:val="44"/>
            </w:rPr>
            <w:fldChar w:fldCharType="end"/>
          </w:r>
        </w:p>
        <w:p w14:paraId="04A1EF0E">
          <w:pPr>
            <w:pStyle w:val="10"/>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_Toc9203 </w:instrText>
          </w:r>
          <w:r>
            <w:rPr>
              <w:rFonts w:hint="eastAsia" w:ascii="宋体" w:hAnsi="宋体"/>
              <w:spacing w:val="40"/>
              <w:szCs w:val="44"/>
            </w:rPr>
            <w:fldChar w:fldCharType="separate"/>
          </w:r>
          <w:r>
            <w:rPr>
              <w:rFonts w:hint="default"/>
            </w:rPr>
            <w:t>6.3.6 易用性测试用例 - 界面导航</w:t>
          </w:r>
          <w:r>
            <w:tab/>
          </w:r>
          <w:r>
            <w:fldChar w:fldCharType="begin"/>
          </w:r>
          <w:r>
            <w:instrText xml:space="preserve"> PAGEREF _Toc9203 \h </w:instrText>
          </w:r>
          <w:r>
            <w:fldChar w:fldCharType="separate"/>
          </w:r>
          <w:r>
            <w:t>27</w:t>
          </w:r>
          <w:r>
            <w:fldChar w:fldCharType="end"/>
          </w:r>
          <w:r>
            <w:rPr>
              <w:rFonts w:hint="eastAsia" w:ascii="宋体" w:hAnsi="宋体"/>
              <w:spacing w:val="40"/>
              <w:szCs w:val="44"/>
            </w:rPr>
            <w:fldChar w:fldCharType="end"/>
          </w:r>
        </w:p>
        <w:p w14:paraId="6B114C3F">
          <w:pPr>
            <w:pStyle w:val="14"/>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_Toc13265 </w:instrText>
          </w:r>
          <w:r>
            <w:rPr>
              <w:rFonts w:hint="eastAsia" w:ascii="宋体" w:hAnsi="宋体"/>
              <w:spacing w:val="40"/>
              <w:szCs w:val="44"/>
            </w:rPr>
            <w:fldChar w:fldCharType="separate"/>
          </w:r>
          <w:r>
            <w:rPr>
              <w:rFonts w:hint="default"/>
            </w:rPr>
            <w:t>七、缺陷管理</w:t>
          </w:r>
          <w:r>
            <w:tab/>
          </w:r>
          <w:r>
            <w:fldChar w:fldCharType="begin"/>
          </w:r>
          <w:r>
            <w:instrText xml:space="preserve"> PAGEREF _Toc13265 \h </w:instrText>
          </w:r>
          <w:r>
            <w:fldChar w:fldCharType="separate"/>
          </w:r>
          <w:r>
            <w:t>28</w:t>
          </w:r>
          <w:r>
            <w:fldChar w:fldCharType="end"/>
          </w:r>
          <w:r>
            <w:rPr>
              <w:rFonts w:hint="eastAsia" w:ascii="宋体" w:hAnsi="宋体"/>
              <w:spacing w:val="40"/>
              <w:szCs w:val="44"/>
            </w:rPr>
            <w:fldChar w:fldCharType="end"/>
          </w:r>
        </w:p>
        <w:p w14:paraId="3CD8716A">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_Toc2104 </w:instrText>
          </w:r>
          <w:r>
            <w:rPr>
              <w:rFonts w:hint="eastAsia" w:ascii="宋体" w:hAnsi="宋体"/>
              <w:spacing w:val="40"/>
              <w:szCs w:val="44"/>
            </w:rPr>
            <w:fldChar w:fldCharType="separate"/>
          </w:r>
          <w:r>
            <w:rPr>
              <w:rFonts w:hint="default"/>
            </w:rPr>
            <w:t>7.1 缺陷定义与分级</w:t>
          </w:r>
          <w:r>
            <w:tab/>
          </w:r>
          <w:r>
            <w:fldChar w:fldCharType="begin"/>
          </w:r>
          <w:r>
            <w:instrText xml:space="preserve"> PAGEREF _Toc2104 \h </w:instrText>
          </w:r>
          <w:r>
            <w:fldChar w:fldCharType="separate"/>
          </w:r>
          <w:r>
            <w:t>28</w:t>
          </w:r>
          <w:r>
            <w:fldChar w:fldCharType="end"/>
          </w:r>
          <w:r>
            <w:rPr>
              <w:rFonts w:hint="eastAsia" w:ascii="宋体" w:hAnsi="宋体"/>
              <w:spacing w:val="40"/>
              <w:szCs w:val="44"/>
            </w:rPr>
            <w:fldChar w:fldCharType="end"/>
          </w:r>
        </w:p>
        <w:p w14:paraId="1672CA65">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_Toc23211 </w:instrText>
          </w:r>
          <w:r>
            <w:rPr>
              <w:rFonts w:hint="eastAsia" w:ascii="宋体" w:hAnsi="宋体"/>
              <w:spacing w:val="40"/>
              <w:szCs w:val="44"/>
            </w:rPr>
            <w:fldChar w:fldCharType="separate"/>
          </w:r>
          <w:r>
            <w:rPr>
              <w:rFonts w:hint="default"/>
            </w:rPr>
            <w:t>7.2 缺陷跟踪流程</w:t>
          </w:r>
          <w:r>
            <w:tab/>
          </w:r>
          <w:r>
            <w:fldChar w:fldCharType="begin"/>
          </w:r>
          <w:r>
            <w:instrText xml:space="preserve"> PAGEREF _Toc23211 \h </w:instrText>
          </w:r>
          <w:r>
            <w:fldChar w:fldCharType="separate"/>
          </w:r>
          <w:r>
            <w:t>28</w:t>
          </w:r>
          <w:r>
            <w:fldChar w:fldCharType="end"/>
          </w:r>
          <w:r>
            <w:rPr>
              <w:rFonts w:hint="eastAsia" w:ascii="宋体" w:hAnsi="宋体"/>
              <w:spacing w:val="40"/>
              <w:szCs w:val="44"/>
            </w:rPr>
            <w:fldChar w:fldCharType="end"/>
          </w:r>
        </w:p>
        <w:p w14:paraId="7A8CEC4E">
          <w:pPr>
            <w:pStyle w:val="14"/>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_Toc8526 </w:instrText>
          </w:r>
          <w:r>
            <w:rPr>
              <w:rFonts w:hint="eastAsia" w:ascii="宋体" w:hAnsi="宋体"/>
              <w:spacing w:val="40"/>
              <w:szCs w:val="44"/>
            </w:rPr>
            <w:fldChar w:fldCharType="separate"/>
          </w:r>
          <w:r>
            <w:rPr>
              <w:rFonts w:hint="default"/>
            </w:rPr>
            <w:t>八、风险与应对措施</w:t>
          </w:r>
          <w:r>
            <w:tab/>
          </w:r>
          <w:r>
            <w:fldChar w:fldCharType="begin"/>
          </w:r>
          <w:r>
            <w:instrText xml:space="preserve"> PAGEREF _Toc8526 \h </w:instrText>
          </w:r>
          <w:r>
            <w:fldChar w:fldCharType="separate"/>
          </w:r>
          <w:r>
            <w:t>29</w:t>
          </w:r>
          <w:r>
            <w:fldChar w:fldCharType="end"/>
          </w:r>
          <w:r>
            <w:rPr>
              <w:rFonts w:hint="eastAsia" w:ascii="宋体" w:hAnsi="宋体"/>
              <w:spacing w:val="40"/>
              <w:szCs w:val="44"/>
            </w:rPr>
            <w:fldChar w:fldCharType="end"/>
          </w:r>
        </w:p>
        <w:p w14:paraId="37AB5275">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_Toc19617 </w:instrText>
          </w:r>
          <w:r>
            <w:rPr>
              <w:rFonts w:hint="eastAsia" w:ascii="宋体" w:hAnsi="宋体"/>
              <w:spacing w:val="40"/>
              <w:szCs w:val="44"/>
            </w:rPr>
            <w:fldChar w:fldCharType="separate"/>
          </w:r>
          <w:r>
            <w:rPr>
              <w:rFonts w:hint="default"/>
            </w:rPr>
            <w:t>8.1 测试风险识别</w:t>
          </w:r>
          <w:r>
            <w:tab/>
          </w:r>
          <w:r>
            <w:fldChar w:fldCharType="begin"/>
          </w:r>
          <w:r>
            <w:instrText xml:space="preserve"> PAGEREF _Toc19617 \h </w:instrText>
          </w:r>
          <w:r>
            <w:fldChar w:fldCharType="separate"/>
          </w:r>
          <w:r>
            <w:t>29</w:t>
          </w:r>
          <w:r>
            <w:fldChar w:fldCharType="end"/>
          </w:r>
          <w:r>
            <w:rPr>
              <w:rFonts w:hint="eastAsia" w:ascii="宋体" w:hAnsi="宋体"/>
              <w:spacing w:val="40"/>
              <w:szCs w:val="44"/>
            </w:rPr>
            <w:fldChar w:fldCharType="end"/>
          </w:r>
        </w:p>
        <w:p w14:paraId="3C22A98E">
          <w:pPr>
            <w:pStyle w:val="17"/>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_Toc24937 </w:instrText>
          </w:r>
          <w:r>
            <w:rPr>
              <w:rFonts w:hint="eastAsia" w:ascii="宋体" w:hAnsi="宋体"/>
              <w:spacing w:val="40"/>
              <w:szCs w:val="44"/>
            </w:rPr>
            <w:fldChar w:fldCharType="separate"/>
          </w:r>
          <w:r>
            <w:rPr>
              <w:rFonts w:hint="default"/>
            </w:rPr>
            <w:t>8.2 应对措施</w:t>
          </w:r>
          <w:r>
            <w:tab/>
          </w:r>
          <w:r>
            <w:fldChar w:fldCharType="begin"/>
          </w:r>
          <w:r>
            <w:instrText xml:space="preserve"> PAGEREF _Toc24937 \h </w:instrText>
          </w:r>
          <w:r>
            <w:fldChar w:fldCharType="separate"/>
          </w:r>
          <w:r>
            <w:t>29</w:t>
          </w:r>
          <w:r>
            <w:fldChar w:fldCharType="end"/>
          </w:r>
          <w:r>
            <w:rPr>
              <w:rFonts w:hint="eastAsia" w:ascii="宋体" w:hAnsi="宋体"/>
              <w:spacing w:val="40"/>
              <w:szCs w:val="44"/>
            </w:rPr>
            <w:fldChar w:fldCharType="end"/>
          </w:r>
        </w:p>
        <w:p w14:paraId="13CFA536">
          <w:pPr>
            <w:pStyle w:val="14"/>
            <w:tabs>
              <w:tab w:val="right" w:leader="hyphen" w:pos="8306"/>
            </w:tabs>
          </w:pPr>
          <w:r>
            <w:rPr>
              <w:rFonts w:hint="eastAsia" w:ascii="宋体" w:hAnsi="宋体"/>
              <w:spacing w:val="40"/>
              <w:szCs w:val="44"/>
            </w:rPr>
            <w:fldChar w:fldCharType="begin"/>
          </w:r>
          <w:r>
            <w:rPr>
              <w:rFonts w:hint="eastAsia" w:ascii="宋体" w:hAnsi="宋体"/>
              <w:spacing w:val="40"/>
              <w:szCs w:val="44"/>
            </w:rPr>
            <w:instrText xml:space="preserve"> HYPERLINK \l _Toc24958 </w:instrText>
          </w:r>
          <w:r>
            <w:rPr>
              <w:rFonts w:hint="eastAsia" w:ascii="宋体" w:hAnsi="宋体"/>
              <w:spacing w:val="40"/>
              <w:szCs w:val="44"/>
            </w:rPr>
            <w:fldChar w:fldCharType="separate"/>
          </w:r>
          <w:r>
            <w:rPr>
              <w:rFonts w:hint="default"/>
            </w:rPr>
            <w:t>九、测试交付物</w:t>
          </w:r>
          <w:r>
            <w:tab/>
          </w:r>
          <w:r>
            <w:fldChar w:fldCharType="begin"/>
          </w:r>
          <w:r>
            <w:instrText xml:space="preserve"> PAGEREF _Toc24958 \h </w:instrText>
          </w:r>
          <w:r>
            <w:fldChar w:fldCharType="separate"/>
          </w:r>
          <w:r>
            <w:t>30</w:t>
          </w:r>
          <w:r>
            <w:fldChar w:fldCharType="end"/>
          </w:r>
          <w:r>
            <w:rPr>
              <w:rFonts w:hint="eastAsia" w:ascii="宋体" w:hAnsi="宋体"/>
              <w:spacing w:val="40"/>
              <w:szCs w:val="44"/>
            </w:rPr>
            <w:fldChar w:fldCharType="end"/>
          </w:r>
        </w:p>
        <w:p w14:paraId="665F8D29">
          <w:pPr>
            <w:spacing w:line="360" w:lineRule="auto"/>
            <w:ind w:firstLine="2030" w:firstLineChars="700"/>
            <w:rPr>
              <w:rFonts w:hint="eastAsia" w:ascii="宋体" w:hAnsi="宋体"/>
              <w:spacing w:val="40"/>
              <w:sz w:val="44"/>
              <w:szCs w:val="44"/>
            </w:rPr>
          </w:pPr>
          <w:r>
            <w:rPr>
              <w:rFonts w:hint="eastAsia" w:ascii="宋体" w:hAnsi="宋体"/>
              <w:spacing w:val="40"/>
              <w:szCs w:val="44"/>
            </w:rPr>
            <w:fldChar w:fldCharType="end"/>
          </w:r>
        </w:p>
      </w:sdtContent>
    </w:sdt>
    <w:p w14:paraId="35DAE1D6">
      <w:pPr>
        <w:pStyle w:val="2"/>
        <w:bidi w:val="0"/>
      </w:pPr>
      <w:bookmarkStart w:id="33" w:name="_Toc3637"/>
      <w:bookmarkStart w:id="34" w:name="_Toc31288"/>
      <w:r>
        <w:rPr>
          <w:rFonts w:hint="default"/>
        </w:rPr>
        <w:t>一、引言</w:t>
      </w:r>
      <w:bookmarkEnd w:id="33"/>
      <w:bookmarkEnd w:id="34"/>
    </w:p>
    <w:p w14:paraId="0CBB718F">
      <w:pPr>
        <w:pStyle w:val="3"/>
        <w:bidi w:val="0"/>
        <w:rPr>
          <w:rFonts w:hint="default"/>
        </w:rPr>
      </w:pPr>
      <w:bookmarkStart w:id="35" w:name="_Toc10014"/>
      <w:bookmarkStart w:id="36" w:name="_Toc1269"/>
      <w:r>
        <w:rPr>
          <w:rFonts w:hint="default"/>
        </w:rPr>
        <w:t>1.1 项目背景</w:t>
      </w:r>
      <w:bookmarkEnd w:id="35"/>
      <w:bookmarkEnd w:id="36"/>
    </w:p>
    <w:p w14:paraId="4250D3E7">
      <w:pPr>
        <w:keepNext w:val="0"/>
        <w:keepLines w:val="0"/>
        <w:widowControl/>
        <w:suppressLineNumbers w:val="0"/>
        <w:jc w:val="left"/>
      </w:pPr>
    </w:p>
    <w:p w14:paraId="5B7EFBC9">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24"/>
          <w:szCs w:val="24"/>
        </w:rPr>
      </w:pPr>
      <w:r>
        <w:rPr>
          <w:rFonts w:hint="default" w:ascii="Segoe UI" w:hAnsi="Segoe UI" w:eastAsia="Segoe UI" w:cs="Segoe UI"/>
          <w:i w:val="0"/>
          <w:iCs w:val="0"/>
          <w:caps w:val="0"/>
          <w:spacing w:val="0"/>
          <w:kern w:val="0"/>
          <w:sz w:val="24"/>
          <w:szCs w:val="24"/>
          <w:shd w:val="clear" w:fill="FFFFFF"/>
          <w:lang w:val="en-US" w:eastAsia="zh-CN" w:bidi="ar"/>
        </w:rPr>
        <w:t>浙大城市学院网络安全社团规模持续扩大、活动日益丰富，传统手工管理模式难以满足社团高效运营需求。在此背景下，开发网络安全社团管理系统迫在眉睫。本系统旨在为社团提供一站式数字化管理方案，涵盖活动发布、报名管理、用户信息维护及社团风采展示等功能，显著提升社团管理效率与用户参与体验，为社团长远发展奠定坚实基础。作为质量把关关键环节，测试工作至关重要，关乎系统能否稳定运行、精准满足业务需求，是系统成功上线与持续优化的核心保障。</w:t>
      </w:r>
    </w:p>
    <w:p w14:paraId="51742134">
      <w:pPr>
        <w:pStyle w:val="3"/>
        <w:bidi w:val="0"/>
        <w:rPr>
          <w:rFonts w:hint="default"/>
        </w:rPr>
      </w:pPr>
      <w:bookmarkStart w:id="37" w:name="_Toc29318"/>
      <w:bookmarkStart w:id="38" w:name="_Toc12174"/>
      <w:r>
        <w:rPr>
          <w:rFonts w:hint="default"/>
        </w:rPr>
        <w:t>1.2 测试目的</w:t>
      </w:r>
      <w:bookmarkEnd w:id="37"/>
      <w:bookmarkEnd w:id="38"/>
    </w:p>
    <w:p w14:paraId="2E4F93A5">
      <w:pPr>
        <w:keepNext w:val="0"/>
        <w:keepLines w:val="0"/>
        <w:widowControl/>
        <w:suppressLineNumbers w:val="0"/>
        <w:jc w:val="left"/>
      </w:pPr>
    </w:p>
    <w:p w14:paraId="33009C9F">
      <w:pPr>
        <w:keepNext w:val="0"/>
        <w:keepLines w:val="0"/>
        <w:widowControl/>
        <w:numPr>
          <w:ilvl w:val="0"/>
          <w:numId w:val="1"/>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单元测试聚焦于系统各功能模块底层代码，深度挖掘并即时修复代码缺陷，筑牢功能单元精准稳定基石，确保每个函数、方法独立运行无误，逻辑清晰、算法正确、边界处理得当，为系统整体可靠性提供微观保障。</w:t>
      </w:r>
    </w:p>
    <w:p w14:paraId="2E74B520">
      <w:pPr>
        <w:keepNext w:val="0"/>
        <w:keepLines w:val="0"/>
        <w:widowControl/>
        <w:numPr>
          <w:ilvl w:val="0"/>
          <w:numId w:val="1"/>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集成测试致力于打通模块交互关节，严格核验接口兼容性与数据流转精度，无缝拼接系统组件，保证数据在模块间传输准确、接口调用顺畅，业务流程贯穿系统全程无断点、无冲突、无数据丢失或失真，强化系统协同作业能力。</w:t>
      </w:r>
    </w:p>
    <w:p w14:paraId="7796EB34">
      <w:pPr>
        <w:keepNext w:val="0"/>
        <w:keepLines w:val="0"/>
        <w:widowControl/>
        <w:numPr>
          <w:ilvl w:val="0"/>
          <w:numId w:val="1"/>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系统测试从宏观视角全面对标需求规格说明书，严格验证功能完整性、性能卓越性、安全坚韧性与易用友好性，模拟真实业务场景全要素，深度检验系统于复杂多变环境下的适应性与稳定性，确保系统全方位契合用户实际需求，塑造优质用户体验，支撑社团业务稳健运转。</w:t>
      </w:r>
    </w:p>
    <w:p w14:paraId="43C849C4">
      <w:pPr>
        <w:pStyle w:val="3"/>
        <w:bidi w:val="0"/>
        <w:rPr>
          <w:rFonts w:hint="default"/>
        </w:rPr>
      </w:pPr>
      <w:bookmarkStart w:id="39" w:name="_Toc32724"/>
      <w:bookmarkStart w:id="40" w:name="_Toc20615"/>
      <w:r>
        <w:rPr>
          <w:rFonts w:hint="default"/>
        </w:rPr>
        <w:t>1.3 参考文档</w:t>
      </w:r>
      <w:bookmarkEnd w:id="39"/>
      <w:bookmarkEnd w:id="40"/>
    </w:p>
    <w:p w14:paraId="245AB925">
      <w:pPr>
        <w:keepNext w:val="0"/>
        <w:keepLines w:val="0"/>
        <w:widowControl/>
        <w:suppressLineNumbers w:val="0"/>
        <w:jc w:val="left"/>
      </w:pPr>
    </w:p>
    <w:p w14:paraId="5DDCD7D1">
      <w:pPr>
        <w:keepNext w:val="0"/>
        <w:keepLines w:val="0"/>
        <w:widowControl/>
        <w:numPr>
          <w:ilvl w:val="0"/>
          <w:numId w:val="2"/>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《网络安全社团网站项目软件需求规格书》：精准界定系统功能范畴、性能指标、数据架构及用户交互规范，为测试需求梳理、用例设计与结果评判提供核心依据，是功能测试完整性与准确性的基石。</w:t>
      </w:r>
    </w:p>
    <w:p w14:paraId="63CA71EB">
      <w:pPr>
        <w:keepNext w:val="0"/>
        <w:keepLines w:val="0"/>
        <w:widowControl/>
        <w:numPr>
          <w:ilvl w:val="0"/>
          <w:numId w:val="2"/>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《网络安全社团网站项目概要设计说明书》：系统架构蓝图，详述模块布局、技术选型、集成策略与系统流程逻辑，指引测试策略规划、资源统筹及技术难点预判，为集成与系统测试架构性把控提供方向。</w:t>
      </w:r>
    </w:p>
    <w:p w14:paraId="67F08960">
      <w:pPr>
        <w:keepNext w:val="0"/>
        <w:keepLines w:val="0"/>
        <w:widowControl/>
        <w:numPr>
          <w:ilvl w:val="0"/>
          <w:numId w:val="2"/>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网络安全社团网站项目软件详细设计说明书》：深入剖析模块内部实现细节，含功能流程、算法设计、伪代码示例与界面原型，为测试用例精细化设计、代码级缺陷排查与白盒测试深度实施提供精准导航，助力测试精准触达底层实现逻辑。</w:t>
      </w:r>
    </w:p>
    <w:p w14:paraId="6B86C3C9">
      <w:pPr>
        <w:pStyle w:val="2"/>
        <w:bidi w:val="0"/>
        <w:rPr>
          <w:rFonts w:hint="default"/>
        </w:rPr>
      </w:pPr>
      <w:bookmarkStart w:id="41" w:name="_Toc13196"/>
      <w:bookmarkStart w:id="42" w:name="_Toc18368"/>
      <w:r>
        <w:rPr>
          <w:rFonts w:hint="default"/>
        </w:rPr>
        <w:t>二、测试范围与重点</w:t>
      </w:r>
      <w:bookmarkEnd w:id="41"/>
      <w:bookmarkEnd w:id="42"/>
    </w:p>
    <w:p w14:paraId="3A07F89F">
      <w:pPr>
        <w:pStyle w:val="3"/>
        <w:bidi w:val="0"/>
        <w:rPr>
          <w:rFonts w:hint="default"/>
        </w:rPr>
      </w:pPr>
      <w:bookmarkStart w:id="43" w:name="_Toc18159"/>
      <w:bookmarkStart w:id="44" w:name="_Toc24155"/>
      <w:r>
        <w:rPr>
          <w:rFonts w:hint="default"/>
        </w:rPr>
        <w:t>2.1 功能测试范围</w:t>
      </w:r>
      <w:bookmarkEnd w:id="43"/>
      <w:bookmarkEnd w:id="44"/>
    </w:p>
    <w:p w14:paraId="31DCCA82">
      <w:pPr>
        <w:keepNext w:val="0"/>
        <w:keepLines w:val="0"/>
        <w:widowControl/>
        <w:suppressLineNumbers w:val="0"/>
        <w:jc w:val="left"/>
      </w:pPr>
    </w:p>
    <w:p w14:paraId="25B05C05">
      <w:pPr>
        <w:keepNext w:val="0"/>
        <w:keepLines w:val="0"/>
        <w:widowControl/>
        <w:numPr>
          <w:ilvl w:val="0"/>
          <w:numId w:val="3"/>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用户管理模块：全面覆盖多渠道注册（邮箱、手机号、第三方账号）、多方式登录（密码、验证码、指纹识别）及密码找回全流程（密保问题、邮箱重置、短信验证码）；精准校验用户信息（昵称、性别、生日、兴趣标签）增删改查操作准确性与数据库一致性；深度测试账号冻结解冻、权限动态调整（普通成员、管理员、活动负责人角色切换）及用户隐私设置（信息可见范围、授权访问控制）功能完整性与安全性。</w:t>
      </w:r>
    </w:p>
    <w:p w14:paraId="66955BDE">
      <w:pPr>
        <w:keepNext w:val="0"/>
        <w:keepLines w:val="0"/>
        <w:widowControl/>
        <w:numPr>
          <w:ilvl w:val="0"/>
          <w:numId w:val="3"/>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活动管理模块：全流程监控活动创建（基础信息录入、复杂规则设定、关联资源配置）、修改（信息变更追踪、状态切换管理、版本控制）、删除（逻辑删除恢复、物理删除权限审核、关联数据清理）及查询（多条件筛选、模糊搜索、分类检索）操作；严密验证活动发布审批（多层级审批流程、审批意见记录反馈、审批权限流转）、状态自动转换（筹备中、进行中、已结束状态依时依规则变迁）及定时发布功能准时精确性；着重检测活动详情页信息展示（图文排版、富文本渲染、多媒体嵌入）完整性与交互元素（报名按钮、分享链接、评论区、收藏功能）有效性。</w:t>
      </w:r>
    </w:p>
    <w:p w14:paraId="1075197B">
      <w:pPr>
        <w:keepNext w:val="0"/>
        <w:keepLines w:val="0"/>
        <w:widowControl/>
        <w:numPr>
          <w:ilvl w:val="0"/>
          <w:numId w:val="3"/>
        </w:numPr>
        <w:suppressLineNumbers w:val="0"/>
        <w:pBdr>
          <w:left w:val="none" w:color="auto" w:sz="0" w:space="0"/>
        </w:pBdr>
        <w:spacing w:before="120" w:beforeAutospacing="0" w:after="0" w:afterAutospacing="1"/>
        <w:ind w:left="720" w:hanging="360"/>
      </w:pPr>
      <w:r>
        <w:rPr>
          <w:rFonts w:hint="eastAsia" w:ascii="Segoe UI" w:hAnsi="Segoe UI" w:cs="Segoe UI"/>
          <w:i w:val="0"/>
          <w:iCs w:val="0"/>
          <w:caps w:val="0"/>
          <w:color w:val="222222"/>
          <w:spacing w:val="0"/>
          <w:sz w:val="24"/>
          <w:szCs w:val="24"/>
          <w:shd w:val="clear" w:fill="FFFFFF"/>
          <w:lang w:val="en-US" w:eastAsia="zh-CN"/>
        </w:rPr>
        <w:t>活动</w:t>
      </w:r>
      <w:r>
        <w:rPr>
          <w:rFonts w:hint="default" w:ascii="Segoe UI" w:hAnsi="Segoe UI" w:eastAsia="Segoe UI" w:cs="Segoe UI"/>
          <w:i w:val="0"/>
          <w:iCs w:val="0"/>
          <w:caps w:val="0"/>
          <w:color w:val="222222"/>
          <w:spacing w:val="0"/>
          <w:sz w:val="24"/>
          <w:szCs w:val="24"/>
          <w:shd w:val="clear" w:fill="FFFFFF"/>
        </w:rPr>
        <w:t>报名模块：深度检验学生报名流程（信息预填、报名确认）完整性与防重复提交机制；严格核对报名数据准确性与数据完整性，确保数据安全可用。</w:t>
      </w:r>
    </w:p>
    <w:p w14:paraId="012B759F">
      <w:pPr>
        <w:numPr>
          <w:ilvl w:val="0"/>
          <w:numId w:val="4"/>
        </w:numPr>
        <w:bidi w:val="0"/>
      </w:pPr>
      <w:bookmarkStart w:id="45" w:name="_Toc31955"/>
      <w:r>
        <w:t>登录注册模块</w:t>
      </w:r>
      <w:r>
        <w:rPr>
          <w:rFonts w:hint="default"/>
        </w:rPr>
        <w:t>：</w:t>
      </w:r>
    </w:p>
    <w:p w14:paraId="256B383E">
      <w:pPr>
        <w:numPr>
          <w:ilvl w:val="0"/>
          <w:numId w:val="4"/>
        </w:numPr>
        <w:bidi w:val="0"/>
      </w:pPr>
      <w:r>
        <w:rPr>
          <w:rFonts w:hint="default"/>
        </w:rPr>
        <w:t>注册流程测试：时验证合法性、唯一性；</w:t>
      </w:r>
    </w:p>
    <w:p w14:paraId="0EAF4421">
      <w:pPr>
        <w:numPr>
          <w:ilvl w:val="0"/>
          <w:numId w:val="4"/>
        </w:numPr>
        <w:bidi w:val="0"/>
      </w:pPr>
      <w:r>
        <w:rPr>
          <w:rFonts w:hint="default"/>
        </w:rPr>
        <w:t>登录验证测试：测试正确密码与错误密码场景、账号存在性校验</w:t>
      </w:r>
    </w:p>
    <w:p w14:paraId="14268E84">
      <w:pPr>
        <w:numPr>
          <w:ilvl w:val="0"/>
          <w:numId w:val="4"/>
        </w:numPr>
        <w:bidi w:val="0"/>
      </w:pPr>
    </w:p>
    <w:p w14:paraId="084F10A5">
      <w:pPr>
        <w:numPr>
          <w:ilvl w:val="0"/>
          <w:numId w:val="4"/>
        </w:numPr>
        <w:bidi w:val="0"/>
      </w:pPr>
      <w:r>
        <w:rPr>
          <w:rFonts w:hint="default"/>
        </w:rPr>
        <w:t>个人中心模块 - 修改个人信息功能：</w:t>
      </w:r>
    </w:p>
    <w:p w14:paraId="3D25868F">
      <w:pPr>
        <w:numPr>
          <w:ilvl w:val="0"/>
          <w:numId w:val="4"/>
        </w:numPr>
        <w:bidi w:val="0"/>
      </w:pPr>
      <w:r>
        <w:rPr>
          <w:rFonts w:hint="default"/>
        </w:rPr>
        <w:t>基本信息修改测试：修改昵称等信息时，验证输入合法性（字符长度限制、格式要求）、数据库更新实时性与准确性、修改成功提示反馈及页面刷新或局部更新后信息一致性。</w:t>
      </w:r>
    </w:p>
    <w:p w14:paraId="614C71FF">
      <w:pPr>
        <w:numPr>
          <w:ilvl w:val="0"/>
          <w:numId w:val="4"/>
        </w:numPr>
        <w:bidi w:val="0"/>
      </w:pPr>
      <w:r>
        <w:rPr>
          <w:rFonts w:hint="default"/>
        </w:rPr>
        <w:t>密码修改测试：密码修改成功后登录功能不受影响及修改记录日志完整性。</w:t>
      </w:r>
    </w:p>
    <w:p w14:paraId="38C91FFC">
      <w:pPr>
        <w:numPr>
          <w:ilvl w:val="0"/>
          <w:numId w:val="4"/>
        </w:numPr>
        <w:bidi w:val="0"/>
      </w:pPr>
    </w:p>
    <w:p w14:paraId="232713C0">
      <w:pPr>
        <w:numPr>
          <w:ilvl w:val="0"/>
          <w:numId w:val="4"/>
        </w:numPr>
        <w:bidi w:val="0"/>
      </w:pPr>
      <w:r>
        <w:rPr>
          <w:rFonts w:hint="default"/>
        </w:rPr>
        <w:t>个人中心模块 - 取消报名活动功能：</w:t>
      </w:r>
    </w:p>
    <w:p w14:paraId="6C8BC0FF">
      <w:pPr>
        <w:numPr>
          <w:ilvl w:val="0"/>
          <w:numId w:val="4"/>
        </w:numPr>
        <w:bidi w:val="0"/>
      </w:pPr>
      <w:r>
        <w:rPr>
          <w:rFonts w:hint="default"/>
        </w:rPr>
        <w:t>取消报名流程测试：于活动报名列表点击取消报名按钮后，验证系统实时取消报名状态更新、报名人数统计实时递减准确性。</w:t>
      </w:r>
    </w:p>
    <w:p w14:paraId="6CDEBA89">
      <w:pPr>
        <w:numPr>
          <w:ilvl w:val="0"/>
          <w:numId w:val="4"/>
        </w:numPr>
        <w:bidi w:val="0"/>
      </w:pPr>
      <w:r>
        <w:rPr>
          <w:rFonts w:hint="default"/>
        </w:rPr>
        <w:t>报名截止后取消测试：活动报名截止后尝试取消报名，检验系统限制操作提示合理性、后台数据一致性维护（报名记录标记为无效或特殊状态而非删除）及对活动管理模块（如参与人员统计、资源分配调整）影响最小化处理。</w:t>
      </w:r>
    </w:p>
    <w:p w14:paraId="26C10C2E">
      <w:pPr>
        <w:numPr>
          <w:ilvl w:val="0"/>
          <w:numId w:val="4"/>
        </w:numPr>
        <w:bidi w:val="0"/>
      </w:pPr>
      <w:r>
        <w:rPr>
          <w:rFonts w:hint="default"/>
        </w:rPr>
        <w:t>重复取消与异常处理测试：多次重复取消同一活动报名，监测系统防误操作机制（如提示已取消或无操作权限）</w:t>
      </w:r>
    </w:p>
    <w:p w14:paraId="21058BA2">
      <w:pPr>
        <w:pStyle w:val="3"/>
        <w:bidi w:val="0"/>
        <w:rPr>
          <w:rFonts w:hint="default"/>
        </w:rPr>
      </w:pPr>
      <w:bookmarkStart w:id="46" w:name="_Toc17829"/>
      <w:r>
        <w:rPr>
          <w:rFonts w:hint="default"/>
        </w:rPr>
        <w:t>2.2 非功能测试范围</w:t>
      </w:r>
      <w:bookmarkEnd w:id="45"/>
      <w:bookmarkEnd w:id="46"/>
    </w:p>
    <w:p w14:paraId="5A49CE82">
      <w:pPr>
        <w:keepNext w:val="0"/>
        <w:keepLines w:val="0"/>
        <w:widowControl/>
        <w:suppressLineNumbers w:val="0"/>
        <w:jc w:val="left"/>
      </w:pPr>
    </w:p>
    <w:p w14:paraId="09F10518">
      <w:pPr>
        <w:keepNext w:val="0"/>
        <w:keepLines w:val="0"/>
        <w:widowControl/>
        <w:numPr>
          <w:ilvl w:val="0"/>
          <w:numId w:val="5"/>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性能测试：构建并发场景矩阵（10 - 1000 并发用户）模拟活动高峰（如热门讲座、竞赛报名开启瞬间），严格监测响应时间（关键业务操作响应阈值：登录注册 &lt;2s、报名 &lt; 3s、查询 &lt; 1.5s）、吞吐量（目标吞吐量：活动详情查询&gt; 100TPS、报名提交 &gt; 50TPS）及服务器资源利用率（CPU 负载 &lt; 80%、内存占用 &lt; 75%、磁盘 I/O 平稳），绘制性能画像、定位瓶颈优化，确保系统高性能、高可用。</w:t>
      </w:r>
    </w:p>
    <w:p w14:paraId="1F8A0FF6">
      <w:pPr>
        <w:keepNext w:val="0"/>
        <w:keepLines w:val="0"/>
        <w:widowControl/>
        <w:numPr>
          <w:ilvl w:val="0"/>
          <w:numId w:val="5"/>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兼容性测试：跨平台搭建涵盖主流桌面操作系统（Windows 10/11、MacOS 10.15+）与移动操作系统（Android 10+、iOS 14+）；多浏览器组合涵盖 Chrome、Firefox、Safari、Edge 及国产主流浏览器；多设备选型包含不同品牌、尺寸、分辨率手机与平板电脑；全面检测系统功能完整性（页面加载、交互操作、业务流程）、界面显示一致性（布局适配、样式兼容、字体渲染）及特殊场景兼容性（横竖屏切换、低电量模式、弱网络环境）。</w:t>
      </w:r>
    </w:p>
    <w:p w14:paraId="7C558DEE">
      <w:pPr>
        <w:keepNext w:val="0"/>
        <w:keepLines w:val="0"/>
        <w:widowControl/>
        <w:numPr>
          <w:ilvl w:val="0"/>
          <w:numId w:val="5"/>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安全性测试：采用漏洞扫描工具（Nessus、OpenVAS）与手工渗透测试结合，深度挖掘 SQL 注入（整数型、字符串型、盲注变种）、XSS 攻击（反射型、存储型、DOM 型）、CSRF 漏洞及权限越界风险；严格验证用户认证机制（密码强度策略、密码加密存储传输、多因素认证集成）、授权体系（角色权限矩阵完整性、数据访问最小化原则）及数据加密传输存储机制（敏感数据加密算法强度、加密密钥管理安全性）合规性与坚韧性。</w:t>
      </w:r>
    </w:p>
    <w:p w14:paraId="4519B7EE">
      <w:pPr>
        <w:keepNext w:val="0"/>
        <w:keepLines w:val="0"/>
        <w:widowControl/>
        <w:numPr>
          <w:ilvl w:val="0"/>
          <w:numId w:val="5"/>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易用性测试：依据用户体验原则（尼尔森十大原则）与行业最佳实践，组织多元化用户群体（社团成员、管理员、潜在参与者）参与试用，评估界面设计（布局合理性、色彩协调性、元素简洁性）、操作流程（步骤简化、指引明确、反馈即时）、信息架构（分类清晰、导航便捷、搜索高效）及交互设计（按钮点击热区、菜单展开收起、表单填写交互）友好度与易用性，收集反馈优化设计，提升用户满意度与忠诚度。</w:t>
      </w:r>
    </w:p>
    <w:p w14:paraId="6CECFD35">
      <w:pPr>
        <w:pStyle w:val="3"/>
        <w:bidi w:val="0"/>
        <w:rPr>
          <w:rFonts w:hint="default"/>
        </w:rPr>
      </w:pPr>
      <w:bookmarkStart w:id="47" w:name="_Toc22507"/>
      <w:bookmarkStart w:id="48" w:name="_Toc28326"/>
      <w:r>
        <w:rPr>
          <w:rFonts w:hint="default"/>
        </w:rPr>
        <w:t>2.3 测试重点</w:t>
      </w:r>
      <w:bookmarkEnd w:id="47"/>
      <w:bookmarkEnd w:id="48"/>
    </w:p>
    <w:p w14:paraId="1B07CDD4">
      <w:pPr>
        <w:keepNext w:val="0"/>
        <w:keepLines w:val="0"/>
        <w:widowControl/>
        <w:suppressLineNumbers w:val="0"/>
        <w:jc w:val="left"/>
      </w:pPr>
    </w:p>
    <w:p w14:paraId="098431F8">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24"/>
          <w:szCs w:val="24"/>
        </w:rPr>
      </w:pPr>
      <w:r>
        <w:rPr>
          <w:rFonts w:hint="default" w:ascii="Segoe UI" w:hAnsi="Segoe UI" w:eastAsia="Segoe UI" w:cs="Segoe UI"/>
          <w:i w:val="0"/>
          <w:iCs w:val="0"/>
          <w:caps w:val="0"/>
          <w:spacing w:val="0"/>
          <w:kern w:val="0"/>
          <w:sz w:val="24"/>
          <w:szCs w:val="24"/>
          <w:shd w:val="clear" w:fill="FFFFFF"/>
          <w:lang w:val="en-US" w:eastAsia="zh-CN" w:bidi="ar"/>
        </w:rPr>
        <w:t>核心聚焦活动发布与报名流程、用户认证授权体系及数据安全防护机制。活动发布涉及复杂规则配置、多平台信息同步与实时预览；报名流程涵盖资格校验、支付对接、数据流转与状态更新；认证授权体系关乎多因素认证集成、权限动态分配与访问审计；数据安全防护覆盖加密算法升级、数据脱敏处理、备份恢复策略及安全漏洞防御，确保系统核心功能稳定、安全、高效，为社团核心业务保驾护航。</w:t>
      </w:r>
    </w:p>
    <w:p w14:paraId="4F2A95B1">
      <w:pPr>
        <w:pStyle w:val="2"/>
        <w:bidi w:val="0"/>
        <w:rPr>
          <w:rFonts w:hint="default"/>
        </w:rPr>
      </w:pPr>
      <w:bookmarkStart w:id="49" w:name="_Toc10631"/>
      <w:bookmarkStart w:id="50" w:name="_Toc30320"/>
      <w:r>
        <w:rPr>
          <w:rFonts w:hint="default"/>
        </w:rPr>
        <w:t>三、测试资源</w:t>
      </w:r>
      <w:bookmarkEnd w:id="49"/>
      <w:bookmarkEnd w:id="50"/>
    </w:p>
    <w:p w14:paraId="491D8F28">
      <w:pPr>
        <w:pStyle w:val="3"/>
        <w:bidi w:val="0"/>
        <w:rPr>
          <w:rFonts w:hint="default"/>
        </w:rPr>
      </w:pPr>
      <w:bookmarkStart w:id="51" w:name="_Toc16506"/>
      <w:bookmarkStart w:id="52" w:name="_Toc14430"/>
      <w:r>
        <w:rPr>
          <w:rFonts w:hint="default"/>
        </w:rPr>
        <w:t>3.1 人力资源</w:t>
      </w:r>
      <w:bookmarkEnd w:id="51"/>
      <w:bookmarkEnd w:id="52"/>
    </w:p>
    <w:p w14:paraId="75CE47AA">
      <w:pPr>
        <w:keepNext w:val="0"/>
        <w:keepLines w:val="0"/>
        <w:widowControl/>
        <w:suppressLineNumbers w:val="0"/>
        <w:jc w:val="left"/>
      </w:pPr>
    </w:p>
    <w:p w14:paraId="071D4CD5">
      <w:pPr>
        <w:keepNext w:val="0"/>
        <w:keepLines w:val="0"/>
        <w:widowControl/>
        <w:numPr>
          <w:ilvl w:val="0"/>
          <w:numId w:val="6"/>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测试经理：统筹规划测试全局，精心编制测试计划，精准分配任务资源，实时监控进度风险，深度协调各方关系，专业撰写测试报告，为项目决策提供精准依据与战略指导。</w:t>
      </w:r>
    </w:p>
    <w:p w14:paraId="2D6F9C9B">
      <w:pPr>
        <w:keepNext w:val="0"/>
        <w:keepLines w:val="0"/>
        <w:widowControl/>
        <w:numPr>
          <w:ilvl w:val="0"/>
          <w:numId w:val="6"/>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测试工程师：熟练运用测试技术，依计划精心编写各类测试用例，严谨执行测试流程，敏锐洞察并精准记录缺陷，深度跟踪缺陷修复全程，熟练运用工具管理缺陷生命周期，确保缺陷及时有效解决。</w:t>
      </w:r>
    </w:p>
    <w:p w14:paraId="502D2AC0">
      <w:pPr>
        <w:keepNext w:val="0"/>
        <w:keepLines w:val="0"/>
        <w:widowControl/>
        <w:numPr>
          <w:ilvl w:val="0"/>
          <w:numId w:val="6"/>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开发人员：深度参与单元测试编写与执行，高效协助测试团队排查疑难问题根源，精准提供技术咨询与深度代码解读，及时修复缺陷、优化性能，协同推进系统质量提升。</w:t>
      </w:r>
    </w:p>
    <w:p w14:paraId="36081E6C">
      <w:pPr>
        <w:keepNext w:val="0"/>
        <w:keepLines w:val="0"/>
        <w:widowControl/>
        <w:numPr>
          <w:ilvl w:val="0"/>
          <w:numId w:val="6"/>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用户体验专员：凭借敏锐感知与专业洞察，设计科学易用性测试方案，精心组织多元用户试用，深度收集分析反馈，为界面设计、交互流程优化注入用户视角智慧，提升系统友好度与吸引力。</w:t>
      </w:r>
    </w:p>
    <w:p w14:paraId="4D71BD28">
      <w:pPr>
        <w:pStyle w:val="3"/>
        <w:bidi w:val="0"/>
        <w:rPr>
          <w:rFonts w:hint="default"/>
        </w:rPr>
      </w:pPr>
      <w:bookmarkStart w:id="53" w:name="_Toc31479"/>
      <w:bookmarkStart w:id="54" w:name="_Toc423"/>
      <w:r>
        <w:rPr>
          <w:rFonts w:hint="default"/>
        </w:rPr>
        <w:t>3.2 硬件资源</w:t>
      </w:r>
      <w:bookmarkEnd w:id="53"/>
      <w:bookmarkEnd w:id="54"/>
    </w:p>
    <w:p w14:paraId="0943E643">
      <w:pPr>
        <w:keepNext w:val="0"/>
        <w:keepLines w:val="0"/>
        <w:widowControl/>
        <w:suppressLineNumbers w:val="0"/>
        <w:jc w:val="left"/>
      </w:pPr>
    </w:p>
    <w:p w14:paraId="5C3F6481">
      <w:pPr>
        <w:keepNext w:val="0"/>
        <w:keepLines w:val="0"/>
        <w:widowControl/>
        <w:numPr>
          <w:ilvl w:val="0"/>
          <w:numId w:val="7"/>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测试服务器：配置高性能服务器（Intel Xeon E5 v4 处理器、32GB DDR4 内存、1TB SSD 存储）模拟生产环境，确保资源充沛以应对高并发压力测试与大数据量处理，为性能测试提供稳定硬件基座。</w:t>
      </w:r>
    </w:p>
    <w:p w14:paraId="77FD98E5">
      <w:pPr>
        <w:keepNext w:val="0"/>
        <w:keepLines w:val="0"/>
        <w:widowControl/>
        <w:numPr>
          <w:ilvl w:val="0"/>
          <w:numId w:val="7"/>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终端设备：计算机（Dell、Lenovo 等不同配置台式机与笔记本），精准覆盖主流设备类型与规格，保障兼容性测试全面性与真实性。</w:t>
      </w:r>
    </w:p>
    <w:p w14:paraId="02E1476E">
      <w:pPr>
        <w:keepNext w:val="0"/>
        <w:keepLines w:val="0"/>
        <w:widowControl/>
        <w:numPr>
          <w:ilvl w:val="0"/>
          <w:numId w:val="7"/>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网络设备：构建稳定高速局域网，模拟校园网及外网复杂环境（引入网络延迟、丢包模拟设备），确保网络测试场景多元逼真。</w:t>
      </w:r>
    </w:p>
    <w:p w14:paraId="29CABAFD">
      <w:pPr>
        <w:pStyle w:val="3"/>
        <w:bidi w:val="0"/>
        <w:rPr>
          <w:rFonts w:hint="default"/>
        </w:rPr>
      </w:pPr>
      <w:bookmarkStart w:id="55" w:name="_Toc9586"/>
      <w:bookmarkStart w:id="56" w:name="_Toc26565"/>
      <w:r>
        <w:rPr>
          <w:rFonts w:hint="default"/>
        </w:rPr>
        <w:t>3.3 软件资源</w:t>
      </w:r>
      <w:bookmarkEnd w:id="55"/>
      <w:bookmarkEnd w:id="56"/>
    </w:p>
    <w:p w14:paraId="0F4A79CB">
      <w:pPr>
        <w:keepNext w:val="0"/>
        <w:keepLines w:val="0"/>
        <w:widowControl/>
        <w:suppressLineNumbers w:val="0"/>
        <w:jc w:val="left"/>
      </w:pPr>
    </w:p>
    <w:p w14:paraId="78C405D7">
      <w:pPr>
        <w:keepNext w:val="0"/>
        <w:keepLines w:val="0"/>
        <w:widowControl/>
        <w:numPr>
          <w:ilvl w:val="0"/>
          <w:numId w:val="8"/>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单元测试框架：选用 JUnit 5 框架，凭借其强大注解功能、灵活断言机制与丰富扩展生态，高效编写执行单元测试用例，精准驱动代码单元测试自动化，深度提升测试效率与覆盖率，保障代码质量微观可控。</w:t>
      </w:r>
    </w:p>
    <w:p w14:paraId="1997612D">
      <w:pPr>
        <w:keepNext w:val="0"/>
        <w:keepLines w:val="0"/>
        <w:widowControl/>
        <w:numPr>
          <w:ilvl w:val="0"/>
          <w:numId w:val="8"/>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集成测试工具：Postman 工具主导 API 接口测试，凭借直观界面、强大请求构建与自动化测试能力，全面覆盖接口功能、性能、安全测试；SoapUI 专业处理 Web Service 测试，深度验证服务交互规范性、数据准确性与协议兼容性。</w:t>
      </w:r>
    </w:p>
    <w:p w14:paraId="2B1AF8A9">
      <w:pPr>
        <w:keepNext w:val="0"/>
        <w:keepLines w:val="0"/>
        <w:widowControl/>
        <w:numPr>
          <w:ilvl w:val="0"/>
          <w:numId w:val="8"/>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性能测试工具：LoadRunner 构建复杂负载场景模拟海量用户并发，精准剖析系统性能瓶颈；JMeter 以开源灵活特性定制性能测试计划，广泛应用于接口性能、高并发场景测试，两者协同助力性能优化决策。</w:t>
      </w:r>
    </w:p>
    <w:p w14:paraId="05483330">
      <w:pPr>
        <w:keepNext w:val="0"/>
        <w:keepLines w:val="0"/>
        <w:widowControl/>
        <w:numPr>
          <w:ilvl w:val="0"/>
          <w:numId w:val="8"/>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缺陷管理工具：Jira 深度定制工作流程、精细权限管理与强大报表功能，无缝串联测试与开发流程，高效驱动缺陷跟踪管理全生命周期；Bugzilla 开源稳定，为缺陷记录、查询、统计分析提供可靠平台，助力团队精准监控修复进度。</w:t>
      </w:r>
    </w:p>
    <w:p w14:paraId="7728D170">
      <w:pPr>
        <w:keepNext w:val="0"/>
        <w:keepLines w:val="0"/>
        <w:widowControl/>
        <w:numPr>
          <w:ilvl w:val="0"/>
          <w:numId w:val="8"/>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开发环境与数据库：Eclipse/Intellij IDEA 集成开发环境搭配 Java 11 SDK、Spring Boot 框架、MySQL 8.0 数据库及 Tomcat 9.0 应用服务器，构建稳健开发测试一体化环境，保障代码开发调试与系统部署测试连贯性。</w:t>
      </w:r>
    </w:p>
    <w:p w14:paraId="5860FB8B">
      <w:pPr>
        <w:pStyle w:val="2"/>
        <w:bidi w:val="0"/>
        <w:rPr>
          <w:rFonts w:hint="default"/>
        </w:rPr>
      </w:pPr>
      <w:bookmarkStart w:id="57" w:name="_Toc20575"/>
      <w:bookmarkStart w:id="58" w:name="_Toc25068"/>
      <w:r>
        <w:rPr>
          <w:rFonts w:hint="default"/>
        </w:rPr>
        <w:t>四、测试进度安排</w:t>
      </w:r>
      <w:bookmarkEnd w:id="57"/>
      <w:bookmarkEnd w:id="58"/>
    </w:p>
    <w:p w14:paraId="51EE042E">
      <w:pPr>
        <w:pStyle w:val="3"/>
        <w:bidi w:val="0"/>
        <w:rPr>
          <w:rFonts w:hint="default"/>
        </w:rPr>
      </w:pPr>
      <w:bookmarkStart w:id="59" w:name="_Toc26603"/>
      <w:bookmarkStart w:id="60" w:name="_Toc22176"/>
      <w:r>
        <w:rPr>
          <w:rFonts w:hint="default"/>
        </w:rPr>
        <w:t>4.1 测试阶段划分</w:t>
      </w:r>
      <w:bookmarkEnd w:id="59"/>
      <w:bookmarkEnd w:id="60"/>
    </w:p>
    <w:p w14:paraId="7023CF2F">
      <w:pPr>
        <w:keepNext w:val="0"/>
        <w:keepLines w:val="0"/>
        <w:widowControl/>
        <w:suppressLineNumbers w:val="0"/>
        <w:jc w:val="left"/>
      </w:pPr>
    </w:p>
    <w:p w14:paraId="5F298116">
      <w:pPr>
        <w:keepNext w:val="0"/>
        <w:keepLines w:val="0"/>
        <w:widowControl/>
        <w:numPr>
          <w:ilvl w:val="0"/>
          <w:numId w:val="9"/>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单元测试（[</w:t>
      </w:r>
      <w:r>
        <w:rPr>
          <w:rFonts w:hint="eastAsia" w:ascii="Segoe UI" w:hAnsi="Segoe UI" w:cs="Segoe UI"/>
          <w:i w:val="0"/>
          <w:iCs w:val="0"/>
          <w:caps w:val="0"/>
          <w:color w:val="222222"/>
          <w:spacing w:val="0"/>
          <w:sz w:val="24"/>
          <w:szCs w:val="24"/>
          <w:shd w:val="clear" w:fill="FFFFFF"/>
          <w:lang w:val="en-US" w:eastAsia="zh-CN"/>
        </w:rPr>
        <w:t>2024.12.1</w:t>
      </w:r>
      <w:r>
        <w:rPr>
          <w:rFonts w:hint="default" w:ascii="Segoe UI" w:hAnsi="Segoe UI" w:eastAsia="Segoe UI" w:cs="Segoe UI"/>
          <w:i w:val="0"/>
          <w:iCs w:val="0"/>
          <w:caps w:val="0"/>
          <w:color w:val="222222"/>
          <w:spacing w:val="0"/>
          <w:sz w:val="24"/>
          <w:szCs w:val="24"/>
          <w:shd w:val="clear" w:fill="FFFFFF"/>
        </w:rPr>
        <w:t>] - [</w:t>
      </w:r>
      <w:r>
        <w:rPr>
          <w:rFonts w:hint="eastAsia" w:ascii="Segoe UI" w:hAnsi="Segoe UI" w:cs="Segoe UI"/>
          <w:i w:val="0"/>
          <w:iCs w:val="0"/>
          <w:caps w:val="0"/>
          <w:color w:val="222222"/>
          <w:spacing w:val="0"/>
          <w:sz w:val="24"/>
          <w:szCs w:val="24"/>
          <w:shd w:val="clear" w:fill="FFFFFF"/>
          <w:lang w:val="en-US" w:eastAsia="zh-CN"/>
        </w:rPr>
        <w:t>2024.12.5</w:t>
      </w:r>
      <w:r>
        <w:rPr>
          <w:rFonts w:hint="default" w:ascii="Segoe UI" w:hAnsi="Segoe UI" w:eastAsia="Segoe UI" w:cs="Segoe UI"/>
          <w:i w:val="0"/>
          <w:iCs w:val="0"/>
          <w:caps w:val="0"/>
          <w:color w:val="222222"/>
          <w:spacing w:val="0"/>
          <w:sz w:val="24"/>
          <w:szCs w:val="24"/>
          <w:shd w:val="clear" w:fill="FFFFFF"/>
        </w:rPr>
        <w:t>）：依模块开发进度迭代开展，开发人员编码同时编写单元测试用例，每日提交代码前执行自测，确保代码单元功能完备、逻辑清晰、边界稳固，提交单元测试报告（代码覆盖率、缺陷清单、修复情况），为集成测试筑牢基石。</w:t>
      </w:r>
    </w:p>
    <w:p w14:paraId="35BC1B18">
      <w:pPr>
        <w:keepNext w:val="0"/>
        <w:keepLines w:val="0"/>
        <w:widowControl/>
        <w:numPr>
          <w:ilvl w:val="0"/>
          <w:numId w:val="9"/>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集成测试（[</w:t>
      </w:r>
      <w:r>
        <w:rPr>
          <w:rFonts w:hint="eastAsia" w:ascii="Segoe UI" w:hAnsi="Segoe UI" w:cs="Segoe UI"/>
          <w:i w:val="0"/>
          <w:iCs w:val="0"/>
          <w:caps w:val="0"/>
          <w:color w:val="222222"/>
          <w:spacing w:val="0"/>
          <w:sz w:val="24"/>
          <w:szCs w:val="24"/>
          <w:shd w:val="clear" w:fill="FFFFFF"/>
          <w:lang w:val="en-US" w:eastAsia="zh-CN"/>
        </w:rPr>
        <w:t>2024.12.5</w:t>
      </w:r>
      <w:r>
        <w:rPr>
          <w:rFonts w:hint="default" w:ascii="Segoe UI" w:hAnsi="Segoe UI" w:eastAsia="Segoe UI" w:cs="Segoe UI"/>
          <w:i w:val="0"/>
          <w:iCs w:val="0"/>
          <w:caps w:val="0"/>
          <w:color w:val="222222"/>
          <w:spacing w:val="0"/>
          <w:sz w:val="24"/>
          <w:szCs w:val="24"/>
          <w:shd w:val="clear" w:fill="FFFFFF"/>
        </w:rPr>
        <w:t>] - [</w:t>
      </w:r>
      <w:r>
        <w:rPr>
          <w:rFonts w:hint="eastAsia" w:ascii="Segoe UI" w:hAnsi="Segoe UI" w:cs="Segoe UI"/>
          <w:i w:val="0"/>
          <w:iCs w:val="0"/>
          <w:caps w:val="0"/>
          <w:color w:val="222222"/>
          <w:spacing w:val="0"/>
          <w:sz w:val="24"/>
          <w:szCs w:val="24"/>
          <w:shd w:val="clear" w:fill="FFFFFF"/>
          <w:lang w:val="en-US" w:eastAsia="zh-CN"/>
        </w:rPr>
        <w:t>2024.12.6</w:t>
      </w:r>
      <w:r>
        <w:rPr>
          <w:rFonts w:hint="default" w:ascii="Segoe UI" w:hAnsi="Segoe UI" w:eastAsia="Segoe UI" w:cs="Segoe UI"/>
          <w:i w:val="0"/>
          <w:iCs w:val="0"/>
          <w:caps w:val="0"/>
          <w:color w:val="222222"/>
          <w:spacing w:val="0"/>
          <w:sz w:val="24"/>
          <w:szCs w:val="24"/>
          <w:shd w:val="clear" w:fill="FFFFFF"/>
        </w:rPr>
        <w:t>]）：模块开发初步完成后启动，依架构分层或业务功能模块逐步集成，先验证模块内部接口，后拓展至模块间集成测试，重点排查接口数据一致性、调用兼容性与业务流程连贯性，输出集成测试报告（接口覆盖率、集成缺陷汇总、修复验证详情），为系统测试架构稳定性奠基。</w:t>
      </w:r>
    </w:p>
    <w:p w14:paraId="32247270">
      <w:pPr>
        <w:keepNext w:val="0"/>
        <w:keepLines w:val="0"/>
        <w:widowControl/>
        <w:numPr>
          <w:ilvl w:val="0"/>
          <w:numId w:val="9"/>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系统测试（[</w:t>
      </w:r>
      <w:r>
        <w:rPr>
          <w:rFonts w:hint="eastAsia" w:ascii="Segoe UI" w:hAnsi="Segoe UI" w:cs="Segoe UI"/>
          <w:i w:val="0"/>
          <w:iCs w:val="0"/>
          <w:caps w:val="0"/>
          <w:color w:val="222222"/>
          <w:spacing w:val="0"/>
          <w:sz w:val="24"/>
          <w:szCs w:val="24"/>
          <w:shd w:val="clear" w:fill="FFFFFF"/>
          <w:lang w:val="en-US" w:eastAsia="zh-CN"/>
        </w:rPr>
        <w:t>2024.12.6</w:t>
      </w:r>
      <w:r>
        <w:rPr>
          <w:rFonts w:hint="default" w:ascii="Segoe UI" w:hAnsi="Segoe UI" w:eastAsia="Segoe UI" w:cs="Segoe UI"/>
          <w:i w:val="0"/>
          <w:iCs w:val="0"/>
          <w:caps w:val="0"/>
          <w:color w:val="222222"/>
          <w:spacing w:val="0"/>
          <w:sz w:val="24"/>
          <w:szCs w:val="24"/>
          <w:shd w:val="clear" w:fill="FFFFFF"/>
        </w:rPr>
        <w:t>] - [</w:t>
      </w:r>
      <w:r>
        <w:rPr>
          <w:rFonts w:hint="eastAsia" w:ascii="Segoe UI" w:hAnsi="Segoe UI" w:cs="Segoe UI"/>
          <w:i w:val="0"/>
          <w:iCs w:val="0"/>
          <w:caps w:val="0"/>
          <w:color w:val="222222"/>
          <w:spacing w:val="0"/>
          <w:sz w:val="24"/>
          <w:szCs w:val="24"/>
          <w:shd w:val="clear" w:fill="FFFFFF"/>
          <w:lang w:val="en-US" w:eastAsia="zh-CN"/>
        </w:rPr>
        <w:t>2024.12.9</w:t>
      </w:r>
      <w:r>
        <w:rPr>
          <w:rFonts w:hint="default" w:ascii="Segoe UI" w:hAnsi="Segoe UI" w:eastAsia="Segoe UI" w:cs="Segoe UI"/>
          <w:i w:val="0"/>
          <w:iCs w:val="0"/>
          <w:caps w:val="0"/>
          <w:color w:val="222222"/>
          <w:spacing w:val="0"/>
          <w:sz w:val="24"/>
          <w:szCs w:val="24"/>
          <w:shd w:val="clear" w:fill="FFFFFF"/>
        </w:rPr>
        <w:t>]）：集成测试稳定后全面展开，严格依需求规格说明书对系统功能、性能、兼容性、安全性、易用性全方位测试，模拟真实场景深度验证系统适用性与稳定性，生成系统测试报告（测试用例执行详情、缺陷综合分析、性能指标评估、验收结论建议），为上线决策提供核心依据。</w:t>
      </w:r>
    </w:p>
    <w:p w14:paraId="5BD506A6">
      <w:pPr>
        <w:pStyle w:val="3"/>
        <w:bidi w:val="0"/>
        <w:rPr>
          <w:rFonts w:hint="default"/>
        </w:rPr>
      </w:pPr>
      <w:bookmarkStart w:id="61" w:name="_Toc20990"/>
      <w:bookmarkStart w:id="62" w:name="_Toc21754"/>
      <w:r>
        <w:rPr>
          <w:rFonts w:hint="default"/>
        </w:rPr>
        <w:t>4.2 里程碑与时间节点</w:t>
      </w:r>
      <w:bookmarkEnd w:id="61"/>
      <w:bookmarkEnd w:id="62"/>
    </w:p>
    <w:p w14:paraId="5B623388">
      <w:pPr>
        <w:keepNext w:val="0"/>
        <w:keepLines w:val="0"/>
        <w:widowControl/>
        <w:suppressLineNumbers w:val="0"/>
        <w:jc w:val="left"/>
      </w:pPr>
    </w:p>
    <w:p w14:paraId="33ED3395">
      <w:pPr>
        <w:keepNext w:val="0"/>
        <w:keepLines w:val="0"/>
        <w:widowControl/>
        <w:numPr>
          <w:ilvl w:val="0"/>
          <w:numId w:val="10"/>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测试计划审批通过（[</w:t>
      </w:r>
      <w:r>
        <w:rPr>
          <w:rFonts w:hint="eastAsia" w:ascii="Segoe UI" w:hAnsi="Segoe UI" w:cs="Segoe UI"/>
          <w:i w:val="0"/>
          <w:iCs w:val="0"/>
          <w:caps w:val="0"/>
          <w:color w:val="222222"/>
          <w:spacing w:val="0"/>
          <w:sz w:val="24"/>
          <w:szCs w:val="24"/>
          <w:shd w:val="clear" w:fill="FFFFFF"/>
          <w:lang w:val="en-US" w:eastAsia="zh-CN"/>
        </w:rPr>
        <w:t>2024.12.2</w:t>
      </w:r>
      <w:r>
        <w:rPr>
          <w:rFonts w:hint="default" w:ascii="Segoe UI" w:hAnsi="Segoe UI" w:eastAsia="Segoe UI" w:cs="Segoe UI"/>
          <w:i w:val="0"/>
          <w:iCs w:val="0"/>
          <w:caps w:val="0"/>
          <w:color w:val="222222"/>
          <w:spacing w:val="0"/>
          <w:sz w:val="24"/>
          <w:szCs w:val="24"/>
          <w:shd w:val="clear" w:fill="FFFFFF"/>
        </w:rPr>
        <w:t>]）：测试计划制定完成提交项目组评审，依评审意见优化完善，获项目经理、产品负责人、技术骨干一致核准后启动测试项目，为后续工作确立清晰规划框架。</w:t>
      </w:r>
    </w:p>
    <w:p w14:paraId="19D22232">
      <w:pPr>
        <w:keepNext w:val="0"/>
        <w:keepLines w:val="0"/>
        <w:widowControl/>
        <w:numPr>
          <w:ilvl w:val="0"/>
          <w:numId w:val="10"/>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首轮测试用例执行完成（[</w:t>
      </w:r>
      <w:r>
        <w:rPr>
          <w:rFonts w:hint="eastAsia" w:ascii="Segoe UI" w:hAnsi="Segoe UI" w:cs="Segoe UI"/>
          <w:i w:val="0"/>
          <w:iCs w:val="0"/>
          <w:caps w:val="0"/>
          <w:color w:val="222222"/>
          <w:spacing w:val="0"/>
          <w:sz w:val="24"/>
          <w:szCs w:val="24"/>
          <w:shd w:val="clear" w:fill="FFFFFF"/>
          <w:lang w:val="en-US" w:eastAsia="zh-CN"/>
        </w:rPr>
        <w:t>2024.12.5</w:t>
      </w:r>
      <w:r>
        <w:rPr>
          <w:rFonts w:hint="default" w:ascii="Segoe UI" w:hAnsi="Segoe UI" w:eastAsia="Segoe UI" w:cs="Segoe UI"/>
          <w:i w:val="0"/>
          <w:iCs w:val="0"/>
          <w:caps w:val="0"/>
          <w:color w:val="222222"/>
          <w:spacing w:val="0"/>
          <w:sz w:val="24"/>
          <w:szCs w:val="24"/>
          <w:shd w:val="clear" w:fill="FFFFFF"/>
        </w:rPr>
        <w:t>]）：依测试计划精心组织首轮全量测试用例执行，全面收集测试数据与初步缺陷信息，为测试策略动态调整、缺陷精准修复提供原始依据，奠定深入测试基础。</w:t>
      </w:r>
    </w:p>
    <w:p w14:paraId="2BC26D10">
      <w:pPr>
        <w:keepNext w:val="0"/>
        <w:keepLines w:val="0"/>
        <w:widowControl/>
        <w:numPr>
          <w:ilvl w:val="0"/>
          <w:numId w:val="10"/>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严重缺陷清零里程碑（[</w:t>
      </w:r>
      <w:r>
        <w:rPr>
          <w:rFonts w:hint="eastAsia" w:ascii="Segoe UI" w:hAnsi="Segoe UI" w:cs="Segoe UI"/>
          <w:i w:val="0"/>
          <w:iCs w:val="0"/>
          <w:caps w:val="0"/>
          <w:color w:val="222222"/>
          <w:spacing w:val="0"/>
          <w:sz w:val="24"/>
          <w:szCs w:val="24"/>
          <w:shd w:val="clear" w:fill="FFFFFF"/>
          <w:lang w:val="en-US" w:eastAsia="zh-CN"/>
        </w:rPr>
        <w:t>2024.12.7</w:t>
      </w:r>
      <w:r>
        <w:rPr>
          <w:rFonts w:hint="default" w:ascii="Segoe UI" w:hAnsi="Segoe UI" w:eastAsia="Segoe UI" w:cs="Segoe UI"/>
          <w:i w:val="0"/>
          <w:iCs w:val="0"/>
          <w:caps w:val="0"/>
          <w:color w:val="222222"/>
          <w:spacing w:val="0"/>
          <w:sz w:val="24"/>
          <w:szCs w:val="24"/>
          <w:shd w:val="clear" w:fill="FFFFFF"/>
        </w:rPr>
        <w:t>]）：集中优势资源全力攻坚首轮测试暴露的严重缺陷，严格执行缺陷修复流程，经多轮回归测试确保严重缺陷归零，系统稳定性可靠性达关键阈值，为后续测试清除关键障碍。</w:t>
      </w:r>
    </w:p>
    <w:p w14:paraId="15AAF218">
      <w:pPr>
        <w:keepNext w:val="0"/>
        <w:keepLines w:val="0"/>
        <w:widowControl/>
        <w:numPr>
          <w:ilvl w:val="0"/>
          <w:numId w:val="10"/>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性能验收达标（[</w:t>
      </w:r>
      <w:r>
        <w:rPr>
          <w:rFonts w:hint="eastAsia" w:ascii="Segoe UI" w:hAnsi="Segoe UI" w:cs="Segoe UI"/>
          <w:i w:val="0"/>
          <w:iCs w:val="0"/>
          <w:caps w:val="0"/>
          <w:color w:val="222222"/>
          <w:spacing w:val="0"/>
          <w:sz w:val="24"/>
          <w:szCs w:val="24"/>
          <w:shd w:val="clear" w:fill="FFFFFF"/>
          <w:lang w:val="en-US" w:eastAsia="zh-CN"/>
        </w:rPr>
        <w:t>2024.12.8</w:t>
      </w:r>
      <w:r>
        <w:rPr>
          <w:rFonts w:hint="default" w:ascii="Segoe UI" w:hAnsi="Segoe UI" w:eastAsia="Segoe UI" w:cs="Segoe UI"/>
          <w:i w:val="0"/>
          <w:iCs w:val="0"/>
          <w:caps w:val="0"/>
          <w:color w:val="222222"/>
          <w:spacing w:val="0"/>
          <w:sz w:val="24"/>
          <w:szCs w:val="24"/>
          <w:shd w:val="clear" w:fill="FFFFFF"/>
        </w:rPr>
        <w:t>]）：性能测试团队依预定性能指标深度优化系统性能，经多轮压力测试与性能调优，确保系统于高并发复杂场景下响应时间、吞吐量、资源利用率等核心指标稳定达标，性能卓越可靠，满足业务高峰需求。</w:t>
      </w:r>
    </w:p>
    <w:p w14:paraId="7F433460">
      <w:pPr>
        <w:keepNext w:val="0"/>
        <w:keepLines w:val="0"/>
        <w:widowControl/>
        <w:numPr>
          <w:ilvl w:val="0"/>
          <w:numId w:val="10"/>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系统测试报告交付（[</w:t>
      </w:r>
      <w:r>
        <w:rPr>
          <w:rFonts w:hint="eastAsia" w:ascii="Segoe UI" w:hAnsi="Segoe UI" w:cs="Segoe UI"/>
          <w:i w:val="0"/>
          <w:iCs w:val="0"/>
          <w:caps w:val="0"/>
          <w:color w:val="222222"/>
          <w:spacing w:val="0"/>
          <w:sz w:val="24"/>
          <w:szCs w:val="24"/>
          <w:shd w:val="clear" w:fill="FFFFFF"/>
          <w:lang w:val="en-US" w:eastAsia="zh-CN"/>
        </w:rPr>
        <w:t>2024.12.9</w:t>
      </w:r>
      <w:r>
        <w:rPr>
          <w:rFonts w:hint="default" w:ascii="Segoe UI" w:hAnsi="Segoe UI" w:eastAsia="Segoe UI" w:cs="Segoe UI"/>
          <w:i w:val="0"/>
          <w:iCs w:val="0"/>
          <w:caps w:val="0"/>
          <w:color w:val="222222"/>
          <w:spacing w:val="0"/>
          <w:sz w:val="24"/>
          <w:szCs w:val="24"/>
          <w:shd w:val="clear" w:fill="FFFFFF"/>
        </w:rPr>
        <w:t>]）：系统测试收官阶段全面梳理总结测试成果，精心撰写系统测试报告，深度剖析系统质量状况、缺陷分布趋势、性能优化成效，为系统上线、验收交付及后续运维提供全面精准依据与决策支持。</w:t>
      </w:r>
    </w:p>
    <w:p w14:paraId="675FA30D">
      <w:pPr>
        <w:keepNext w:val="0"/>
        <w:keepLines w:val="0"/>
        <w:widowControl/>
        <w:suppressLineNumbers w:val="0"/>
        <w:jc w:val="left"/>
      </w:pPr>
    </w:p>
    <w:p w14:paraId="39AA751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24"/>
          <w:szCs w:val="24"/>
        </w:rPr>
      </w:pPr>
      <w:r>
        <w:rPr>
          <w:rFonts w:hint="default" w:ascii="Segoe UI" w:hAnsi="Segoe UI" w:eastAsia="Segoe UI" w:cs="Segoe UI"/>
          <w:i w:val="0"/>
          <w:iCs w:val="0"/>
          <w:caps w:val="0"/>
          <w:spacing w:val="0"/>
          <w:kern w:val="0"/>
          <w:sz w:val="24"/>
          <w:szCs w:val="24"/>
          <w:shd w:val="clear" w:fill="FFFFFF"/>
          <w:lang w:val="en-US" w:eastAsia="zh-CN" w:bidi="ar"/>
        </w:rPr>
        <w:t>[此处可插入甘特图，以可视化形式清晰呈现各阶段任务起止时间与并行关系，精准展示项目进度全貌]</w:t>
      </w:r>
    </w:p>
    <w:p w14:paraId="0B76588D">
      <w:pPr>
        <w:pStyle w:val="2"/>
        <w:bidi w:val="0"/>
        <w:rPr>
          <w:rFonts w:hint="default"/>
        </w:rPr>
      </w:pPr>
      <w:bookmarkStart w:id="63" w:name="_Toc21646"/>
      <w:bookmarkStart w:id="64" w:name="_Toc29372"/>
      <w:r>
        <w:rPr>
          <w:rFonts w:hint="default"/>
        </w:rPr>
        <w:t>五、测试策略与方法</w:t>
      </w:r>
      <w:bookmarkEnd w:id="63"/>
      <w:bookmarkEnd w:id="64"/>
    </w:p>
    <w:p w14:paraId="533805D3">
      <w:pPr>
        <w:pStyle w:val="3"/>
        <w:bidi w:val="0"/>
        <w:rPr>
          <w:rFonts w:hint="default"/>
        </w:rPr>
      </w:pPr>
      <w:bookmarkStart w:id="65" w:name="_Toc20917"/>
      <w:bookmarkStart w:id="66" w:name="_Toc1144"/>
      <w:r>
        <w:rPr>
          <w:rFonts w:hint="default"/>
        </w:rPr>
        <w:t>5.1 单元测试策略与方法</w:t>
      </w:r>
      <w:bookmarkEnd w:id="65"/>
      <w:bookmarkEnd w:id="66"/>
    </w:p>
    <w:p w14:paraId="4AD547E5">
      <w:pPr>
        <w:keepNext w:val="0"/>
        <w:keepLines w:val="0"/>
        <w:widowControl/>
        <w:suppressLineNumbers w:val="0"/>
        <w:jc w:val="left"/>
      </w:pPr>
    </w:p>
    <w:p w14:paraId="7A471BDA">
      <w:pPr>
        <w:keepNext w:val="0"/>
        <w:keepLines w:val="0"/>
        <w:widowControl/>
        <w:numPr>
          <w:ilvl w:val="0"/>
          <w:numId w:val="11"/>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以白盒测试深度驱动单元测试核心策略，融合语句覆盖、分支覆盖、条件覆盖、路径覆盖准则构建严密测试用例体系。借助 JUnit 5 框架强大功能编写测试用例，针对代码逻辑复杂点（如多层嵌套条件语句、递归算法、复杂业务规则计算）精心设计多路径覆盖用例，确保代码逻辑精准严密。</w:t>
      </w:r>
    </w:p>
    <w:p w14:paraId="30ED8971">
      <w:pPr>
        <w:keepNext w:val="0"/>
        <w:keepLines w:val="0"/>
        <w:widowControl/>
        <w:numPr>
          <w:ilvl w:val="0"/>
          <w:numId w:val="11"/>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私有方法测试采用反射机制突破访问限制，严格验证其功能正确性与内部逻辑稳定性；异常处理测试精心构造边界数据、非法输入触发异常场景，检验系统容错恢复能力；边界条件测试依等价类划分与边界值分析，聚焦数值边界、空值处理、极限场景校验，确保代码边界稳定性。</w:t>
      </w:r>
    </w:p>
    <w:p w14:paraId="2FF46845">
      <w:pPr>
        <w:keepNext w:val="0"/>
        <w:keepLines w:val="0"/>
        <w:widowControl/>
        <w:numPr>
          <w:ilvl w:val="0"/>
          <w:numId w:val="11"/>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开发人员遵循测试驱动开发（TDD）模式，编码前编写测试用例，编码中即时执行自测微调，代码提交前确保单元测试通过率 100%、代码覆盖率超 80%（核心模块 &gt; 90%），构建代码质量内建保障机制，提升代码可读性、可维护性与可扩展性。</w:t>
      </w:r>
    </w:p>
    <w:p w14:paraId="7A9635B2">
      <w:pPr>
        <w:pStyle w:val="3"/>
        <w:bidi w:val="0"/>
        <w:rPr>
          <w:rFonts w:hint="default"/>
        </w:rPr>
      </w:pPr>
      <w:bookmarkStart w:id="67" w:name="_Toc13864"/>
      <w:bookmarkStart w:id="68" w:name="_Toc11752"/>
      <w:r>
        <w:rPr>
          <w:rFonts w:hint="default"/>
        </w:rPr>
        <w:t>5.2 集成测试策略与方法</w:t>
      </w:r>
      <w:bookmarkEnd w:id="67"/>
      <w:bookmarkEnd w:id="68"/>
    </w:p>
    <w:p w14:paraId="64FA3AC7">
      <w:pPr>
        <w:keepNext w:val="0"/>
        <w:keepLines w:val="0"/>
        <w:widowControl/>
        <w:suppressLineNumbers w:val="0"/>
        <w:jc w:val="left"/>
      </w:pPr>
    </w:p>
    <w:p w14:paraId="5872F4B0">
      <w:pPr>
        <w:keepNext w:val="0"/>
        <w:keepLines w:val="0"/>
        <w:widowControl/>
        <w:numPr>
          <w:ilvl w:val="0"/>
          <w:numId w:val="12"/>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综合评估系统架构复杂度、模块依赖关系与开发进度，选用自顶向下、自底向上混合集成策略。初期自顶向下构建顶层业务流程测试框架，驱动底层模块集成开发；后期自底向上集成底层模块并回归验证顶层业务流程，双向驱动集成测试完整性与稳定性，高效定位解决集成问题。</w:t>
      </w:r>
    </w:p>
    <w:p w14:paraId="0135B25D">
      <w:pPr>
        <w:keepNext w:val="0"/>
        <w:keepLines w:val="0"/>
        <w:widowControl/>
        <w:numPr>
          <w:ilvl w:val="0"/>
          <w:numId w:val="12"/>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接口测试运用 Postman、SoapUI 工具模拟各类请求（GET、POST、PUT、DELETE 等），精心构建多场景请求参数组合（正常数据、边界数据、异常数据），深度验证接口响应数据结构完整性、业务逻辑正确性、错误处理合理性与性能指标稳定性，保障接口契约严格履行。</w:t>
      </w:r>
    </w:p>
    <w:p w14:paraId="0C367DEE">
      <w:pPr>
        <w:keepNext w:val="0"/>
        <w:keepLines w:val="0"/>
        <w:widowControl/>
        <w:numPr>
          <w:ilvl w:val="0"/>
          <w:numId w:val="12"/>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模块冲突处理构建公共测试环境，实时监控集成过程数据交互与系统状态变化。遇冲突依模块优先级、功能重要性、变更影响范围协同开发团队评估分析，优化模块设计、调整接口契约、重构数据交互逻辑，化解冲突确保集成顺畅。</w:t>
      </w:r>
    </w:p>
    <w:p w14:paraId="06F71746">
      <w:pPr>
        <w:keepNext w:val="0"/>
        <w:keepLines w:val="0"/>
        <w:widowControl/>
        <w:numPr>
          <w:ilvl w:val="0"/>
          <w:numId w:val="12"/>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集成测试完成判定以关键接口功能完备稳定、核心业务流程端到端贯通无阻塞、数据流转全程准确无丢失、系统稳定运行预设时长无异常为依据，经多轮回归测试与稳定性测试确保集成质量坚如磐石。</w:t>
      </w:r>
    </w:p>
    <w:p w14:paraId="296466BB">
      <w:pPr>
        <w:pStyle w:val="3"/>
        <w:bidi w:val="0"/>
        <w:rPr>
          <w:rFonts w:hint="default"/>
        </w:rPr>
      </w:pPr>
      <w:bookmarkStart w:id="69" w:name="_Toc30150"/>
      <w:bookmarkStart w:id="70" w:name="_Toc30367"/>
      <w:r>
        <w:rPr>
          <w:rFonts w:hint="default"/>
        </w:rPr>
        <w:t>5.3 系统测试策略与方法</w:t>
      </w:r>
      <w:bookmarkEnd w:id="69"/>
      <w:bookmarkEnd w:id="70"/>
    </w:p>
    <w:p w14:paraId="02ABE88E">
      <w:pPr>
        <w:keepNext w:val="0"/>
        <w:keepLines w:val="0"/>
        <w:widowControl/>
        <w:suppressLineNumbers w:val="0"/>
        <w:jc w:val="left"/>
      </w:pPr>
    </w:p>
    <w:p w14:paraId="2161B6E3">
      <w:pPr>
        <w:keepNext w:val="0"/>
        <w:keepLines w:val="0"/>
        <w:widowControl/>
        <w:numPr>
          <w:ilvl w:val="0"/>
          <w:numId w:val="13"/>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24"/>
          <w:szCs w:val="24"/>
          <w:shd w:val="clear" w:fill="FFFFFF"/>
        </w:rPr>
        <w:t>功能测试依需求规格说明书精准拆解功能点，运用等价类划分、边界值分析、决策表、场景法构建用例集。多维度覆盖正常业务流程、边界场景、异常情况及用户操作习惯，确保功能无遗漏、业务无阻塞、用户体验流畅，功能测试用例覆盖度追求 100%。</w:t>
      </w:r>
    </w:p>
    <w:p w14:paraId="532690F3">
      <w:pPr>
        <w:keepNext w:val="0"/>
        <w:keepLines w:val="0"/>
        <w:widowControl/>
        <w:numPr>
          <w:ilvl w:val="0"/>
          <w:numId w:val="13"/>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性能测试借 LoadRunner、JMeter 模拟并发用户访问（依业务场景预估并发量设梯度场景），长时间运行系统监测响应时间、吞吐量、并发用户数、资源利用率等指标。与预设阈值比对分析性能瓶颈，运用性能分析工具（如 VisualVM、JProfiler）精准定位优化，确保系统性能卓越、可扩展、高可用。</w:t>
      </w:r>
    </w:p>
    <w:p w14:paraId="13F83B37">
      <w:pPr>
        <w:keepNext w:val="0"/>
        <w:keepLines w:val="0"/>
        <w:widowControl/>
        <w:numPr>
          <w:ilvl w:val="0"/>
          <w:numId w:val="13"/>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兼容性测试于真实设备实验室与云测试平台部署系统，覆盖主流操作系统、浏览器、设备型号组合。模拟用户操作执行功能测试用例，深度检测系统兼容性，收集反馈优化适配策略，确保界面一致、功能稳定、交互流畅，实现跨平台无缝体验。</w:t>
      </w:r>
    </w:p>
    <w:p w14:paraId="4C34A506">
      <w:pPr>
        <w:keepNext w:val="0"/>
        <w:keepLines w:val="0"/>
        <w:widowControl/>
        <w:numPr>
          <w:ilvl w:val="0"/>
          <w:numId w:val="13"/>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安全性测试综合漏洞扫描工具与手工渗透测试，依 OWASP 安全标准深度挖掘 SQL 注入、XSS、CSRF、权限越界等漏洞。对用户认证授权机制严格审查（密码策略强度、认证流程安全、权限分配精准），对数据加密传输存储全链路检测（加密算法合规、密钥管理安全、数据脱敏有效），确保系统安全防护坚不可摧。</w:t>
      </w:r>
    </w:p>
    <w:p w14:paraId="3B94BDBE">
      <w:pPr>
        <w:keepNext w:val="0"/>
        <w:keepLines w:val="0"/>
        <w:widowControl/>
        <w:numPr>
          <w:ilvl w:val="0"/>
          <w:numId w:val="13"/>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易用性测试组织多元用户群体（新手、资深用户、特殊需求用户）参与试用，依用户体验原则与行业标杆评估界面设计、操作流程、信息架构、交互设计友好度。收集反馈优化改进，提升系统易用性与用户满意度，塑造优质用户体验。</w:t>
      </w:r>
    </w:p>
    <w:p w14:paraId="4DB5B635">
      <w:pPr>
        <w:pStyle w:val="2"/>
        <w:bidi w:val="0"/>
        <w:rPr>
          <w:rFonts w:hint="eastAsia" w:eastAsia="宋体"/>
          <w:lang w:val="en-US" w:eastAsia="zh-CN"/>
        </w:rPr>
      </w:pPr>
      <w:bookmarkStart w:id="71" w:name="_Toc11768"/>
      <w:bookmarkStart w:id="72" w:name="_Toc27289"/>
      <w:r>
        <w:rPr>
          <w:rFonts w:hint="default"/>
        </w:rPr>
        <w:t>六、测试</w:t>
      </w:r>
      <w:bookmarkEnd w:id="71"/>
      <w:r>
        <w:rPr>
          <w:rFonts w:hint="eastAsia"/>
          <w:lang w:val="en-US" w:eastAsia="zh-CN"/>
        </w:rPr>
        <w:t>过程</w:t>
      </w:r>
      <w:bookmarkEnd w:id="72"/>
    </w:p>
    <w:p w14:paraId="7E68F663">
      <w:pPr>
        <w:pStyle w:val="3"/>
        <w:bidi w:val="0"/>
        <w:rPr>
          <w:rFonts w:hint="default"/>
        </w:rPr>
      </w:pPr>
      <w:bookmarkStart w:id="73" w:name="_Toc9838"/>
      <w:bookmarkStart w:id="74" w:name="_Toc3259"/>
      <w:r>
        <w:rPr>
          <w:rFonts w:hint="default"/>
        </w:rPr>
        <w:t>6.1 单元测试用例</w:t>
      </w:r>
      <w:bookmarkEnd w:id="73"/>
      <w:bookmarkEnd w:id="74"/>
    </w:p>
    <w:p w14:paraId="6377D920">
      <w:pPr>
        <w:keepNext w:val="0"/>
        <w:keepLines w:val="0"/>
        <w:widowControl/>
        <w:suppressLineNumbers w:val="0"/>
        <w:jc w:val="left"/>
      </w:pPr>
      <w:r>
        <w:drawing>
          <wp:inline distT="0" distB="0" distL="114300" distR="114300">
            <wp:extent cx="5238750" cy="4851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38750" cy="4851400"/>
                    </a:xfrm>
                    <a:prstGeom prst="rect">
                      <a:avLst/>
                    </a:prstGeom>
                    <a:noFill/>
                    <a:ln>
                      <a:noFill/>
                    </a:ln>
                  </pic:spPr>
                </pic:pic>
              </a:graphicData>
            </a:graphic>
          </wp:inline>
        </w:drawing>
      </w:r>
    </w:p>
    <w:p w14:paraId="48FD8DB7">
      <w:pPr>
        <w:keepNext w:val="0"/>
        <w:keepLines w:val="0"/>
        <w:widowControl/>
        <w:suppressLineNumbers w:val="0"/>
        <w:jc w:val="left"/>
      </w:pPr>
      <w:r>
        <w:drawing>
          <wp:inline distT="0" distB="0" distL="114300" distR="114300">
            <wp:extent cx="3803650" cy="1282700"/>
            <wp:effectExtent l="0" t="0" r="635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803650" cy="1282700"/>
                    </a:xfrm>
                    <a:prstGeom prst="rect">
                      <a:avLst/>
                    </a:prstGeom>
                    <a:noFill/>
                    <a:ln>
                      <a:noFill/>
                    </a:ln>
                  </pic:spPr>
                </pic:pic>
              </a:graphicData>
            </a:graphic>
          </wp:inline>
        </w:drawing>
      </w:r>
      <w:r>
        <w:drawing>
          <wp:inline distT="0" distB="0" distL="114300" distR="114300">
            <wp:extent cx="4660900" cy="22987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4660900" cy="2298700"/>
                    </a:xfrm>
                    <a:prstGeom prst="rect">
                      <a:avLst/>
                    </a:prstGeom>
                    <a:noFill/>
                    <a:ln>
                      <a:noFill/>
                    </a:ln>
                  </pic:spPr>
                </pic:pic>
              </a:graphicData>
            </a:graphic>
          </wp:inline>
        </w:drawing>
      </w:r>
      <w:r>
        <w:drawing>
          <wp:inline distT="0" distB="0" distL="114300" distR="114300">
            <wp:extent cx="3352800" cy="13970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352800" cy="1397000"/>
                    </a:xfrm>
                    <a:prstGeom prst="rect">
                      <a:avLst/>
                    </a:prstGeom>
                    <a:noFill/>
                    <a:ln>
                      <a:noFill/>
                    </a:ln>
                  </pic:spPr>
                </pic:pic>
              </a:graphicData>
            </a:graphic>
          </wp:inline>
        </w:drawing>
      </w:r>
      <w:r>
        <w:drawing>
          <wp:inline distT="0" distB="0" distL="114300" distR="114300">
            <wp:extent cx="4667250" cy="5816600"/>
            <wp:effectExtent l="0" t="0" r="635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4667250" cy="5816600"/>
                    </a:xfrm>
                    <a:prstGeom prst="rect">
                      <a:avLst/>
                    </a:prstGeom>
                    <a:noFill/>
                    <a:ln>
                      <a:noFill/>
                    </a:ln>
                  </pic:spPr>
                </pic:pic>
              </a:graphicData>
            </a:graphic>
          </wp:inline>
        </w:drawing>
      </w:r>
      <w:r>
        <w:drawing>
          <wp:inline distT="0" distB="0" distL="114300" distR="114300">
            <wp:extent cx="4146550" cy="1511300"/>
            <wp:effectExtent l="0" t="0" r="635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4146550" cy="1511300"/>
                    </a:xfrm>
                    <a:prstGeom prst="rect">
                      <a:avLst/>
                    </a:prstGeom>
                    <a:noFill/>
                    <a:ln>
                      <a:noFill/>
                    </a:ln>
                  </pic:spPr>
                </pic:pic>
              </a:graphicData>
            </a:graphic>
          </wp:inline>
        </w:drawing>
      </w:r>
      <w:r>
        <w:drawing>
          <wp:inline distT="0" distB="0" distL="114300" distR="114300">
            <wp:extent cx="4864100" cy="43497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4864100" cy="4349750"/>
                    </a:xfrm>
                    <a:prstGeom prst="rect">
                      <a:avLst/>
                    </a:prstGeom>
                    <a:noFill/>
                    <a:ln>
                      <a:noFill/>
                    </a:ln>
                  </pic:spPr>
                </pic:pic>
              </a:graphicData>
            </a:graphic>
          </wp:inline>
        </w:drawing>
      </w:r>
      <w:r>
        <w:drawing>
          <wp:inline distT="0" distB="0" distL="114300" distR="114300">
            <wp:extent cx="4076700" cy="1238250"/>
            <wp:effectExtent l="0" t="0" r="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4076700" cy="1238250"/>
                    </a:xfrm>
                    <a:prstGeom prst="rect">
                      <a:avLst/>
                    </a:prstGeom>
                    <a:noFill/>
                    <a:ln>
                      <a:noFill/>
                    </a:ln>
                  </pic:spPr>
                </pic:pic>
              </a:graphicData>
            </a:graphic>
          </wp:inline>
        </w:drawing>
      </w:r>
      <w:r>
        <w:drawing>
          <wp:inline distT="0" distB="0" distL="114300" distR="114300">
            <wp:extent cx="4527550" cy="4457700"/>
            <wp:effectExtent l="0" t="0" r="635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4527550" cy="4457700"/>
                    </a:xfrm>
                    <a:prstGeom prst="rect">
                      <a:avLst/>
                    </a:prstGeom>
                    <a:noFill/>
                    <a:ln>
                      <a:noFill/>
                    </a:ln>
                  </pic:spPr>
                </pic:pic>
              </a:graphicData>
            </a:graphic>
          </wp:inline>
        </w:drawing>
      </w:r>
      <w:r>
        <w:drawing>
          <wp:inline distT="0" distB="0" distL="114300" distR="114300">
            <wp:extent cx="4292600" cy="105410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4292600" cy="1054100"/>
                    </a:xfrm>
                    <a:prstGeom prst="rect">
                      <a:avLst/>
                    </a:prstGeom>
                    <a:noFill/>
                    <a:ln>
                      <a:noFill/>
                    </a:ln>
                  </pic:spPr>
                </pic:pic>
              </a:graphicData>
            </a:graphic>
          </wp:inline>
        </w:drawing>
      </w:r>
      <w:r>
        <w:drawing>
          <wp:inline distT="0" distB="0" distL="114300" distR="114300">
            <wp:extent cx="4749800" cy="45593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4749800" cy="4559300"/>
                    </a:xfrm>
                    <a:prstGeom prst="rect">
                      <a:avLst/>
                    </a:prstGeom>
                    <a:noFill/>
                    <a:ln>
                      <a:noFill/>
                    </a:ln>
                  </pic:spPr>
                </pic:pic>
              </a:graphicData>
            </a:graphic>
          </wp:inline>
        </w:drawing>
      </w:r>
      <w:r>
        <w:drawing>
          <wp:inline distT="0" distB="0" distL="114300" distR="114300">
            <wp:extent cx="5269230" cy="1292860"/>
            <wp:effectExtent l="0" t="0" r="1270" b="25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5269230" cy="1292860"/>
                    </a:xfrm>
                    <a:prstGeom prst="rect">
                      <a:avLst/>
                    </a:prstGeom>
                    <a:noFill/>
                    <a:ln>
                      <a:noFill/>
                    </a:ln>
                  </pic:spPr>
                </pic:pic>
              </a:graphicData>
            </a:graphic>
          </wp:inline>
        </w:drawing>
      </w:r>
    </w:p>
    <w:p w14:paraId="16180B7C">
      <w:pPr>
        <w:keepNext w:val="0"/>
        <w:keepLines w:val="0"/>
        <w:widowControl/>
        <w:suppressLineNumbers w:val="0"/>
        <w:jc w:val="left"/>
      </w:pPr>
      <w:r>
        <w:drawing>
          <wp:inline distT="0" distB="0" distL="114300" distR="114300">
            <wp:extent cx="4914900" cy="4895850"/>
            <wp:effectExtent l="0" t="0" r="0"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4914900" cy="4895850"/>
                    </a:xfrm>
                    <a:prstGeom prst="rect">
                      <a:avLst/>
                    </a:prstGeom>
                    <a:noFill/>
                    <a:ln>
                      <a:noFill/>
                    </a:ln>
                  </pic:spPr>
                </pic:pic>
              </a:graphicData>
            </a:graphic>
          </wp:inline>
        </w:drawing>
      </w:r>
      <w:r>
        <w:drawing>
          <wp:inline distT="0" distB="0" distL="114300" distR="114300">
            <wp:extent cx="4552950" cy="1212850"/>
            <wp:effectExtent l="0" t="0" r="635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4552950" cy="1212850"/>
                    </a:xfrm>
                    <a:prstGeom prst="rect">
                      <a:avLst/>
                    </a:prstGeom>
                    <a:noFill/>
                    <a:ln>
                      <a:noFill/>
                    </a:ln>
                  </pic:spPr>
                </pic:pic>
              </a:graphicData>
            </a:graphic>
          </wp:inline>
        </w:drawing>
      </w:r>
      <w:r>
        <w:drawing>
          <wp:inline distT="0" distB="0" distL="114300" distR="114300">
            <wp:extent cx="4775200" cy="3962400"/>
            <wp:effectExtent l="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1"/>
                    <a:stretch>
                      <a:fillRect/>
                    </a:stretch>
                  </pic:blipFill>
                  <pic:spPr>
                    <a:xfrm>
                      <a:off x="0" y="0"/>
                      <a:ext cx="4775200" cy="3962400"/>
                    </a:xfrm>
                    <a:prstGeom prst="rect">
                      <a:avLst/>
                    </a:prstGeom>
                    <a:noFill/>
                    <a:ln>
                      <a:noFill/>
                    </a:ln>
                  </pic:spPr>
                </pic:pic>
              </a:graphicData>
            </a:graphic>
          </wp:inline>
        </w:drawing>
      </w:r>
      <w:r>
        <w:drawing>
          <wp:inline distT="0" distB="0" distL="114300" distR="114300">
            <wp:extent cx="3536950" cy="1365250"/>
            <wp:effectExtent l="0" t="0" r="6350" b="635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2"/>
                    <a:stretch>
                      <a:fillRect/>
                    </a:stretch>
                  </pic:blipFill>
                  <pic:spPr>
                    <a:xfrm>
                      <a:off x="0" y="0"/>
                      <a:ext cx="3536950" cy="1365250"/>
                    </a:xfrm>
                    <a:prstGeom prst="rect">
                      <a:avLst/>
                    </a:prstGeom>
                    <a:noFill/>
                    <a:ln>
                      <a:noFill/>
                    </a:ln>
                  </pic:spPr>
                </pic:pic>
              </a:graphicData>
            </a:graphic>
          </wp:inline>
        </w:drawing>
      </w:r>
    </w:p>
    <w:p w14:paraId="2FE34FA0">
      <w:pPr>
        <w:keepNext w:val="0"/>
        <w:keepLines w:val="0"/>
        <w:widowControl/>
        <w:suppressLineNumbers w:val="0"/>
        <w:jc w:val="left"/>
      </w:pPr>
      <w:r>
        <w:drawing>
          <wp:inline distT="0" distB="0" distL="114300" distR="114300">
            <wp:extent cx="4908550" cy="3841750"/>
            <wp:effectExtent l="0" t="0" r="6350" b="635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4908550" cy="3841750"/>
                    </a:xfrm>
                    <a:prstGeom prst="rect">
                      <a:avLst/>
                    </a:prstGeom>
                    <a:noFill/>
                    <a:ln>
                      <a:noFill/>
                    </a:ln>
                  </pic:spPr>
                </pic:pic>
              </a:graphicData>
            </a:graphic>
          </wp:inline>
        </w:drawing>
      </w:r>
      <w:r>
        <w:drawing>
          <wp:inline distT="0" distB="0" distL="114300" distR="114300">
            <wp:extent cx="4679950" cy="1143000"/>
            <wp:effectExtent l="0" t="0" r="635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4"/>
                    <a:stretch>
                      <a:fillRect/>
                    </a:stretch>
                  </pic:blipFill>
                  <pic:spPr>
                    <a:xfrm>
                      <a:off x="0" y="0"/>
                      <a:ext cx="4679950" cy="1143000"/>
                    </a:xfrm>
                    <a:prstGeom prst="rect">
                      <a:avLst/>
                    </a:prstGeom>
                    <a:noFill/>
                    <a:ln>
                      <a:noFill/>
                    </a:ln>
                  </pic:spPr>
                </pic:pic>
              </a:graphicData>
            </a:graphic>
          </wp:inline>
        </w:drawing>
      </w:r>
      <w:r>
        <w:drawing>
          <wp:inline distT="0" distB="0" distL="114300" distR="114300">
            <wp:extent cx="4794250" cy="3657600"/>
            <wp:effectExtent l="0" t="0" r="635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5"/>
                    <a:stretch>
                      <a:fillRect/>
                    </a:stretch>
                  </pic:blipFill>
                  <pic:spPr>
                    <a:xfrm>
                      <a:off x="0" y="0"/>
                      <a:ext cx="4794250" cy="3657600"/>
                    </a:xfrm>
                    <a:prstGeom prst="rect">
                      <a:avLst/>
                    </a:prstGeom>
                    <a:noFill/>
                    <a:ln>
                      <a:noFill/>
                    </a:ln>
                  </pic:spPr>
                </pic:pic>
              </a:graphicData>
            </a:graphic>
          </wp:inline>
        </w:drawing>
      </w:r>
      <w:r>
        <w:drawing>
          <wp:inline distT="0" distB="0" distL="114300" distR="114300">
            <wp:extent cx="4445000" cy="1238250"/>
            <wp:effectExtent l="0" t="0" r="0" b="635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6"/>
                    <a:stretch>
                      <a:fillRect/>
                    </a:stretch>
                  </pic:blipFill>
                  <pic:spPr>
                    <a:xfrm>
                      <a:off x="0" y="0"/>
                      <a:ext cx="4445000" cy="1238250"/>
                    </a:xfrm>
                    <a:prstGeom prst="rect">
                      <a:avLst/>
                    </a:prstGeom>
                    <a:noFill/>
                    <a:ln>
                      <a:noFill/>
                    </a:ln>
                  </pic:spPr>
                </pic:pic>
              </a:graphicData>
            </a:graphic>
          </wp:inline>
        </w:drawing>
      </w:r>
      <w:r>
        <w:drawing>
          <wp:inline distT="0" distB="0" distL="114300" distR="114300">
            <wp:extent cx="4864100" cy="3810000"/>
            <wp:effectExtent l="0" t="0" r="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7"/>
                    <a:stretch>
                      <a:fillRect/>
                    </a:stretch>
                  </pic:blipFill>
                  <pic:spPr>
                    <a:xfrm>
                      <a:off x="0" y="0"/>
                      <a:ext cx="4864100" cy="3810000"/>
                    </a:xfrm>
                    <a:prstGeom prst="rect">
                      <a:avLst/>
                    </a:prstGeom>
                    <a:noFill/>
                    <a:ln>
                      <a:noFill/>
                    </a:ln>
                  </pic:spPr>
                </pic:pic>
              </a:graphicData>
            </a:graphic>
          </wp:inline>
        </w:drawing>
      </w:r>
      <w:r>
        <w:drawing>
          <wp:inline distT="0" distB="0" distL="114300" distR="114300">
            <wp:extent cx="5269865" cy="1153160"/>
            <wp:effectExtent l="0" t="0" r="635" b="254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8"/>
                    <a:stretch>
                      <a:fillRect/>
                    </a:stretch>
                  </pic:blipFill>
                  <pic:spPr>
                    <a:xfrm>
                      <a:off x="0" y="0"/>
                      <a:ext cx="5269865" cy="1153160"/>
                    </a:xfrm>
                    <a:prstGeom prst="rect">
                      <a:avLst/>
                    </a:prstGeom>
                    <a:noFill/>
                    <a:ln>
                      <a:noFill/>
                    </a:ln>
                  </pic:spPr>
                </pic:pic>
              </a:graphicData>
            </a:graphic>
          </wp:inline>
        </w:drawing>
      </w:r>
    </w:p>
    <w:p w14:paraId="132373E3">
      <w:pPr>
        <w:pStyle w:val="3"/>
        <w:bidi w:val="0"/>
      </w:pPr>
      <w:bookmarkStart w:id="75" w:name="_Toc1879"/>
      <w:bookmarkStart w:id="76" w:name="_Toc13008"/>
      <w:r>
        <w:rPr>
          <w:rFonts w:hint="default"/>
        </w:rPr>
        <w:t>6.2 集成测试用例</w:t>
      </w:r>
      <w:bookmarkEnd w:id="75"/>
      <w:bookmarkEnd w:id="76"/>
    </w:p>
    <w:p w14:paraId="5FB51030">
      <w:pPr>
        <w:pStyle w:val="4"/>
        <w:bidi w:val="0"/>
        <w:rPr>
          <w:rFonts w:hint="default"/>
        </w:rPr>
      </w:pPr>
      <w:bookmarkStart w:id="77" w:name="_Toc18196"/>
      <w:r>
        <w:rPr>
          <w:rFonts w:hint="default"/>
        </w:rPr>
        <w:t>6.2.1 用户管理模块与活动管理模块接口</w:t>
      </w:r>
      <w:bookmarkEnd w:id="77"/>
    </w:p>
    <w:p w14:paraId="336AD119">
      <w:pPr>
        <w:keepNext w:val="0"/>
        <w:keepLines w:val="0"/>
        <w:widowControl/>
        <w:suppressLineNumbers w:val="0"/>
        <w:jc w:val="left"/>
      </w:pPr>
    </w:p>
    <w:p w14:paraId="22411691">
      <w:pPr>
        <w:keepNext w:val="0"/>
        <w:keepLines w:val="0"/>
        <w:widowControl/>
        <w:numPr>
          <w:ilvl w:val="0"/>
          <w:numId w:val="14"/>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接口名称</w:t>
      </w:r>
      <w:r>
        <w:rPr>
          <w:rFonts w:hint="default" w:ascii="Segoe UI" w:hAnsi="Segoe UI" w:eastAsia="Segoe UI" w:cs="Segoe UI"/>
          <w:i w:val="0"/>
          <w:iCs w:val="0"/>
          <w:caps w:val="0"/>
          <w:color w:val="222222"/>
          <w:spacing w:val="0"/>
          <w:sz w:val="24"/>
          <w:szCs w:val="24"/>
          <w:shd w:val="clear" w:fill="FFFFFF"/>
        </w:rPr>
        <w:t>：/api/user/activity</w:t>
      </w:r>
    </w:p>
    <w:p w14:paraId="642B5C31">
      <w:pPr>
        <w:keepNext w:val="0"/>
        <w:keepLines w:val="0"/>
        <w:widowControl/>
        <w:numPr>
          <w:ilvl w:val="0"/>
          <w:numId w:val="14"/>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请求方式</w:t>
      </w:r>
      <w:r>
        <w:rPr>
          <w:rFonts w:hint="default" w:ascii="Segoe UI" w:hAnsi="Segoe UI" w:eastAsia="Segoe UI" w:cs="Segoe UI"/>
          <w:i w:val="0"/>
          <w:iCs w:val="0"/>
          <w:caps w:val="0"/>
          <w:color w:val="222222"/>
          <w:spacing w:val="0"/>
          <w:sz w:val="24"/>
          <w:szCs w:val="24"/>
          <w:shd w:val="clear" w:fill="FFFFFF"/>
        </w:rPr>
        <w:t>：GET</w:t>
      </w:r>
    </w:p>
    <w:p w14:paraId="6475290D">
      <w:pPr>
        <w:keepNext w:val="0"/>
        <w:keepLines w:val="0"/>
        <w:widowControl/>
        <w:numPr>
          <w:ilvl w:val="0"/>
          <w:numId w:val="14"/>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请求参数</w:t>
      </w:r>
      <w:r>
        <w:rPr>
          <w:rFonts w:hint="default" w:ascii="Segoe UI" w:hAnsi="Segoe UI" w:eastAsia="Segoe UI" w:cs="Segoe UI"/>
          <w:i w:val="0"/>
          <w:iCs w:val="0"/>
          <w:caps w:val="0"/>
          <w:color w:val="222222"/>
          <w:spacing w:val="0"/>
          <w:sz w:val="24"/>
          <w:szCs w:val="24"/>
          <w:shd w:val="clear" w:fill="FFFFFF"/>
        </w:rPr>
        <w:t>：用户 ID（如 123456）</w:t>
      </w:r>
    </w:p>
    <w:p w14:paraId="3A9A3279">
      <w:pPr>
        <w:keepNext w:val="0"/>
        <w:keepLines w:val="0"/>
        <w:widowControl/>
        <w:numPr>
          <w:ilvl w:val="0"/>
          <w:numId w:val="14"/>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预期响应码与内容</w:t>
      </w:r>
      <w:r>
        <w:rPr>
          <w:rFonts w:hint="default" w:ascii="Segoe UI" w:hAnsi="Segoe UI" w:eastAsia="Segoe UI" w:cs="Segoe UI"/>
          <w:i w:val="0"/>
          <w:iCs w:val="0"/>
          <w:caps w:val="0"/>
          <w:color w:val="222222"/>
          <w:spacing w:val="0"/>
          <w:sz w:val="24"/>
          <w:szCs w:val="24"/>
          <w:shd w:val="clear" w:fill="FFFFFF"/>
        </w:rPr>
        <w:t>：成功时返回状态码 200 及该用户创建或参与的活动列表（含活动名称、时间、地点、状态等）；若用户不存在则返回 404 及 “用户未找到” 提示；若查询数据库出错则返回 500 及错误详情。</w:t>
      </w:r>
    </w:p>
    <w:p w14:paraId="25CEE2F6">
      <w:pPr>
        <w:keepNext w:val="0"/>
        <w:keepLines w:val="0"/>
        <w:widowControl/>
        <w:numPr>
          <w:ilvl w:val="0"/>
          <w:numId w:val="14"/>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实际响应情况</w:t>
      </w:r>
      <w:r>
        <w:rPr>
          <w:rFonts w:hint="default" w:ascii="Segoe UI" w:hAnsi="Segoe UI" w:eastAsia="Segoe UI" w:cs="Segoe UI"/>
          <w:i w:val="0"/>
          <w:iCs w:val="0"/>
          <w:caps w:val="0"/>
          <w:color w:val="222222"/>
          <w:spacing w:val="0"/>
          <w:sz w:val="24"/>
          <w:szCs w:val="24"/>
          <w:shd w:val="clear" w:fill="FFFFFF"/>
        </w:rPr>
        <w:t>：记录实际返回的状态码、数据内容及响应时间等。</w:t>
      </w:r>
    </w:p>
    <w:p w14:paraId="6C28FC26">
      <w:pPr>
        <w:keepNext w:val="0"/>
        <w:keepLines w:val="0"/>
        <w:widowControl/>
        <w:numPr>
          <w:ilvl w:val="0"/>
          <w:numId w:val="14"/>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用例设计思路</w:t>
      </w:r>
      <w:r>
        <w:rPr>
          <w:rFonts w:hint="default" w:ascii="Segoe UI" w:hAnsi="Segoe UI" w:eastAsia="Segoe UI" w:cs="Segoe UI"/>
          <w:i w:val="0"/>
          <w:iCs w:val="0"/>
          <w:caps w:val="0"/>
          <w:color w:val="222222"/>
          <w:spacing w:val="0"/>
          <w:sz w:val="24"/>
          <w:szCs w:val="24"/>
          <w:shd w:val="clear" w:fill="FFFFFF"/>
        </w:rPr>
        <w:t>：考虑用户管理模块提供准确用户 ID 时活动管理模块能否正确查询关联活动，测试从用户模块发起查询请求到活动模块处理并返回数据全流程，涵盖正常查询、用户不存在及数据库故障场景，确保接口在不同情况稳定返回预期数据，保障模块联动顺畅。</w:t>
      </w:r>
    </w:p>
    <w:p w14:paraId="75BA74F4">
      <w:pPr>
        <w:pStyle w:val="4"/>
        <w:bidi w:val="0"/>
        <w:rPr>
          <w:rFonts w:hint="default"/>
        </w:rPr>
      </w:pPr>
      <w:bookmarkStart w:id="78" w:name="_Toc13042"/>
      <w:r>
        <w:rPr>
          <w:rFonts w:hint="default"/>
        </w:rPr>
        <w:t>6.2.2 报名管理模块与活动管理模块接口</w:t>
      </w:r>
      <w:bookmarkEnd w:id="78"/>
    </w:p>
    <w:p w14:paraId="16C8CE01">
      <w:pPr>
        <w:keepNext w:val="0"/>
        <w:keepLines w:val="0"/>
        <w:widowControl/>
        <w:suppressLineNumbers w:val="0"/>
        <w:jc w:val="left"/>
      </w:pPr>
    </w:p>
    <w:p w14:paraId="3F5C5787">
      <w:pPr>
        <w:keepNext w:val="0"/>
        <w:keepLines w:val="0"/>
        <w:widowControl/>
        <w:numPr>
          <w:ilvl w:val="0"/>
          <w:numId w:val="15"/>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接口名称</w:t>
      </w:r>
      <w:r>
        <w:rPr>
          <w:rFonts w:hint="default" w:ascii="Segoe UI" w:hAnsi="Segoe UI" w:eastAsia="Segoe UI" w:cs="Segoe UI"/>
          <w:i w:val="0"/>
          <w:iCs w:val="0"/>
          <w:caps w:val="0"/>
          <w:color w:val="222222"/>
          <w:spacing w:val="0"/>
          <w:sz w:val="24"/>
          <w:szCs w:val="24"/>
          <w:shd w:val="clear" w:fill="FFFFFF"/>
        </w:rPr>
        <w:t>：/api/activity/register</w:t>
      </w:r>
    </w:p>
    <w:p w14:paraId="51494DBA">
      <w:pPr>
        <w:keepNext w:val="0"/>
        <w:keepLines w:val="0"/>
        <w:widowControl/>
        <w:numPr>
          <w:ilvl w:val="0"/>
          <w:numId w:val="15"/>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请求方式</w:t>
      </w:r>
      <w:r>
        <w:rPr>
          <w:rFonts w:hint="default" w:ascii="Segoe UI" w:hAnsi="Segoe UI" w:eastAsia="Segoe UI" w:cs="Segoe UI"/>
          <w:i w:val="0"/>
          <w:iCs w:val="0"/>
          <w:caps w:val="0"/>
          <w:color w:val="222222"/>
          <w:spacing w:val="0"/>
          <w:sz w:val="24"/>
          <w:szCs w:val="24"/>
          <w:shd w:val="clear" w:fill="FFFFFF"/>
        </w:rPr>
        <w:t>：POST</w:t>
      </w:r>
    </w:p>
    <w:p w14:paraId="69CAD28F">
      <w:pPr>
        <w:keepNext w:val="0"/>
        <w:keepLines w:val="0"/>
        <w:widowControl/>
        <w:numPr>
          <w:ilvl w:val="0"/>
          <w:numId w:val="15"/>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请求参数</w:t>
      </w:r>
      <w:r>
        <w:rPr>
          <w:rFonts w:hint="default" w:ascii="Segoe UI" w:hAnsi="Segoe UI" w:eastAsia="Segoe UI" w:cs="Segoe UI"/>
          <w:i w:val="0"/>
          <w:iCs w:val="0"/>
          <w:caps w:val="0"/>
          <w:color w:val="222222"/>
          <w:spacing w:val="0"/>
          <w:sz w:val="24"/>
          <w:szCs w:val="24"/>
          <w:shd w:val="clear" w:fill="FFFFFF"/>
        </w:rPr>
        <w:t>：活动 ID（如 654321）、用户 ID（如 789012）、报名时间（如 2024-05-10 12:00:00）等。</w:t>
      </w:r>
    </w:p>
    <w:p w14:paraId="4F63C428">
      <w:pPr>
        <w:keepNext w:val="0"/>
        <w:keepLines w:val="0"/>
        <w:widowControl/>
        <w:numPr>
          <w:ilvl w:val="0"/>
          <w:numId w:val="15"/>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预期响应码与内容</w:t>
      </w:r>
      <w:r>
        <w:rPr>
          <w:rFonts w:hint="default" w:ascii="Segoe UI" w:hAnsi="Segoe UI" w:eastAsia="Segoe UI" w:cs="Segoe UI"/>
          <w:i w:val="0"/>
          <w:iCs w:val="0"/>
          <w:caps w:val="0"/>
          <w:color w:val="222222"/>
          <w:spacing w:val="0"/>
          <w:sz w:val="24"/>
          <w:szCs w:val="24"/>
          <w:shd w:val="clear" w:fill="FFFFFF"/>
        </w:rPr>
        <w:t>：报名成功返回 201 及 “报名成功” 消息；若活动已满员或报名时间截止则返回 400 及对应错误提示；若活动或用户 ID 无效则返回 404；系统内部错误返回 500 及错误信息。</w:t>
      </w:r>
    </w:p>
    <w:p w14:paraId="71388BF8">
      <w:pPr>
        <w:keepNext w:val="0"/>
        <w:keepLines w:val="0"/>
        <w:widowControl/>
        <w:numPr>
          <w:ilvl w:val="0"/>
          <w:numId w:val="15"/>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实际响应情况</w:t>
      </w:r>
      <w:r>
        <w:rPr>
          <w:rFonts w:hint="default" w:ascii="Segoe UI" w:hAnsi="Segoe UI" w:eastAsia="Segoe UI" w:cs="Segoe UI"/>
          <w:i w:val="0"/>
          <w:iCs w:val="0"/>
          <w:caps w:val="0"/>
          <w:color w:val="222222"/>
          <w:spacing w:val="0"/>
          <w:sz w:val="24"/>
          <w:szCs w:val="24"/>
          <w:shd w:val="clear" w:fill="FFFFFF"/>
        </w:rPr>
        <w:t>：记录实际响应详情用于分析。</w:t>
      </w:r>
    </w:p>
    <w:p w14:paraId="15A848BD">
      <w:pPr>
        <w:keepNext w:val="0"/>
        <w:keepLines w:val="0"/>
        <w:widowControl/>
        <w:numPr>
          <w:ilvl w:val="0"/>
          <w:numId w:val="15"/>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用例设计思路</w:t>
      </w:r>
      <w:r>
        <w:rPr>
          <w:rFonts w:hint="default" w:ascii="Segoe UI" w:hAnsi="Segoe UI" w:eastAsia="Segoe UI" w:cs="Segoe UI"/>
          <w:i w:val="0"/>
          <w:iCs w:val="0"/>
          <w:caps w:val="0"/>
          <w:color w:val="222222"/>
          <w:spacing w:val="0"/>
          <w:sz w:val="24"/>
          <w:szCs w:val="24"/>
          <w:shd w:val="clear" w:fill="FFFFFF"/>
        </w:rPr>
        <w:t>：验证报名管理模块提交报名信息后活动管理模块接收处理逻辑，测试活动名额控制、时间校验及 ID 有效性验证机制，模拟多种报名场景确保报名与活动模块交互准确，数据传递处理无误，报名状态更新与反馈正常，保障报名流程完整性与活动管理协同性。</w:t>
      </w:r>
    </w:p>
    <w:p w14:paraId="34FE5870">
      <w:pPr>
        <w:pStyle w:val="3"/>
        <w:bidi w:val="0"/>
        <w:rPr>
          <w:rFonts w:hint="default"/>
        </w:rPr>
      </w:pPr>
      <w:bookmarkStart w:id="79" w:name="_Toc15726"/>
      <w:bookmarkStart w:id="80" w:name="_Toc195"/>
      <w:r>
        <w:rPr>
          <w:rFonts w:hint="default"/>
        </w:rPr>
        <w:t>6.3 系统测试用例</w:t>
      </w:r>
      <w:bookmarkEnd w:id="79"/>
      <w:bookmarkEnd w:id="80"/>
    </w:p>
    <w:p w14:paraId="054C3549">
      <w:pPr>
        <w:pStyle w:val="4"/>
        <w:bidi w:val="0"/>
        <w:rPr>
          <w:rFonts w:hint="default"/>
        </w:rPr>
      </w:pPr>
      <w:bookmarkStart w:id="81" w:name="_Toc189"/>
      <w:r>
        <w:rPr>
          <w:rFonts w:hint="default"/>
        </w:rPr>
        <w:t>6.3.1 用户注册登录功能测试用例</w:t>
      </w:r>
      <w:bookmarkEnd w:id="81"/>
    </w:p>
    <w:p w14:paraId="52CAA193">
      <w:pPr>
        <w:keepNext w:val="0"/>
        <w:keepLines w:val="0"/>
        <w:widowControl/>
        <w:suppressLineNumbers w:val="0"/>
        <w:jc w:val="left"/>
      </w:pPr>
    </w:p>
    <w:p w14:paraId="51114CD0">
      <w:pPr>
        <w:keepNext w:val="0"/>
        <w:keepLines w:val="0"/>
        <w:widowControl/>
        <w:numPr>
          <w:ilvl w:val="0"/>
          <w:numId w:val="16"/>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功能模块</w:t>
      </w:r>
      <w:r>
        <w:rPr>
          <w:rFonts w:hint="default" w:ascii="Segoe UI" w:hAnsi="Segoe UI" w:eastAsia="Segoe UI" w:cs="Segoe UI"/>
          <w:i w:val="0"/>
          <w:iCs w:val="0"/>
          <w:caps w:val="0"/>
          <w:color w:val="222222"/>
          <w:spacing w:val="0"/>
          <w:sz w:val="24"/>
          <w:szCs w:val="24"/>
          <w:shd w:val="clear" w:fill="FFFFFF"/>
        </w:rPr>
        <w:t>：用户管理</w:t>
      </w:r>
    </w:p>
    <w:p w14:paraId="25D7B7AC">
      <w:pPr>
        <w:keepNext w:val="0"/>
        <w:keepLines w:val="0"/>
        <w:widowControl/>
        <w:numPr>
          <w:ilvl w:val="0"/>
          <w:numId w:val="16"/>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操作步骤</w:t>
      </w:r>
      <w:r>
        <w:rPr>
          <w:rFonts w:hint="default" w:ascii="Segoe UI" w:hAnsi="Segoe UI" w:eastAsia="Segoe UI" w:cs="Segoe UI"/>
          <w:i w:val="0"/>
          <w:iCs w:val="0"/>
          <w:caps w:val="0"/>
          <w:color w:val="222222"/>
          <w:spacing w:val="0"/>
          <w:sz w:val="24"/>
          <w:szCs w:val="24"/>
          <w:shd w:val="clear" w:fill="FFFFFF"/>
        </w:rPr>
        <w:t>：访问注册页面，输入合法用户名（不少于 6 位字母数字组合）、密码（含大小写字母、数字、特殊字符，8 位以上）、确认密码及有效邮箱地址，点击注册；注册成功后用新账号密码登录；再尝试用错误密码登录。</w:t>
      </w:r>
    </w:p>
    <w:p w14:paraId="18EB5F0E">
      <w:pPr>
        <w:keepNext w:val="0"/>
        <w:keepLines w:val="0"/>
        <w:widowControl/>
        <w:numPr>
          <w:ilvl w:val="0"/>
          <w:numId w:val="16"/>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前置条件</w:t>
      </w:r>
      <w:r>
        <w:rPr>
          <w:rFonts w:hint="default" w:ascii="Segoe UI" w:hAnsi="Segoe UI" w:eastAsia="Segoe UI" w:cs="Segoe UI"/>
          <w:i w:val="0"/>
          <w:iCs w:val="0"/>
          <w:caps w:val="0"/>
          <w:color w:val="222222"/>
          <w:spacing w:val="0"/>
          <w:sz w:val="24"/>
          <w:szCs w:val="24"/>
          <w:shd w:val="clear" w:fill="FFFFFF"/>
        </w:rPr>
        <w:t>：系统运行正常，注册登录页面可访问。</w:t>
      </w:r>
    </w:p>
    <w:p w14:paraId="213FBDF2">
      <w:pPr>
        <w:keepNext w:val="0"/>
        <w:keepLines w:val="0"/>
        <w:widowControl/>
        <w:numPr>
          <w:ilvl w:val="0"/>
          <w:numId w:val="16"/>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输入数据</w:t>
      </w:r>
      <w:r>
        <w:rPr>
          <w:rFonts w:hint="default" w:ascii="Segoe UI" w:hAnsi="Segoe UI" w:eastAsia="Segoe UI" w:cs="Segoe UI"/>
          <w:i w:val="0"/>
          <w:iCs w:val="0"/>
          <w:caps w:val="0"/>
          <w:color w:val="222222"/>
          <w:spacing w:val="0"/>
          <w:sz w:val="24"/>
          <w:szCs w:val="24"/>
          <w:shd w:val="clear" w:fill="FFFFFF"/>
        </w:rPr>
        <w:t>：合法注册信息、错误密码。</w:t>
      </w:r>
    </w:p>
    <w:p w14:paraId="6ED5ADCD">
      <w:pPr>
        <w:keepNext w:val="0"/>
        <w:keepLines w:val="0"/>
        <w:widowControl/>
        <w:numPr>
          <w:ilvl w:val="0"/>
          <w:numId w:val="16"/>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预期结果</w:t>
      </w:r>
      <w:r>
        <w:rPr>
          <w:rFonts w:hint="default" w:ascii="Segoe UI" w:hAnsi="Segoe UI" w:eastAsia="Segoe UI" w:cs="Segoe UI"/>
          <w:i w:val="0"/>
          <w:iCs w:val="0"/>
          <w:caps w:val="0"/>
          <w:color w:val="222222"/>
          <w:spacing w:val="0"/>
          <w:sz w:val="24"/>
          <w:szCs w:val="24"/>
          <w:shd w:val="clear" w:fill="FFFFFF"/>
        </w:rPr>
        <w:t>：注册成功跳转登录页并提示；登录成功进入用户首页；错误密码登录提示 “用户名或密码错误”。</w:t>
      </w:r>
    </w:p>
    <w:p w14:paraId="66FECA85">
      <w:pPr>
        <w:keepNext w:val="0"/>
        <w:keepLines w:val="0"/>
        <w:widowControl/>
        <w:numPr>
          <w:ilvl w:val="0"/>
          <w:numId w:val="16"/>
        </w:numPr>
        <w:suppressLineNumbers w:val="0"/>
        <w:pBdr>
          <w:left w:val="none" w:color="auto" w:sz="0" w:space="0"/>
        </w:pBdr>
        <w:spacing w:before="120" w:beforeAutospacing="0" w:after="0" w:afterAutospacing="1"/>
        <w:ind w:left="720" w:hanging="360"/>
      </w:pPr>
      <w:r>
        <w:drawing>
          <wp:inline distT="0" distB="0" distL="114300" distR="114300">
            <wp:extent cx="1978025" cy="3568700"/>
            <wp:effectExtent l="0" t="0" r="317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9"/>
                    <a:stretch>
                      <a:fillRect/>
                    </a:stretch>
                  </pic:blipFill>
                  <pic:spPr>
                    <a:xfrm>
                      <a:off x="0" y="0"/>
                      <a:ext cx="1978025" cy="3568700"/>
                    </a:xfrm>
                    <a:prstGeom prst="rect">
                      <a:avLst/>
                    </a:prstGeom>
                  </pic:spPr>
                </pic:pic>
              </a:graphicData>
            </a:graphic>
          </wp:inline>
        </w:drawing>
      </w:r>
    </w:p>
    <w:p w14:paraId="16B57501">
      <w:pPr>
        <w:keepNext w:val="0"/>
        <w:keepLines w:val="0"/>
        <w:widowControl/>
        <w:numPr>
          <w:ilvl w:val="0"/>
          <w:numId w:val="16"/>
        </w:numPr>
        <w:suppressLineNumbers w:val="0"/>
        <w:pBdr>
          <w:left w:val="none" w:color="auto" w:sz="0" w:space="0"/>
        </w:pBdr>
        <w:spacing w:before="120" w:beforeAutospacing="0" w:after="0" w:afterAutospacing="1"/>
        <w:ind w:left="720" w:hanging="360"/>
      </w:pPr>
      <w:r>
        <w:drawing>
          <wp:inline distT="0" distB="0" distL="114300" distR="114300">
            <wp:extent cx="3295650" cy="2520950"/>
            <wp:effectExtent l="0" t="0" r="6350" b="635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0"/>
                    <a:stretch>
                      <a:fillRect/>
                    </a:stretch>
                  </pic:blipFill>
                  <pic:spPr>
                    <a:xfrm>
                      <a:off x="0" y="0"/>
                      <a:ext cx="3295650" cy="2520950"/>
                    </a:xfrm>
                    <a:prstGeom prst="rect">
                      <a:avLst/>
                    </a:prstGeom>
                    <a:noFill/>
                    <a:ln>
                      <a:noFill/>
                    </a:ln>
                  </pic:spPr>
                </pic:pic>
              </a:graphicData>
            </a:graphic>
          </wp:inline>
        </w:drawing>
      </w:r>
    </w:p>
    <w:p w14:paraId="75958AA2">
      <w:pPr>
        <w:pStyle w:val="4"/>
        <w:bidi w:val="0"/>
        <w:rPr>
          <w:rFonts w:hint="default"/>
        </w:rPr>
      </w:pPr>
      <w:bookmarkStart w:id="82" w:name="_Toc11129"/>
      <w:r>
        <w:rPr>
          <w:rFonts w:hint="default"/>
        </w:rPr>
        <w:t>6.3.2 活动发布功能测试用例</w:t>
      </w:r>
      <w:bookmarkEnd w:id="82"/>
    </w:p>
    <w:p w14:paraId="7E0E29F1">
      <w:pPr>
        <w:keepNext w:val="0"/>
        <w:keepLines w:val="0"/>
        <w:widowControl/>
        <w:suppressLineNumbers w:val="0"/>
        <w:jc w:val="left"/>
      </w:pPr>
    </w:p>
    <w:p w14:paraId="0ECAC4A6">
      <w:pPr>
        <w:keepNext w:val="0"/>
        <w:keepLines w:val="0"/>
        <w:widowControl/>
        <w:numPr>
          <w:ilvl w:val="0"/>
          <w:numId w:val="17"/>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功能模块</w:t>
      </w:r>
      <w:r>
        <w:rPr>
          <w:rFonts w:hint="default" w:ascii="Segoe UI" w:hAnsi="Segoe UI" w:eastAsia="Segoe UI" w:cs="Segoe UI"/>
          <w:i w:val="0"/>
          <w:iCs w:val="0"/>
          <w:caps w:val="0"/>
          <w:color w:val="222222"/>
          <w:spacing w:val="0"/>
          <w:sz w:val="24"/>
          <w:szCs w:val="24"/>
          <w:shd w:val="clear" w:fill="FFFFFF"/>
        </w:rPr>
        <w:t>：活动管理</w:t>
      </w:r>
    </w:p>
    <w:p w14:paraId="4FA40415">
      <w:pPr>
        <w:keepNext w:val="0"/>
        <w:keepLines w:val="0"/>
        <w:widowControl/>
        <w:numPr>
          <w:ilvl w:val="0"/>
          <w:numId w:val="17"/>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操作步骤</w:t>
      </w:r>
      <w:r>
        <w:rPr>
          <w:rFonts w:hint="default" w:ascii="Segoe UI" w:hAnsi="Segoe UI" w:eastAsia="Segoe UI" w:cs="Segoe UI"/>
          <w:i w:val="0"/>
          <w:iCs w:val="0"/>
          <w:caps w:val="0"/>
          <w:color w:val="222222"/>
          <w:spacing w:val="0"/>
          <w:sz w:val="24"/>
          <w:szCs w:val="24"/>
          <w:shd w:val="clear" w:fill="FFFFFF"/>
        </w:rPr>
        <w:t>：管理员登录后台，进入活动发布页面，填写活动名称（非空，不超 50 字符）、详细时间（开始结束时间合理且开始早于结束）、地点（非空）、简介（不超 500 字符）及报名截止日期（晚于当前时间），上传活动海报（符合格式要求），点击发布。</w:t>
      </w:r>
    </w:p>
    <w:p w14:paraId="54335CC6">
      <w:pPr>
        <w:keepNext w:val="0"/>
        <w:keepLines w:val="0"/>
        <w:widowControl/>
        <w:numPr>
          <w:ilvl w:val="0"/>
          <w:numId w:val="17"/>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前置条件</w:t>
      </w:r>
      <w:r>
        <w:rPr>
          <w:rFonts w:hint="default" w:ascii="Segoe UI" w:hAnsi="Segoe UI" w:eastAsia="Segoe UI" w:cs="Segoe UI"/>
          <w:i w:val="0"/>
          <w:iCs w:val="0"/>
          <w:caps w:val="0"/>
          <w:color w:val="222222"/>
          <w:spacing w:val="0"/>
          <w:sz w:val="24"/>
          <w:szCs w:val="24"/>
          <w:shd w:val="clear" w:fill="FFFFFF"/>
        </w:rPr>
        <w:t>：管理员权限有效，系统后台功能正常。</w:t>
      </w:r>
    </w:p>
    <w:p w14:paraId="77451FB7">
      <w:pPr>
        <w:keepNext w:val="0"/>
        <w:keepLines w:val="0"/>
        <w:widowControl/>
        <w:numPr>
          <w:ilvl w:val="0"/>
          <w:numId w:val="17"/>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输入数据</w:t>
      </w:r>
      <w:r>
        <w:rPr>
          <w:rFonts w:hint="default" w:ascii="Segoe UI" w:hAnsi="Segoe UI" w:eastAsia="Segoe UI" w:cs="Segoe UI"/>
          <w:i w:val="0"/>
          <w:iCs w:val="0"/>
          <w:caps w:val="0"/>
          <w:color w:val="222222"/>
          <w:spacing w:val="0"/>
          <w:sz w:val="24"/>
          <w:szCs w:val="24"/>
          <w:shd w:val="clear" w:fill="FFFFFF"/>
        </w:rPr>
        <w:t>：完整活动信息及文件。</w:t>
      </w:r>
    </w:p>
    <w:p w14:paraId="0FD09694">
      <w:pPr>
        <w:keepNext w:val="0"/>
        <w:keepLines w:val="0"/>
        <w:widowControl/>
        <w:numPr>
          <w:ilvl w:val="0"/>
          <w:numId w:val="17"/>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预期结果</w:t>
      </w:r>
      <w:r>
        <w:rPr>
          <w:rFonts w:hint="default" w:ascii="Segoe UI" w:hAnsi="Segoe UI" w:eastAsia="Segoe UI" w:cs="Segoe UI"/>
          <w:i w:val="0"/>
          <w:iCs w:val="0"/>
          <w:caps w:val="0"/>
          <w:color w:val="222222"/>
          <w:spacing w:val="0"/>
          <w:sz w:val="24"/>
          <w:szCs w:val="24"/>
          <w:shd w:val="clear" w:fill="FFFFFF"/>
        </w:rPr>
        <w:t>：活动发布成功显示在活动列表，详情页展示完整准确信息；若信息非法或缺失按规则提示错误不发布。</w:t>
      </w:r>
      <w:r>
        <w:drawing>
          <wp:inline distT="0" distB="0" distL="114300" distR="114300">
            <wp:extent cx="5271770" cy="3080385"/>
            <wp:effectExtent l="0" t="0" r="11430" b="571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1"/>
                    <a:stretch>
                      <a:fillRect/>
                    </a:stretch>
                  </pic:blipFill>
                  <pic:spPr>
                    <a:xfrm>
                      <a:off x="0" y="0"/>
                      <a:ext cx="5271770" cy="3080385"/>
                    </a:xfrm>
                    <a:prstGeom prst="rect">
                      <a:avLst/>
                    </a:prstGeom>
                    <a:noFill/>
                    <a:ln>
                      <a:noFill/>
                    </a:ln>
                  </pic:spPr>
                </pic:pic>
              </a:graphicData>
            </a:graphic>
          </wp:inline>
        </w:drawing>
      </w:r>
      <w:r>
        <w:drawing>
          <wp:inline distT="0" distB="0" distL="114300" distR="114300">
            <wp:extent cx="5269865" cy="3245485"/>
            <wp:effectExtent l="0" t="0" r="635" b="571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2"/>
                    <a:stretch>
                      <a:fillRect/>
                    </a:stretch>
                  </pic:blipFill>
                  <pic:spPr>
                    <a:xfrm>
                      <a:off x="0" y="0"/>
                      <a:ext cx="5269865" cy="3245485"/>
                    </a:xfrm>
                    <a:prstGeom prst="rect">
                      <a:avLst/>
                    </a:prstGeom>
                    <a:noFill/>
                    <a:ln>
                      <a:noFill/>
                    </a:ln>
                  </pic:spPr>
                </pic:pic>
              </a:graphicData>
            </a:graphic>
          </wp:inline>
        </w:drawing>
      </w:r>
    </w:p>
    <w:p w14:paraId="51517D92">
      <w:pPr>
        <w:pStyle w:val="4"/>
        <w:bidi w:val="0"/>
        <w:rPr>
          <w:rFonts w:hint="default"/>
        </w:rPr>
      </w:pPr>
      <w:bookmarkStart w:id="83" w:name="_Toc13946"/>
      <w:r>
        <w:rPr>
          <w:rFonts w:hint="default"/>
        </w:rPr>
        <w:t>6.3.3 性能测试用例</w:t>
      </w:r>
      <w:bookmarkEnd w:id="83"/>
      <w:r>
        <w:rPr>
          <w:rFonts w:hint="default"/>
        </w:rPr>
        <w:t xml:space="preserve"> </w:t>
      </w:r>
    </w:p>
    <w:p w14:paraId="41181E97">
      <w:pPr>
        <w:keepNext w:val="0"/>
        <w:keepLines w:val="0"/>
        <w:widowControl/>
        <w:suppressLineNumbers w:val="0"/>
        <w:jc w:val="left"/>
      </w:pPr>
    </w:p>
    <w:p w14:paraId="7C4E78B4">
      <w:pPr>
        <w:keepNext w:val="0"/>
        <w:keepLines w:val="0"/>
        <w:widowControl/>
        <w:numPr>
          <w:ilvl w:val="0"/>
          <w:numId w:val="18"/>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并发用户数</w:t>
      </w:r>
      <w:r>
        <w:rPr>
          <w:rFonts w:hint="default" w:ascii="Segoe UI" w:hAnsi="Segoe UI" w:eastAsia="Segoe UI" w:cs="Segoe UI"/>
          <w:i w:val="0"/>
          <w:iCs w:val="0"/>
          <w:caps w:val="0"/>
          <w:color w:val="222222"/>
          <w:spacing w:val="0"/>
          <w:sz w:val="24"/>
          <w:szCs w:val="24"/>
          <w:shd w:val="clear" w:fill="FFFFFF"/>
        </w:rPr>
        <w:t>：</w:t>
      </w:r>
      <w:r>
        <w:rPr>
          <w:rFonts w:hint="eastAsia" w:ascii="Segoe UI" w:hAnsi="Segoe UI" w:cs="Segoe UI"/>
          <w:i w:val="0"/>
          <w:iCs w:val="0"/>
          <w:caps w:val="0"/>
          <w:color w:val="222222"/>
          <w:spacing w:val="0"/>
          <w:sz w:val="24"/>
          <w:szCs w:val="24"/>
          <w:shd w:val="clear" w:fill="FFFFFF"/>
          <w:lang w:val="en-US" w:eastAsia="zh-CN"/>
        </w:rPr>
        <w:t>50</w:t>
      </w:r>
    </w:p>
    <w:p w14:paraId="34CEF8A1">
      <w:pPr>
        <w:keepNext w:val="0"/>
        <w:keepLines w:val="0"/>
        <w:widowControl/>
        <w:numPr>
          <w:ilvl w:val="0"/>
          <w:numId w:val="18"/>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业务操作</w:t>
      </w:r>
      <w:r>
        <w:rPr>
          <w:rFonts w:hint="default" w:ascii="Segoe UI" w:hAnsi="Segoe UI" w:eastAsia="Segoe UI" w:cs="Segoe UI"/>
          <w:i w:val="0"/>
          <w:iCs w:val="0"/>
          <w:caps w:val="0"/>
          <w:color w:val="222222"/>
          <w:spacing w:val="0"/>
          <w:sz w:val="24"/>
          <w:szCs w:val="24"/>
          <w:shd w:val="clear" w:fill="FFFFFF"/>
        </w:rPr>
        <w:t>：同时</w:t>
      </w:r>
      <w:r>
        <w:rPr>
          <w:rFonts w:hint="eastAsia" w:ascii="Segoe UI" w:hAnsi="Segoe UI" w:cs="Segoe UI"/>
          <w:i w:val="0"/>
          <w:iCs w:val="0"/>
          <w:caps w:val="0"/>
          <w:color w:val="222222"/>
          <w:spacing w:val="0"/>
          <w:sz w:val="24"/>
          <w:szCs w:val="24"/>
          <w:shd w:val="clear" w:fill="FFFFFF"/>
          <w:lang w:val="en-US" w:eastAsia="zh-CN"/>
        </w:rPr>
        <w:t>登陆</w:t>
      </w:r>
    </w:p>
    <w:p w14:paraId="709A9A6B">
      <w:pPr>
        <w:keepNext w:val="0"/>
        <w:keepLines w:val="0"/>
        <w:widowControl/>
        <w:numPr>
          <w:ilvl w:val="0"/>
          <w:numId w:val="18"/>
        </w:numPr>
        <w:suppressLineNumbers w:val="0"/>
        <w:pBdr>
          <w:left w:val="none" w:color="auto" w:sz="0" w:space="0"/>
        </w:pBdr>
        <w:spacing w:before="120" w:beforeAutospacing="0" w:after="0" w:afterAutospacing="1"/>
        <w:ind w:left="720" w:hanging="360"/>
      </w:pPr>
      <w:r>
        <w:drawing>
          <wp:inline distT="0" distB="0" distL="114300" distR="114300">
            <wp:extent cx="4474845" cy="1906270"/>
            <wp:effectExtent l="0" t="0" r="8255" b="1143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3"/>
                    <a:stretch>
                      <a:fillRect/>
                    </a:stretch>
                  </pic:blipFill>
                  <pic:spPr>
                    <a:xfrm>
                      <a:off x="0" y="0"/>
                      <a:ext cx="4474845" cy="1906270"/>
                    </a:xfrm>
                    <a:prstGeom prst="rect">
                      <a:avLst/>
                    </a:prstGeom>
                  </pic:spPr>
                </pic:pic>
              </a:graphicData>
            </a:graphic>
          </wp:inline>
        </w:drawing>
      </w:r>
    </w:p>
    <w:p w14:paraId="56469292">
      <w:pPr>
        <w:pStyle w:val="4"/>
        <w:bidi w:val="0"/>
        <w:rPr>
          <w:rFonts w:hint="default"/>
        </w:rPr>
      </w:pPr>
      <w:bookmarkStart w:id="84" w:name="_Toc4682"/>
      <w:r>
        <w:rPr>
          <w:rFonts w:hint="default"/>
        </w:rPr>
        <w:t>6.3.4 兼容性测试用例 - 移动端</w:t>
      </w:r>
      <w:bookmarkEnd w:id="84"/>
    </w:p>
    <w:p w14:paraId="1EF23DA7">
      <w:pPr>
        <w:keepNext w:val="0"/>
        <w:keepLines w:val="0"/>
        <w:widowControl/>
        <w:suppressLineNumbers w:val="0"/>
        <w:jc w:val="left"/>
      </w:pPr>
    </w:p>
    <w:p w14:paraId="1ADDD434">
      <w:pPr>
        <w:keepNext w:val="0"/>
        <w:keepLines w:val="0"/>
        <w:widowControl/>
        <w:numPr>
          <w:ilvl w:val="0"/>
          <w:numId w:val="19"/>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操作系统</w:t>
      </w:r>
      <w:r>
        <w:rPr>
          <w:rFonts w:hint="default" w:ascii="Segoe UI" w:hAnsi="Segoe UI" w:eastAsia="Segoe UI" w:cs="Segoe UI"/>
          <w:i w:val="0"/>
          <w:iCs w:val="0"/>
          <w:caps w:val="0"/>
          <w:color w:val="222222"/>
          <w:spacing w:val="0"/>
          <w:sz w:val="24"/>
          <w:szCs w:val="24"/>
          <w:shd w:val="clear" w:fill="FFFFFF"/>
        </w:rPr>
        <w:t>：Android 10、Android 11、iOS 14、iOS 15</w:t>
      </w:r>
    </w:p>
    <w:p w14:paraId="5D069B0B">
      <w:pPr>
        <w:keepNext w:val="0"/>
        <w:keepLines w:val="0"/>
        <w:widowControl/>
        <w:numPr>
          <w:ilvl w:val="0"/>
          <w:numId w:val="19"/>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浏览器</w:t>
      </w:r>
      <w:r>
        <w:rPr>
          <w:rFonts w:hint="default" w:ascii="Segoe UI" w:hAnsi="Segoe UI" w:eastAsia="Segoe UI" w:cs="Segoe UI"/>
          <w:i w:val="0"/>
          <w:iCs w:val="0"/>
          <w:caps w:val="0"/>
          <w:color w:val="222222"/>
          <w:spacing w:val="0"/>
          <w:sz w:val="24"/>
          <w:szCs w:val="24"/>
          <w:shd w:val="clear" w:fill="FFFFFF"/>
        </w:rPr>
        <w:t>：系统默认浏览器（如 Chrome for Android、Safari for iOS）</w:t>
      </w:r>
    </w:p>
    <w:p w14:paraId="4B2BC3D1">
      <w:pPr>
        <w:keepNext w:val="0"/>
        <w:keepLines w:val="0"/>
        <w:widowControl/>
        <w:numPr>
          <w:ilvl w:val="0"/>
          <w:numId w:val="19"/>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设备型号</w:t>
      </w:r>
      <w:r>
        <w:rPr>
          <w:rFonts w:hint="default" w:ascii="Segoe UI" w:hAnsi="Segoe UI" w:eastAsia="Segoe UI" w:cs="Segoe UI"/>
          <w:i w:val="0"/>
          <w:iCs w:val="0"/>
          <w:caps w:val="0"/>
          <w:color w:val="222222"/>
          <w:spacing w:val="0"/>
          <w:sz w:val="24"/>
          <w:szCs w:val="24"/>
          <w:shd w:val="clear" w:fill="FFFFFF"/>
        </w:rPr>
        <w:t>：华为 P40、小米 10、iPhone 12、iPhone 13</w:t>
      </w:r>
    </w:p>
    <w:p w14:paraId="32691419">
      <w:pPr>
        <w:pStyle w:val="4"/>
        <w:bidi w:val="0"/>
        <w:rPr>
          <w:rFonts w:hint="default"/>
        </w:rPr>
      </w:pPr>
      <w:bookmarkStart w:id="85" w:name="_Toc27924"/>
      <w:r>
        <w:rPr>
          <w:rFonts w:hint="default"/>
        </w:rPr>
        <w:t>6.3.5 安全性测试用例 - SQL 注入检测</w:t>
      </w:r>
      <w:bookmarkEnd w:id="85"/>
    </w:p>
    <w:p w14:paraId="7806D0B1">
      <w:pPr>
        <w:keepNext w:val="0"/>
        <w:keepLines w:val="0"/>
        <w:widowControl/>
        <w:suppressLineNumbers w:val="0"/>
        <w:jc w:val="left"/>
      </w:pPr>
    </w:p>
    <w:p w14:paraId="4CD22F59">
      <w:pPr>
        <w:keepNext w:val="0"/>
        <w:keepLines w:val="0"/>
        <w:widowControl/>
        <w:numPr>
          <w:ilvl w:val="0"/>
          <w:numId w:val="20"/>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测试点</w:t>
      </w:r>
      <w:r>
        <w:rPr>
          <w:rFonts w:hint="default" w:ascii="Segoe UI" w:hAnsi="Segoe UI" w:eastAsia="Segoe UI" w:cs="Segoe UI"/>
          <w:i w:val="0"/>
          <w:iCs w:val="0"/>
          <w:caps w:val="0"/>
          <w:color w:val="222222"/>
          <w:spacing w:val="0"/>
          <w:sz w:val="24"/>
          <w:szCs w:val="24"/>
          <w:shd w:val="clear" w:fill="FFFFFF"/>
        </w:rPr>
        <w:t>：登录页面用户名输入框</w:t>
      </w:r>
    </w:p>
    <w:p w14:paraId="474E232E">
      <w:pPr>
        <w:keepNext w:val="0"/>
        <w:keepLines w:val="0"/>
        <w:widowControl/>
        <w:numPr>
          <w:ilvl w:val="0"/>
          <w:numId w:val="20"/>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输入数据</w:t>
      </w:r>
      <w:r>
        <w:rPr>
          <w:rFonts w:hint="default" w:ascii="Segoe UI" w:hAnsi="Segoe UI" w:eastAsia="Segoe UI" w:cs="Segoe UI"/>
          <w:i w:val="0"/>
          <w:iCs w:val="0"/>
          <w:caps w:val="0"/>
          <w:color w:val="222222"/>
          <w:spacing w:val="0"/>
          <w:sz w:val="24"/>
          <w:szCs w:val="24"/>
          <w:shd w:val="clear" w:fill="FFFFFF"/>
        </w:rPr>
        <w:t>：正常用户名及恶意 SQL 注入语句（如 'or'='or'）</w:t>
      </w:r>
    </w:p>
    <w:p w14:paraId="6BDBE41C">
      <w:pPr>
        <w:keepNext w:val="0"/>
        <w:keepLines w:val="0"/>
        <w:widowControl/>
        <w:numPr>
          <w:ilvl w:val="0"/>
          <w:numId w:val="20"/>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预期结果</w:t>
      </w:r>
      <w:r>
        <w:rPr>
          <w:rFonts w:hint="default" w:ascii="Segoe UI" w:hAnsi="Segoe UI" w:eastAsia="Segoe UI" w:cs="Segoe UI"/>
          <w:i w:val="0"/>
          <w:iCs w:val="0"/>
          <w:caps w:val="0"/>
          <w:color w:val="222222"/>
          <w:spacing w:val="0"/>
          <w:sz w:val="24"/>
          <w:szCs w:val="24"/>
          <w:shd w:val="clear" w:fill="FFFFFF"/>
        </w:rPr>
        <w:t>：系统拒绝恶意输入，不出现 SQL 错误或异常权限访问，登录失败并提示用户名或密码错误。</w:t>
      </w:r>
    </w:p>
    <w:p w14:paraId="721F1CBF">
      <w:pPr>
        <w:pStyle w:val="4"/>
        <w:bidi w:val="0"/>
        <w:rPr>
          <w:rFonts w:hint="default"/>
        </w:rPr>
      </w:pPr>
      <w:bookmarkStart w:id="86" w:name="_Toc9203"/>
      <w:r>
        <w:rPr>
          <w:rFonts w:hint="default"/>
        </w:rPr>
        <w:t>6.3.6 易用性测试用例 - 界面导航</w:t>
      </w:r>
      <w:bookmarkEnd w:id="86"/>
    </w:p>
    <w:p w14:paraId="23D9D58D">
      <w:pPr>
        <w:keepNext w:val="0"/>
        <w:keepLines w:val="0"/>
        <w:widowControl/>
        <w:suppressLineNumbers w:val="0"/>
        <w:jc w:val="left"/>
      </w:pPr>
    </w:p>
    <w:p w14:paraId="0985F254">
      <w:pPr>
        <w:keepNext w:val="0"/>
        <w:keepLines w:val="0"/>
        <w:widowControl/>
        <w:numPr>
          <w:ilvl w:val="0"/>
          <w:numId w:val="21"/>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测试内容</w:t>
      </w:r>
      <w:r>
        <w:rPr>
          <w:rFonts w:hint="default" w:ascii="Segoe UI" w:hAnsi="Segoe UI" w:eastAsia="Segoe UI" w:cs="Segoe UI"/>
          <w:i w:val="0"/>
          <w:iCs w:val="0"/>
          <w:caps w:val="0"/>
          <w:color w:val="222222"/>
          <w:spacing w:val="0"/>
          <w:sz w:val="24"/>
          <w:szCs w:val="24"/>
          <w:shd w:val="clear" w:fill="FFFFFF"/>
        </w:rPr>
        <w:t>：新用户访问首页能否通过导航栏轻松找到活动列表、个人中心、注册登录入口等关键功能区；操作反馈是否及时明确（如点击按钮变色、加载时有进度条）；菜单展开收起、页面切换是否流畅自然；各功能页面信息布局是否合理（重点信息突出、关联信息临近）。</w:t>
      </w:r>
    </w:p>
    <w:p w14:paraId="59AF703F">
      <w:pPr>
        <w:pStyle w:val="2"/>
        <w:bidi w:val="0"/>
        <w:rPr>
          <w:rFonts w:hint="default"/>
        </w:rPr>
      </w:pPr>
      <w:bookmarkStart w:id="87" w:name="_Toc10660"/>
      <w:bookmarkStart w:id="88" w:name="_Toc13265"/>
      <w:r>
        <w:rPr>
          <w:rFonts w:hint="default"/>
        </w:rPr>
        <w:t>七、缺陷管理</w:t>
      </w:r>
      <w:bookmarkEnd w:id="87"/>
      <w:bookmarkEnd w:id="88"/>
    </w:p>
    <w:p w14:paraId="7CAC6198">
      <w:pPr>
        <w:pStyle w:val="3"/>
        <w:bidi w:val="0"/>
        <w:rPr>
          <w:rFonts w:hint="default"/>
        </w:rPr>
      </w:pPr>
      <w:bookmarkStart w:id="89" w:name="_Toc2104"/>
      <w:r>
        <w:rPr>
          <w:rFonts w:hint="default"/>
        </w:rPr>
        <w:t>7.1 缺陷定义与分级</w:t>
      </w:r>
      <w:bookmarkEnd w:id="89"/>
    </w:p>
    <w:p w14:paraId="709FCF55">
      <w:pPr>
        <w:keepNext w:val="0"/>
        <w:keepLines w:val="0"/>
        <w:widowControl/>
        <w:suppressLineNumbers w:val="0"/>
        <w:jc w:val="left"/>
      </w:pPr>
    </w:p>
    <w:p w14:paraId="5BB763CA">
      <w:pPr>
        <w:keepNext w:val="0"/>
        <w:keepLines w:val="0"/>
        <w:widowControl/>
        <w:numPr>
          <w:ilvl w:val="0"/>
          <w:numId w:val="22"/>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致命级缺陷</w:t>
      </w:r>
      <w:r>
        <w:rPr>
          <w:rFonts w:hint="default" w:ascii="Segoe UI" w:hAnsi="Segoe UI" w:eastAsia="Segoe UI" w:cs="Segoe UI"/>
          <w:i w:val="0"/>
          <w:iCs w:val="0"/>
          <w:caps w:val="0"/>
          <w:color w:val="222222"/>
          <w:spacing w:val="0"/>
          <w:sz w:val="24"/>
          <w:szCs w:val="24"/>
          <w:shd w:val="clear" w:fill="FFFFFF"/>
        </w:rPr>
        <w:t>：示例为用户登录时系统崩溃无法进入任何功能模块；关键业务功能（如活动报名支付流程）完全失效致业务停滞；数据库损坏致数据大量丢失或严重错误。</w:t>
      </w:r>
    </w:p>
    <w:p w14:paraId="3E9CBD12">
      <w:pPr>
        <w:keepNext w:val="0"/>
        <w:keepLines w:val="0"/>
        <w:widowControl/>
        <w:numPr>
          <w:ilvl w:val="0"/>
          <w:numId w:val="22"/>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严重级缺陷</w:t>
      </w:r>
      <w:r>
        <w:rPr>
          <w:rFonts w:hint="default" w:ascii="Segoe UI" w:hAnsi="Segoe UI" w:eastAsia="Segoe UI" w:cs="Segoe UI"/>
          <w:i w:val="0"/>
          <w:iCs w:val="0"/>
          <w:caps w:val="0"/>
          <w:color w:val="222222"/>
          <w:spacing w:val="0"/>
          <w:sz w:val="24"/>
          <w:szCs w:val="24"/>
          <w:shd w:val="clear" w:fill="FFFFFF"/>
        </w:rPr>
        <w:t>：如用户注册信息丢失或被篡改；活动发布后关键信息（时间地点）错误且无法修改；大量用户无法正常报名某重要活动。</w:t>
      </w:r>
    </w:p>
    <w:p w14:paraId="22F4A683">
      <w:pPr>
        <w:keepNext w:val="0"/>
        <w:keepLines w:val="0"/>
        <w:widowControl/>
        <w:numPr>
          <w:ilvl w:val="0"/>
          <w:numId w:val="22"/>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一般级缺陷</w:t>
      </w:r>
      <w:r>
        <w:rPr>
          <w:rFonts w:hint="default" w:ascii="Segoe UI" w:hAnsi="Segoe UI" w:eastAsia="Segoe UI" w:cs="Segoe UI"/>
          <w:i w:val="0"/>
          <w:iCs w:val="0"/>
          <w:caps w:val="0"/>
          <w:color w:val="222222"/>
          <w:spacing w:val="0"/>
          <w:sz w:val="24"/>
          <w:szCs w:val="24"/>
          <w:shd w:val="clear" w:fill="FFFFFF"/>
        </w:rPr>
        <w:t>：界面部分元素显示错位或模糊但不影响功能操作；非关键操作（如忘记密码功能偶尔响应慢）性能欠佳；提示信息表意不明但用户可凭经验完成任务。</w:t>
      </w:r>
    </w:p>
    <w:p w14:paraId="564E19BD">
      <w:pPr>
        <w:keepNext w:val="0"/>
        <w:keepLines w:val="0"/>
        <w:widowControl/>
        <w:numPr>
          <w:ilvl w:val="0"/>
          <w:numId w:val="22"/>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轻微级缺陷</w:t>
      </w:r>
      <w:r>
        <w:rPr>
          <w:rFonts w:hint="default" w:ascii="Segoe UI" w:hAnsi="Segoe UI" w:eastAsia="Segoe UI" w:cs="Segoe UI"/>
          <w:i w:val="0"/>
          <w:iCs w:val="0"/>
          <w:caps w:val="0"/>
          <w:color w:val="222222"/>
          <w:spacing w:val="0"/>
          <w:sz w:val="24"/>
          <w:szCs w:val="24"/>
          <w:shd w:val="clear" w:fill="FFFFFF"/>
        </w:rPr>
        <w:t>：界面图标颜色对比度低不醒目；成功操作后提示 “操作成功” 停留过短不易看清；个别页面加载时短暂白屏不影响内容显示与功能使用。</w:t>
      </w:r>
    </w:p>
    <w:p w14:paraId="173779D2">
      <w:pPr>
        <w:pStyle w:val="3"/>
        <w:bidi w:val="0"/>
        <w:rPr>
          <w:rFonts w:hint="default"/>
        </w:rPr>
      </w:pPr>
      <w:bookmarkStart w:id="90" w:name="_Toc23211"/>
      <w:r>
        <w:rPr>
          <w:rFonts w:hint="default"/>
        </w:rPr>
        <w:t>7.2 缺陷跟踪流程</w:t>
      </w:r>
      <w:bookmarkEnd w:id="90"/>
    </w:p>
    <w:p w14:paraId="1ABD4CCC">
      <w:pPr>
        <w:keepNext w:val="0"/>
        <w:keepLines w:val="0"/>
        <w:widowControl/>
        <w:suppressLineNumbers w:val="0"/>
        <w:jc w:val="left"/>
      </w:pPr>
    </w:p>
    <w:p w14:paraId="0E90242A">
      <w:pPr>
        <w:keepNext w:val="0"/>
        <w:keepLines w:val="0"/>
        <w:widowControl/>
        <w:numPr>
          <w:ilvl w:val="0"/>
          <w:numId w:val="23"/>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缺陷提交</w:t>
      </w:r>
      <w:r>
        <w:rPr>
          <w:rFonts w:hint="default" w:ascii="Segoe UI" w:hAnsi="Segoe UI" w:eastAsia="Segoe UI" w:cs="Segoe UI"/>
          <w:i w:val="0"/>
          <w:iCs w:val="0"/>
          <w:caps w:val="0"/>
          <w:color w:val="222222"/>
          <w:spacing w:val="0"/>
          <w:sz w:val="24"/>
          <w:szCs w:val="24"/>
          <w:shd w:val="clear" w:fill="FFFFFF"/>
        </w:rPr>
        <w:t>：测试人员于缺陷管理工具详细录入缺陷描述（复现步骤清晰、预期实际结果对比、附截图或录屏）、发现环境（测试阶段、设备、系统版本）及严重程度评估，提交至测试经理审核分配。</w:t>
      </w:r>
    </w:p>
    <w:p w14:paraId="4B1A0B51">
      <w:pPr>
        <w:keepNext w:val="0"/>
        <w:keepLines w:val="0"/>
        <w:widowControl/>
        <w:numPr>
          <w:ilvl w:val="0"/>
          <w:numId w:val="23"/>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缺陷分配</w:t>
      </w:r>
      <w:r>
        <w:rPr>
          <w:rFonts w:hint="default" w:ascii="Segoe UI" w:hAnsi="Segoe UI" w:eastAsia="Segoe UI" w:cs="Segoe UI"/>
          <w:i w:val="0"/>
          <w:iCs w:val="0"/>
          <w:caps w:val="0"/>
          <w:color w:val="222222"/>
          <w:spacing w:val="0"/>
          <w:sz w:val="24"/>
          <w:szCs w:val="24"/>
          <w:shd w:val="clear" w:fill="FFFFFF"/>
        </w:rPr>
        <w:t>：测试经理依缺陷类型模块分配开发人员，设优先级与处理期限，开发人员实时接收通知启动处理流程。</w:t>
      </w:r>
    </w:p>
    <w:p w14:paraId="1C4D49D5">
      <w:pPr>
        <w:keepNext w:val="0"/>
        <w:keepLines w:val="0"/>
        <w:widowControl/>
        <w:numPr>
          <w:ilvl w:val="0"/>
          <w:numId w:val="23"/>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缺陷修复</w:t>
      </w:r>
      <w:r>
        <w:rPr>
          <w:rFonts w:hint="default" w:ascii="Segoe UI" w:hAnsi="Segoe UI" w:eastAsia="Segoe UI" w:cs="Segoe UI"/>
          <w:i w:val="0"/>
          <w:iCs w:val="0"/>
          <w:caps w:val="0"/>
          <w:color w:val="222222"/>
          <w:spacing w:val="0"/>
          <w:sz w:val="24"/>
          <w:szCs w:val="24"/>
          <w:shd w:val="clear" w:fill="FFFFFF"/>
        </w:rPr>
        <w:t>：开发人员排查定位缺陷根源，编写修复代码后自测，确保修复未引入新问题，提交修复版本供测试人员回归验证。</w:t>
      </w:r>
    </w:p>
    <w:p w14:paraId="37E24ED1">
      <w:pPr>
        <w:keepNext w:val="0"/>
        <w:keepLines w:val="0"/>
        <w:widowControl/>
        <w:numPr>
          <w:ilvl w:val="0"/>
          <w:numId w:val="23"/>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缺陷验证</w:t>
      </w:r>
      <w:r>
        <w:rPr>
          <w:rFonts w:hint="default" w:ascii="Segoe UI" w:hAnsi="Segoe UI" w:eastAsia="Segoe UI" w:cs="Segoe UI"/>
          <w:i w:val="0"/>
          <w:iCs w:val="0"/>
          <w:caps w:val="0"/>
          <w:color w:val="222222"/>
          <w:spacing w:val="0"/>
          <w:sz w:val="24"/>
          <w:szCs w:val="24"/>
          <w:shd w:val="clear" w:fill="FFFFFF"/>
        </w:rPr>
        <w:t>：测试人员于原缺陷发现环境及类似场景重测，验证缺陷修复完整有效，若仍存在则重开缺陷调整属性再分配；修复成功关闭缺陷并记录修复信息（时间、人员、版本）。全程缺陷状态、处理人、时间轴完整记录可追溯查询。</w:t>
      </w:r>
    </w:p>
    <w:p w14:paraId="4650FED8">
      <w:pPr>
        <w:pStyle w:val="2"/>
        <w:bidi w:val="0"/>
        <w:rPr>
          <w:rFonts w:hint="default"/>
        </w:rPr>
      </w:pPr>
      <w:bookmarkStart w:id="91" w:name="_Toc11969"/>
      <w:bookmarkStart w:id="92" w:name="_Toc8526"/>
      <w:r>
        <w:rPr>
          <w:rFonts w:hint="default"/>
        </w:rPr>
        <w:t>八、风险与应对措施</w:t>
      </w:r>
      <w:bookmarkEnd w:id="91"/>
      <w:bookmarkEnd w:id="92"/>
    </w:p>
    <w:p w14:paraId="3FED1A35">
      <w:pPr>
        <w:pStyle w:val="3"/>
        <w:bidi w:val="0"/>
        <w:rPr>
          <w:rFonts w:hint="default"/>
        </w:rPr>
      </w:pPr>
      <w:bookmarkStart w:id="93" w:name="_Toc19617"/>
      <w:r>
        <w:rPr>
          <w:rFonts w:hint="default"/>
        </w:rPr>
        <w:t>8.1 测试风险识别</w:t>
      </w:r>
      <w:bookmarkEnd w:id="93"/>
    </w:p>
    <w:p w14:paraId="49FCBCA7">
      <w:pPr>
        <w:keepNext w:val="0"/>
        <w:keepLines w:val="0"/>
        <w:widowControl/>
        <w:suppressLineNumbers w:val="0"/>
        <w:jc w:val="left"/>
      </w:pPr>
    </w:p>
    <w:p w14:paraId="26D3AF37">
      <w:pPr>
        <w:keepNext w:val="0"/>
        <w:keepLines w:val="0"/>
        <w:widowControl/>
        <w:numPr>
          <w:ilvl w:val="0"/>
          <w:numId w:val="24"/>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需求变更风险</w:t>
      </w:r>
      <w:r>
        <w:rPr>
          <w:rFonts w:hint="default" w:ascii="Segoe UI" w:hAnsi="Segoe UI" w:eastAsia="Segoe UI" w:cs="Segoe UI"/>
          <w:i w:val="0"/>
          <w:iCs w:val="0"/>
          <w:caps w:val="0"/>
          <w:color w:val="222222"/>
          <w:spacing w:val="0"/>
          <w:sz w:val="24"/>
          <w:szCs w:val="24"/>
          <w:shd w:val="clear" w:fill="FFFFFF"/>
        </w:rPr>
        <w:t>：业务拓展或政策调整致需求频繁变更，使测试计划用例过时，增加额外测试成本延误进度，如新增用户身份认证方式或活动规则改变需重新设计测试用例与调整计划。</w:t>
      </w:r>
    </w:p>
    <w:p w14:paraId="446539C7">
      <w:pPr>
        <w:keepNext w:val="0"/>
        <w:keepLines w:val="0"/>
        <w:widowControl/>
        <w:numPr>
          <w:ilvl w:val="0"/>
          <w:numId w:val="24"/>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开发进度延迟风险</w:t>
      </w:r>
      <w:r>
        <w:rPr>
          <w:rFonts w:hint="default" w:ascii="Segoe UI" w:hAnsi="Segoe UI" w:eastAsia="Segoe UI" w:cs="Segoe UI"/>
          <w:i w:val="0"/>
          <w:iCs w:val="0"/>
          <w:caps w:val="0"/>
          <w:color w:val="222222"/>
          <w:spacing w:val="0"/>
          <w:sz w:val="24"/>
          <w:szCs w:val="24"/>
          <w:shd w:val="clear" w:fill="FFFFFF"/>
        </w:rPr>
        <w:t>：开发遇技术难题、人力不足或管理不善拖延进度，压缩测试时间致测试不充分，遗留缺陷上线，如关键算法优化困难或开发团队成员变动影响开发节奏。</w:t>
      </w:r>
    </w:p>
    <w:p w14:paraId="55601F3D">
      <w:pPr>
        <w:keepNext w:val="0"/>
        <w:keepLines w:val="0"/>
        <w:widowControl/>
        <w:numPr>
          <w:ilvl w:val="0"/>
          <w:numId w:val="24"/>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测试环境不稳定风险</w:t>
      </w:r>
      <w:r>
        <w:rPr>
          <w:rFonts w:hint="default" w:ascii="Segoe UI" w:hAnsi="Segoe UI" w:eastAsia="Segoe UI" w:cs="Segoe UI"/>
          <w:i w:val="0"/>
          <w:iCs w:val="0"/>
          <w:caps w:val="0"/>
          <w:color w:val="222222"/>
          <w:spacing w:val="0"/>
          <w:sz w:val="24"/>
          <w:szCs w:val="24"/>
          <w:shd w:val="clear" w:fill="FFFFFF"/>
        </w:rPr>
        <w:t>：硬件故障、网络波动、软件冲突或配置错误使测试结果失真，阻碍缺陷准确定位复现，如服务器内存溢出致性能测试数据异常、网络中断影响兼容性测试。</w:t>
      </w:r>
    </w:p>
    <w:p w14:paraId="41249DB0">
      <w:pPr>
        <w:keepNext w:val="0"/>
        <w:keepLines w:val="0"/>
        <w:widowControl/>
        <w:numPr>
          <w:ilvl w:val="0"/>
          <w:numId w:val="24"/>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复杂业务逻辑风险</w:t>
      </w:r>
      <w:r>
        <w:rPr>
          <w:rFonts w:hint="default" w:ascii="Segoe UI" w:hAnsi="Segoe UI" w:eastAsia="Segoe UI" w:cs="Segoe UI"/>
          <w:i w:val="0"/>
          <w:iCs w:val="0"/>
          <w:caps w:val="0"/>
          <w:color w:val="222222"/>
          <w:spacing w:val="0"/>
          <w:sz w:val="24"/>
          <w:szCs w:val="24"/>
          <w:shd w:val="clear" w:fill="FFFFFF"/>
        </w:rPr>
        <w:t>：业务规则复杂算法繁多引发缺陷隐蔽难寻，测试人员业务理解局限致用例覆盖不足、缺陷遗漏，如活动优先级排定与资源分配算法复杂易隐藏逻辑错误。</w:t>
      </w:r>
    </w:p>
    <w:p w14:paraId="530245FD">
      <w:pPr>
        <w:keepNext w:val="0"/>
        <w:keepLines w:val="0"/>
        <w:widowControl/>
        <w:numPr>
          <w:ilvl w:val="0"/>
          <w:numId w:val="24"/>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测试人员技能不足风险</w:t>
      </w:r>
      <w:r>
        <w:rPr>
          <w:rFonts w:hint="default" w:ascii="Segoe UI" w:hAnsi="Segoe UI" w:eastAsia="Segoe UI" w:cs="Segoe UI"/>
          <w:i w:val="0"/>
          <w:iCs w:val="0"/>
          <w:caps w:val="0"/>
          <w:color w:val="222222"/>
          <w:spacing w:val="0"/>
          <w:sz w:val="24"/>
          <w:szCs w:val="24"/>
          <w:shd w:val="clear" w:fill="FFFFFF"/>
        </w:rPr>
        <w:t>：测试团队专业知识技术储备欠缺，难应对新技术架构或复杂功能测试，影响测试质量效率，如不熟悉性能测试工具致无法精准定位性能瓶颈、安全测试经验少漏测安全漏洞。</w:t>
      </w:r>
    </w:p>
    <w:p w14:paraId="48B3BB0D">
      <w:pPr>
        <w:pStyle w:val="3"/>
        <w:bidi w:val="0"/>
        <w:rPr>
          <w:rFonts w:hint="default"/>
        </w:rPr>
      </w:pPr>
      <w:bookmarkStart w:id="94" w:name="_Toc24937"/>
      <w:r>
        <w:rPr>
          <w:rFonts w:hint="default"/>
        </w:rPr>
        <w:t>8.2 应对措施</w:t>
      </w:r>
      <w:bookmarkEnd w:id="94"/>
    </w:p>
    <w:p w14:paraId="32913289">
      <w:pPr>
        <w:keepNext w:val="0"/>
        <w:keepLines w:val="0"/>
        <w:widowControl/>
        <w:suppressLineNumbers w:val="0"/>
        <w:jc w:val="left"/>
      </w:pPr>
    </w:p>
    <w:p w14:paraId="12ECFE0E">
      <w:pPr>
        <w:keepNext w:val="0"/>
        <w:keepLines w:val="0"/>
        <w:widowControl/>
        <w:numPr>
          <w:ilvl w:val="0"/>
          <w:numId w:val="25"/>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需求变更应对</w:t>
      </w:r>
      <w:r>
        <w:rPr>
          <w:rFonts w:hint="default" w:ascii="Segoe UI" w:hAnsi="Segoe UI" w:eastAsia="Segoe UI" w:cs="Segoe UI"/>
          <w:i w:val="0"/>
          <w:iCs w:val="0"/>
          <w:caps w:val="0"/>
          <w:color w:val="222222"/>
          <w:spacing w:val="0"/>
          <w:sz w:val="24"/>
          <w:szCs w:val="24"/>
          <w:shd w:val="clear" w:fill="FFFFFF"/>
        </w:rPr>
        <w:t>：与需求部门建立敏捷沟通机制，设专人跟踪需求动态及时调整测试计划用例；采用需求管理工具跟踪变更影响评估范围；对变更模块重点回归测试并更新测试文档。</w:t>
      </w:r>
    </w:p>
    <w:p w14:paraId="158705A5">
      <w:pPr>
        <w:keepNext w:val="0"/>
        <w:keepLines w:val="0"/>
        <w:widowControl/>
        <w:numPr>
          <w:ilvl w:val="0"/>
          <w:numId w:val="25"/>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开发进度延迟应对</w:t>
      </w:r>
      <w:r>
        <w:rPr>
          <w:rFonts w:hint="default" w:ascii="Segoe UI" w:hAnsi="Segoe UI" w:eastAsia="Segoe UI" w:cs="Segoe UI"/>
          <w:i w:val="0"/>
          <w:iCs w:val="0"/>
          <w:caps w:val="0"/>
          <w:color w:val="222222"/>
          <w:spacing w:val="0"/>
          <w:sz w:val="24"/>
          <w:szCs w:val="24"/>
          <w:shd w:val="clear" w:fill="FFFFFF"/>
        </w:rPr>
        <w:t>：开发测试协同制定弹性项目计划，预留缓冲时间；定期开进度沟通会监控进度偏差，依严重程度协商调整策略（增派人手、优化流程、调整功能优先级）；适时调整测试策略先测关键稳定模块利用间隙优化用例。</w:t>
      </w:r>
    </w:p>
    <w:p w14:paraId="4B685590">
      <w:pPr>
        <w:keepNext w:val="0"/>
        <w:keepLines w:val="0"/>
        <w:widowControl/>
        <w:numPr>
          <w:ilvl w:val="0"/>
          <w:numId w:val="25"/>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测试环境不稳定应对</w:t>
      </w:r>
      <w:r>
        <w:rPr>
          <w:rFonts w:hint="default" w:ascii="Segoe UI" w:hAnsi="Segoe UI" w:eastAsia="Segoe UI" w:cs="Segoe UI"/>
          <w:i w:val="0"/>
          <w:iCs w:val="0"/>
          <w:caps w:val="0"/>
          <w:color w:val="222222"/>
          <w:spacing w:val="0"/>
          <w:sz w:val="24"/>
          <w:szCs w:val="24"/>
          <w:shd w:val="clear" w:fill="FFFFFF"/>
        </w:rPr>
        <w:t>：构建冗余测试环境（备用服务器、网络设备）定期巡检维护；制定环境故障应急方案明确故障切换恢复流程；环境部署配置标准化文档化记录便于快速重建；测试前验证环境稳定性并记录关键参数。</w:t>
      </w:r>
    </w:p>
    <w:p w14:paraId="14F6CDA2">
      <w:pPr>
        <w:keepNext w:val="0"/>
        <w:keepLines w:val="0"/>
        <w:widowControl/>
        <w:numPr>
          <w:ilvl w:val="0"/>
          <w:numId w:val="25"/>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复杂业务逻辑应对</w:t>
      </w:r>
      <w:r>
        <w:rPr>
          <w:rFonts w:hint="default" w:ascii="Segoe UI" w:hAnsi="Segoe UI" w:eastAsia="Segoe UI" w:cs="Segoe UI"/>
          <w:i w:val="0"/>
          <w:iCs w:val="0"/>
          <w:caps w:val="0"/>
          <w:color w:val="222222"/>
          <w:spacing w:val="0"/>
          <w:sz w:val="24"/>
          <w:szCs w:val="24"/>
          <w:shd w:val="clear" w:fill="FFFFFF"/>
        </w:rPr>
        <w:t>：组织测试人员参与业务培训研讨深入理解需求；设计用例时邀业务专家评审优化；运用决策表、因果图等技术细化复杂逻辑覆盖；强化代码审查与白盒测试辅助黑盒测试定位缺陷；引入测试管理平台管理用例与缺陷提升跟踪效率。</w:t>
      </w:r>
    </w:p>
    <w:p w14:paraId="73DB607B">
      <w:pPr>
        <w:keepNext w:val="0"/>
        <w:keepLines w:val="0"/>
        <w:widowControl/>
        <w:numPr>
          <w:ilvl w:val="0"/>
          <w:numId w:val="25"/>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测试人员技能不足应对</w:t>
      </w:r>
      <w:r>
        <w:rPr>
          <w:rFonts w:hint="default" w:ascii="Segoe UI" w:hAnsi="Segoe UI" w:eastAsia="Segoe UI" w:cs="Segoe UI"/>
          <w:i w:val="0"/>
          <w:iCs w:val="0"/>
          <w:caps w:val="0"/>
          <w:color w:val="222222"/>
          <w:spacing w:val="0"/>
          <w:sz w:val="24"/>
          <w:szCs w:val="24"/>
          <w:shd w:val="clear" w:fill="FFFFFF"/>
        </w:rPr>
        <w:t>：制定个性化培训计划提升团队技术水平（内部培训、外部课程、技术分享会）；鼓励成员自主学习考证奖励；邀行业专家指导复杂项目测试；积累测试资产（用例库、经验文档）供成员学习复用；实践新测试技术工具前先培训评估适用性。</w:t>
      </w:r>
    </w:p>
    <w:p w14:paraId="397D7558">
      <w:pPr>
        <w:pStyle w:val="2"/>
        <w:bidi w:val="0"/>
        <w:rPr>
          <w:rFonts w:hint="default"/>
        </w:rPr>
      </w:pPr>
      <w:bookmarkStart w:id="95" w:name="_Toc8864"/>
      <w:bookmarkStart w:id="96" w:name="_Toc24958"/>
      <w:r>
        <w:rPr>
          <w:rFonts w:hint="default"/>
        </w:rPr>
        <w:t>九、测试交付物</w:t>
      </w:r>
      <w:bookmarkEnd w:id="95"/>
      <w:bookmarkEnd w:id="96"/>
    </w:p>
    <w:p w14:paraId="602690DF">
      <w:pPr>
        <w:keepNext w:val="0"/>
        <w:keepLines w:val="0"/>
        <w:widowControl/>
        <w:suppressLineNumbers w:val="0"/>
        <w:jc w:val="left"/>
      </w:pPr>
    </w:p>
    <w:p w14:paraId="405A43BB">
      <w:pPr>
        <w:keepNext w:val="0"/>
        <w:keepLines w:val="0"/>
        <w:widowControl/>
        <w:numPr>
          <w:ilvl w:val="0"/>
          <w:numId w:val="26"/>
        </w:numPr>
        <w:suppressLineNumbers w:val="0"/>
        <w:pBdr>
          <w:left w:val="none" w:color="auto" w:sz="0" w:space="0"/>
        </w:pBdr>
        <w:spacing w:before="0" w:beforeAutospacing="1"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测试报告</w:t>
      </w:r>
      <w:r>
        <w:rPr>
          <w:rFonts w:hint="default" w:ascii="Segoe UI" w:hAnsi="Segoe UI" w:eastAsia="Segoe UI" w:cs="Segoe UI"/>
          <w:i w:val="0"/>
          <w:iCs w:val="0"/>
          <w:caps w:val="0"/>
          <w:color w:val="222222"/>
          <w:spacing w:val="0"/>
          <w:sz w:val="24"/>
          <w:szCs w:val="24"/>
          <w:shd w:val="clear" w:fill="FFFFFF"/>
        </w:rPr>
        <w:t>：含各单元测试用例执行详情（编号、名称、执行次数、通过失败跳过数）、代码覆盖率分析（函数、语句、分支覆盖率统计图表）、发现缺陷汇总（严重程度、缺陷描述、发现及修复时间、责任人、修复状态）、测试结论（单元功能稳定性评估、遗留风险提示）。</w:t>
      </w:r>
    </w:p>
    <w:p w14:paraId="55B8CB40">
      <w:pPr>
        <w:keepNext w:val="0"/>
        <w:keepLines w:val="0"/>
        <w:widowControl/>
        <w:numPr>
          <w:ilvl w:val="0"/>
          <w:numId w:val="26"/>
        </w:numPr>
        <w:suppressLineNumbers w:val="0"/>
        <w:pBdr>
          <w:left w:val="none" w:color="auto" w:sz="0" w:space="0"/>
        </w:pBdr>
        <w:spacing w:before="120" w:beforeAutospacing="0" w:after="0" w:afterAutospacing="1"/>
        <w:ind w:left="720" w:hanging="360"/>
      </w:pPr>
      <w:r>
        <w:rPr>
          <w:rStyle w:val="23"/>
          <w:rFonts w:hint="default" w:ascii="Segoe UI" w:hAnsi="Segoe UI" w:eastAsia="Segoe UI" w:cs="Segoe UI"/>
          <w:b/>
          <w:bCs/>
          <w:i w:val="0"/>
          <w:iCs w:val="0"/>
          <w:caps w:val="0"/>
          <w:color w:val="222222"/>
          <w:spacing w:val="0"/>
          <w:sz w:val="24"/>
          <w:szCs w:val="24"/>
          <w:shd w:val="clear" w:fill="FFFFFF"/>
        </w:rPr>
        <w:t>测试用例文档</w:t>
      </w:r>
      <w:r>
        <w:rPr>
          <w:rFonts w:hint="default" w:ascii="Segoe UI" w:hAnsi="Segoe UI" w:eastAsia="Segoe UI" w:cs="Segoe UI"/>
          <w:i w:val="0"/>
          <w:iCs w:val="0"/>
          <w:caps w:val="0"/>
          <w:color w:val="222222"/>
          <w:spacing w:val="0"/>
          <w:sz w:val="24"/>
          <w:szCs w:val="24"/>
          <w:shd w:val="clear" w:fill="FFFFFF"/>
        </w:rPr>
        <w:t>：单元测试用例集（模块划分组织，含设计思路、详细步骤、输入输出预期、多版本变更记录）、集成测试用例集（接口关联用例，说明上下游模块联动测试逻辑）、系统测试用例集（功能性能等各类用例，附前置条件、操作流程、预期结果及用例评审维护记录）。</w:t>
      </w:r>
    </w:p>
    <w:p w14:paraId="0525FAA8">
      <w:pPr>
        <w:spacing w:line="360" w:lineRule="auto"/>
        <w:rPr>
          <w:rFonts w:hint="eastAsia" w:ascii="宋体" w:hAnsi="宋体" w:eastAsia="宋体" w:cs="Times New Roman"/>
          <w:spacing w:val="40"/>
          <w:kern w:val="2"/>
          <w:sz w:val="21"/>
          <w:szCs w:val="44"/>
          <w:lang w:val="en-US" w:eastAsia="zh-CN" w:bidi="ar-SA"/>
        </w:rPr>
      </w:pPr>
    </w:p>
    <w:p w14:paraId="7F9FE209">
      <w:pPr>
        <w:spacing w:line="360" w:lineRule="auto"/>
        <w:ind w:firstLine="2030" w:firstLineChars="700"/>
        <w:rPr>
          <w:rFonts w:hint="eastAsia" w:ascii="宋体" w:hAnsi="宋体" w:eastAsia="宋体" w:cs="Times New Roman"/>
          <w:spacing w:val="40"/>
          <w:kern w:val="2"/>
          <w:sz w:val="21"/>
          <w:szCs w:val="44"/>
          <w:lang w:val="en-US" w:eastAsia="zh-CN" w:bidi="ar-SA"/>
        </w:rPr>
      </w:pPr>
    </w:p>
    <w:p w14:paraId="51E87614">
      <w:pPr>
        <w:spacing w:line="360" w:lineRule="auto"/>
        <w:ind w:firstLine="3640" w:firstLineChars="700"/>
        <w:rPr>
          <w:rFonts w:hint="eastAsia" w:ascii="宋体" w:hAnsi="宋体"/>
          <w:spacing w:val="40"/>
          <w:sz w:val="44"/>
          <w:szCs w:val="44"/>
        </w:rPr>
      </w:pPr>
    </w:p>
    <w:p w14:paraId="06558A72">
      <w:pPr>
        <w:spacing w:line="360" w:lineRule="auto"/>
        <w:ind w:firstLine="3640" w:firstLineChars="700"/>
        <w:rPr>
          <w:rFonts w:hint="eastAsia" w:ascii="宋体" w:hAnsi="宋体"/>
          <w:spacing w:val="40"/>
          <w:sz w:val="44"/>
          <w:szCs w:val="44"/>
        </w:rPr>
      </w:pPr>
    </w:p>
    <w:p w14:paraId="291EAFFA">
      <w:pPr>
        <w:spacing w:line="360" w:lineRule="auto"/>
        <w:ind w:firstLine="3640" w:firstLineChars="700"/>
        <w:rPr>
          <w:rFonts w:hint="eastAsia" w:ascii="宋体" w:hAnsi="宋体"/>
          <w:spacing w:val="40"/>
          <w:sz w:val="44"/>
          <w:szCs w:val="44"/>
        </w:rPr>
      </w:pPr>
    </w:p>
    <w:p w14:paraId="639E8550">
      <w:pPr>
        <w:spacing w:line="360" w:lineRule="auto"/>
        <w:ind w:firstLine="3640" w:firstLineChars="700"/>
        <w:rPr>
          <w:rFonts w:hint="eastAsia" w:ascii="宋体" w:hAnsi="宋体"/>
          <w:spacing w:val="40"/>
          <w:sz w:val="44"/>
          <w:szCs w:val="44"/>
        </w:rPr>
      </w:pPr>
    </w:p>
    <w:p w14:paraId="6F7C1FA7">
      <w:pPr>
        <w:spacing w:line="360" w:lineRule="auto"/>
        <w:ind w:firstLine="3640" w:firstLineChars="700"/>
        <w:rPr>
          <w:rFonts w:hint="eastAsia" w:ascii="宋体" w:hAnsi="宋体"/>
          <w:spacing w:val="40"/>
          <w:sz w:val="44"/>
          <w:szCs w:val="44"/>
        </w:rPr>
      </w:pPr>
    </w:p>
    <w:p w14:paraId="55CD5CAA">
      <w:pPr>
        <w:spacing w:line="360" w:lineRule="auto"/>
        <w:ind w:firstLine="3640" w:firstLineChars="700"/>
        <w:rPr>
          <w:rFonts w:hint="eastAsia" w:ascii="宋体" w:hAnsi="宋体"/>
          <w:spacing w:val="40"/>
          <w:sz w:val="44"/>
          <w:szCs w:val="44"/>
        </w:rPr>
      </w:pPr>
    </w:p>
    <w:p w14:paraId="4A281F45">
      <w:pPr>
        <w:spacing w:line="360" w:lineRule="auto"/>
        <w:ind w:firstLine="3640" w:firstLineChars="700"/>
        <w:rPr>
          <w:rFonts w:hint="eastAsia" w:ascii="宋体" w:hAnsi="宋体"/>
          <w:spacing w:val="40"/>
          <w:sz w:val="44"/>
          <w:szCs w:val="44"/>
        </w:rPr>
      </w:pPr>
    </w:p>
    <w:p w14:paraId="31EFF796">
      <w:pPr>
        <w:keepNext w:val="0"/>
        <w:keepLines w:val="0"/>
        <w:widowControl/>
        <w:numPr>
          <w:ilvl w:val="0"/>
          <w:numId w:val="0"/>
        </w:numPr>
        <w:suppressLineNumbers w:val="0"/>
        <w:spacing w:before="0" w:beforeAutospacing="1" w:after="0" w:afterAutospacing="1" w:line="288" w:lineRule="atLeast"/>
        <w:rPr>
          <w:spacing w:val="3"/>
        </w:rPr>
      </w:pPr>
    </w:p>
    <w:p w14:paraId="2C3CBB33">
      <w:pPr>
        <w:bidi w:val="0"/>
        <w:rPr>
          <w:rFonts w:hint="eastAsia" w:ascii="Segoe UI" w:hAnsi="Segoe UI" w:eastAsia="Segoe UI" w:cs="Segoe UI"/>
          <w:i w:val="0"/>
          <w:iCs w:val="0"/>
          <w:caps w:val="0"/>
          <w:spacing w:val="0"/>
          <w:sz w:val="24"/>
          <w:szCs w:val="24"/>
          <w:shd w:val="clear" w:fill="FFFFFF"/>
        </w:rPr>
      </w:pPr>
    </w:p>
    <w:p w14:paraId="42DD1455">
      <w:pPr>
        <w:bidi w:val="0"/>
        <w:rPr>
          <w:rFonts w:hint="eastAsia" w:ascii="Segoe UI" w:hAnsi="Segoe UI" w:eastAsia="Segoe UI" w:cs="Segoe UI"/>
          <w:i w:val="0"/>
          <w:iCs w:val="0"/>
          <w:caps w:val="0"/>
          <w:spacing w:val="0"/>
          <w:sz w:val="24"/>
          <w:szCs w:val="24"/>
          <w:shd w:val="clear" w:fill="FFFFFF"/>
        </w:rPr>
      </w:pPr>
    </w:p>
    <w:p w14:paraId="0C0B5726">
      <w:pPr>
        <w:bidi w:val="0"/>
        <w:rPr>
          <w:rFonts w:hint="eastAsia" w:ascii="Segoe UI" w:hAnsi="Segoe UI" w:eastAsia="Segoe UI" w:cs="Segoe UI"/>
          <w:i w:val="0"/>
          <w:iCs w:val="0"/>
          <w:caps w:val="0"/>
          <w:spacing w:val="0"/>
          <w:sz w:val="24"/>
          <w:szCs w:val="24"/>
          <w:shd w:val="clear" w:fill="FFFFFF"/>
        </w:rPr>
      </w:pPr>
    </w:p>
    <w:p w14:paraId="19DA6B49">
      <w:pPr>
        <w:bidi w:val="0"/>
        <w:rPr>
          <w:rFonts w:hint="eastAsia" w:ascii="Segoe UI" w:hAnsi="Segoe UI" w:eastAsia="Segoe UI" w:cs="Segoe UI"/>
          <w:i w:val="0"/>
          <w:iCs w:val="0"/>
          <w:caps w:val="0"/>
          <w:spacing w:val="0"/>
          <w:sz w:val="24"/>
          <w:szCs w:val="24"/>
          <w:shd w:val="clear" w:fill="FFFFFF"/>
        </w:rPr>
      </w:pPr>
    </w:p>
    <w:p w14:paraId="1A442DDF">
      <w:pPr>
        <w:bidi w:val="0"/>
        <w:rPr>
          <w:rFonts w:hint="eastAsia" w:ascii="Segoe UI" w:hAnsi="Segoe UI" w:eastAsia="Segoe UI" w:cs="Segoe UI"/>
          <w:i w:val="0"/>
          <w:iCs w:val="0"/>
          <w:caps w:val="0"/>
          <w:spacing w:val="0"/>
          <w:sz w:val="24"/>
          <w:szCs w:val="24"/>
          <w:shd w:val="clear" w:fill="FFFFFF"/>
        </w:rPr>
      </w:pPr>
    </w:p>
    <w:p w14:paraId="52E10DDD">
      <w:pPr>
        <w:bidi w:val="0"/>
        <w:rPr>
          <w:rFonts w:hint="eastAsia" w:ascii="Segoe UI" w:hAnsi="Segoe UI" w:eastAsia="Segoe UI" w:cs="Segoe UI"/>
          <w:i w:val="0"/>
          <w:iCs w:val="0"/>
          <w:caps w:val="0"/>
          <w:spacing w:val="0"/>
          <w:sz w:val="24"/>
          <w:szCs w:val="24"/>
          <w:shd w:val="clear" w:fill="FFFFFF"/>
        </w:rPr>
      </w:pPr>
    </w:p>
    <w:p w14:paraId="4D909D26">
      <w:pPr>
        <w:pStyle w:val="2"/>
        <w:bidi w:val="0"/>
        <w:outlineLvl w:val="9"/>
        <w:rPr>
          <w:rFonts w:hint="default"/>
          <w:lang w:val="en-US" w:eastAsia="zh-CN"/>
        </w:rPr>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D0BF65">
    <w:pPr>
      <w:pStyle w:val="12"/>
      <w:jc w:val="both"/>
    </w:pPr>
  </w:p>
  <w:p w14:paraId="57AB9874"/>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672A8E">
    <w:pPr>
      <w:pStyle w:val="13"/>
      <w:jc w:val="both"/>
      <w:rPr>
        <w:rFonts w:hint="eastAsia" w:eastAsia="宋体"/>
        <w:lang w:eastAsia="zh-CN"/>
      </w:rPr>
    </w:pPr>
    <w:r>
      <w:rPr>
        <w:rFonts w:hint="eastAsia" w:eastAsia="宋体"/>
        <w:lang w:eastAsia="zh-CN"/>
      </w:rPr>
      <w:drawing>
        <wp:inline distT="0" distB="0" distL="114300" distR="114300">
          <wp:extent cx="612140" cy="586105"/>
          <wp:effectExtent l="0" t="0" r="12700" b="8255"/>
          <wp:docPr id="2"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ogo"/>
                  <pic:cNvPicPr>
                    <a:picLocks noChangeAspect="1"/>
                  </pic:cNvPicPr>
                </pic:nvPicPr>
                <pic:blipFill>
                  <a:blip r:embed="rId1"/>
                  <a:stretch>
                    <a:fillRect/>
                  </a:stretch>
                </pic:blipFill>
                <pic:spPr>
                  <a:xfrm>
                    <a:off x="0" y="0"/>
                    <a:ext cx="612140" cy="58610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78E24A"/>
    <w:multiLevelType w:val="multilevel"/>
    <w:tmpl w:val="8B78E2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604FA81"/>
    <w:multiLevelType w:val="multilevel"/>
    <w:tmpl w:val="9604FA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894BE29"/>
    <w:multiLevelType w:val="multilevel"/>
    <w:tmpl w:val="9894BE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3E657AA"/>
    <w:multiLevelType w:val="multilevel"/>
    <w:tmpl w:val="B3E657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5330AE9"/>
    <w:multiLevelType w:val="multilevel"/>
    <w:tmpl w:val="B5330A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2CA71A9"/>
    <w:multiLevelType w:val="multilevel"/>
    <w:tmpl w:val="C2CA71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C65338DE"/>
    <w:multiLevelType w:val="multilevel"/>
    <w:tmpl w:val="C65338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D434D0BE"/>
    <w:multiLevelType w:val="multilevel"/>
    <w:tmpl w:val="D434D0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E08B97E6"/>
    <w:multiLevelType w:val="multilevel"/>
    <w:tmpl w:val="E08B97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4B5CD98"/>
    <w:multiLevelType w:val="multilevel"/>
    <w:tmpl w:val="E4B5CD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EE4D7F26"/>
    <w:multiLevelType w:val="multilevel"/>
    <w:tmpl w:val="EE4D7F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F0971AA5"/>
    <w:multiLevelType w:val="multilevel"/>
    <w:tmpl w:val="F0971A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FDAC0B4F"/>
    <w:multiLevelType w:val="multilevel"/>
    <w:tmpl w:val="FDAC0B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0C21FEA5"/>
    <w:multiLevelType w:val="multilevel"/>
    <w:tmpl w:val="0C21FE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11C6765A"/>
    <w:multiLevelType w:val="multilevel"/>
    <w:tmpl w:val="11C676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1DF3A327"/>
    <w:multiLevelType w:val="multilevel"/>
    <w:tmpl w:val="1DF3A3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1EB9FC94"/>
    <w:multiLevelType w:val="multilevel"/>
    <w:tmpl w:val="1EB9FC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31DF545A"/>
    <w:multiLevelType w:val="multilevel"/>
    <w:tmpl w:val="31DF54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3A25FFAA"/>
    <w:multiLevelType w:val="multilevel"/>
    <w:tmpl w:val="3A25FF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4258B932"/>
    <w:multiLevelType w:val="multilevel"/>
    <w:tmpl w:val="4258B9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515451C7"/>
    <w:multiLevelType w:val="multilevel"/>
    <w:tmpl w:val="515451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CF4CAEF"/>
    <w:multiLevelType w:val="multilevel"/>
    <w:tmpl w:val="5CF4CA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648B14E6"/>
    <w:multiLevelType w:val="multilevel"/>
    <w:tmpl w:val="648B14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6673AA5B"/>
    <w:multiLevelType w:val="multilevel"/>
    <w:tmpl w:val="6673AA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78771061"/>
    <w:multiLevelType w:val="multilevel"/>
    <w:tmpl w:val="787710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7CF74EFB"/>
    <w:multiLevelType w:val="multilevel"/>
    <w:tmpl w:val="7CF74E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0"/>
  </w:num>
  <w:num w:numId="2">
    <w:abstractNumId w:val="0"/>
  </w:num>
  <w:num w:numId="3">
    <w:abstractNumId w:val="11"/>
  </w:num>
  <w:num w:numId="4">
    <w:abstractNumId w:val="18"/>
  </w:num>
  <w:num w:numId="5">
    <w:abstractNumId w:val="17"/>
  </w:num>
  <w:num w:numId="6">
    <w:abstractNumId w:val="21"/>
  </w:num>
  <w:num w:numId="7">
    <w:abstractNumId w:val="16"/>
  </w:num>
  <w:num w:numId="8">
    <w:abstractNumId w:val="9"/>
  </w:num>
  <w:num w:numId="9">
    <w:abstractNumId w:val="2"/>
  </w:num>
  <w:num w:numId="10">
    <w:abstractNumId w:val="23"/>
  </w:num>
  <w:num w:numId="11">
    <w:abstractNumId w:val="13"/>
  </w:num>
  <w:num w:numId="12">
    <w:abstractNumId w:val="22"/>
  </w:num>
  <w:num w:numId="13">
    <w:abstractNumId w:val="19"/>
  </w:num>
  <w:num w:numId="14">
    <w:abstractNumId w:val="3"/>
  </w:num>
  <w:num w:numId="15">
    <w:abstractNumId w:val="20"/>
  </w:num>
  <w:num w:numId="16">
    <w:abstractNumId w:val="5"/>
  </w:num>
  <w:num w:numId="17">
    <w:abstractNumId w:val="15"/>
  </w:num>
  <w:num w:numId="18">
    <w:abstractNumId w:val="25"/>
  </w:num>
  <w:num w:numId="19">
    <w:abstractNumId w:val="4"/>
  </w:num>
  <w:num w:numId="20">
    <w:abstractNumId w:val="7"/>
  </w:num>
  <w:num w:numId="21">
    <w:abstractNumId w:val="8"/>
  </w:num>
  <w:num w:numId="22">
    <w:abstractNumId w:val="12"/>
  </w:num>
  <w:num w:numId="23">
    <w:abstractNumId w:val="24"/>
  </w:num>
  <w:num w:numId="24">
    <w:abstractNumId w:val="6"/>
  </w:num>
  <w:num w:numId="25">
    <w:abstractNumId w:val="14"/>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wNjNhNmI4YjczMTI4Y2IxNGZjZGE1Nzg3Zjk0ZmIifQ=="/>
  </w:docVars>
  <w:rsids>
    <w:rsidRoot w:val="4BD9490C"/>
    <w:rsid w:val="00116DD8"/>
    <w:rsid w:val="00426841"/>
    <w:rsid w:val="004C300F"/>
    <w:rsid w:val="00A9385C"/>
    <w:rsid w:val="02816DE4"/>
    <w:rsid w:val="109A1A1B"/>
    <w:rsid w:val="16720E08"/>
    <w:rsid w:val="22F97D63"/>
    <w:rsid w:val="26367186"/>
    <w:rsid w:val="324F1DCD"/>
    <w:rsid w:val="40290606"/>
    <w:rsid w:val="4BD9490C"/>
    <w:rsid w:val="4E3C3507"/>
    <w:rsid w:val="59167A6A"/>
    <w:rsid w:val="69387478"/>
    <w:rsid w:val="6B5A3A1B"/>
    <w:rsid w:val="6FAA6C8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2" w:semiHidden="0" w:name="toc 1"/>
    <w:lsdException w:qFormat="1" w:unhideWhenUsed="0" w:uiPriority="2" w:semiHidden="0" w:name="toc 2"/>
    <w:lsdException w:unhideWhenUsed="0" w:uiPriority="2" w:semiHidden="0" w:name="toc 3"/>
    <w:lsdException w:qFormat="1" w:unhideWhenUsed="0" w:uiPriority="2" w:semiHidden="0" w:name="toc 4"/>
    <w:lsdException w:unhideWhenUsed="0" w:uiPriority="2" w:semiHidden="0" w:name="toc 5"/>
    <w:lsdException w:qFormat="1" w:unhideWhenUsed="0" w:uiPriority="2" w:semiHidden="0" w:name="toc 6"/>
    <w:lsdException w:qFormat="1" w:unhideWhenUsed="0" w:uiPriority="2" w:semiHidden="0" w:name="toc 7"/>
    <w:lsdException w:qFormat="1" w:unhideWhenUsed="0" w:uiPriority="2" w:semiHidden="0" w:name="toc 8"/>
    <w:lsdException w:qFormat="1" w:unhideWhenUsed="0" w:uiPriority="2"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723" w:semiHidden="0" w:name="Default Paragraph Font"/>
    <w:lsdException w:unhideWhenUsed="0" w:uiPriority="1624" w:semiHidden="0" w:name="Body Text"/>
    <w:lsdException w:unhideWhenUsed="0" w:uiPriority="1624"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2383"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2"/>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2"/>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2"/>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2">
    <w:name w:val="Default Paragraph Font"/>
    <w:uiPriority w:val="1723"/>
  </w:style>
  <w:style w:type="table" w:default="1" w:styleId="21">
    <w:name w:val="Normal Table"/>
    <w:semiHidden/>
    <w:uiPriority w:val="0"/>
    <w:tblPr>
      <w:tblCellMar>
        <w:top w:w="0" w:type="dxa"/>
        <w:left w:w="108" w:type="dxa"/>
        <w:bottom w:w="0" w:type="dxa"/>
        <w:right w:w="108" w:type="dxa"/>
      </w:tblCellMar>
    </w:tblPr>
  </w:style>
  <w:style w:type="paragraph" w:styleId="6">
    <w:name w:val="toc 7"/>
    <w:basedOn w:val="1"/>
    <w:next w:val="1"/>
    <w:qFormat/>
    <w:uiPriority w:val="2"/>
    <w:pPr>
      <w:ind w:left="2520" w:leftChars="1200"/>
    </w:pPr>
  </w:style>
  <w:style w:type="paragraph" w:styleId="7">
    <w:name w:val="Body Text"/>
    <w:basedOn w:val="1"/>
    <w:uiPriority w:val="1624"/>
    <w:rPr>
      <w:color w:val="FF0000"/>
    </w:rPr>
  </w:style>
  <w:style w:type="paragraph" w:styleId="8">
    <w:name w:val="Body Text Indent"/>
    <w:basedOn w:val="1"/>
    <w:uiPriority w:val="1624"/>
    <w:pPr>
      <w:ind w:left="781" w:leftChars="372" w:firstLine="420" w:firstLineChars="200"/>
    </w:pPr>
  </w:style>
  <w:style w:type="paragraph" w:styleId="9">
    <w:name w:val="toc 5"/>
    <w:basedOn w:val="1"/>
    <w:next w:val="1"/>
    <w:uiPriority w:val="2"/>
    <w:pPr>
      <w:ind w:left="1680" w:leftChars="800"/>
    </w:pPr>
  </w:style>
  <w:style w:type="paragraph" w:styleId="10">
    <w:name w:val="toc 3"/>
    <w:basedOn w:val="1"/>
    <w:next w:val="1"/>
    <w:uiPriority w:val="2"/>
    <w:pPr>
      <w:ind w:left="840" w:leftChars="400"/>
    </w:pPr>
  </w:style>
  <w:style w:type="paragraph" w:styleId="11">
    <w:name w:val="toc 8"/>
    <w:basedOn w:val="1"/>
    <w:next w:val="1"/>
    <w:qFormat/>
    <w:uiPriority w:val="2"/>
    <w:pPr>
      <w:ind w:left="2940" w:leftChars="1400"/>
    </w:p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link w:val="26"/>
    <w:qFormat/>
    <w:uiPriority w:val="2"/>
  </w:style>
  <w:style w:type="paragraph" w:styleId="15">
    <w:name w:val="toc 4"/>
    <w:basedOn w:val="1"/>
    <w:next w:val="1"/>
    <w:qFormat/>
    <w:uiPriority w:val="2"/>
    <w:pPr>
      <w:ind w:left="1260" w:leftChars="600"/>
    </w:pPr>
  </w:style>
  <w:style w:type="paragraph" w:styleId="16">
    <w:name w:val="toc 6"/>
    <w:basedOn w:val="1"/>
    <w:next w:val="1"/>
    <w:qFormat/>
    <w:uiPriority w:val="2"/>
    <w:pPr>
      <w:ind w:left="2100" w:leftChars="1000"/>
    </w:pPr>
  </w:style>
  <w:style w:type="paragraph" w:styleId="17">
    <w:name w:val="toc 2"/>
    <w:basedOn w:val="1"/>
    <w:next w:val="1"/>
    <w:qFormat/>
    <w:uiPriority w:val="2"/>
    <w:pPr>
      <w:ind w:left="420" w:leftChars="200"/>
    </w:pPr>
  </w:style>
  <w:style w:type="paragraph" w:styleId="18">
    <w:name w:val="toc 9"/>
    <w:basedOn w:val="1"/>
    <w:next w:val="1"/>
    <w:qFormat/>
    <w:uiPriority w:val="2"/>
    <w:pPr>
      <w:ind w:left="3360" w:leftChars="1600"/>
    </w:pPr>
  </w:style>
  <w:style w:type="paragraph" w:styleId="1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3">
    <w:name w:val="Strong"/>
    <w:basedOn w:val="22"/>
    <w:qFormat/>
    <w:uiPriority w:val="0"/>
    <w:rPr>
      <w:b/>
    </w:rPr>
  </w:style>
  <w:style w:type="character" w:styleId="24">
    <w:name w:val="Hyperlink"/>
    <w:qFormat/>
    <w:uiPriority w:val="2383"/>
    <w:rPr>
      <w:color w:val="0000FF"/>
      <w:u w:val="single"/>
    </w:rPr>
  </w:style>
  <w:style w:type="character" w:styleId="25">
    <w:name w:val="HTML Code"/>
    <w:basedOn w:val="22"/>
    <w:qFormat/>
    <w:uiPriority w:val="0"/>
    <w:rPr>
      <w:rFonts w:ascii="Courier New" w:hAnsi="Courier New"/>
      <w:sz w:val="20"/>
    </w:rPr>
  </w:style>
  <w:style w:type="character" w:customStyle="1" w:styleId="26">
    <w:name w:val="目录 1 Char"/>
    <w:link w:val="14"/>
    <w:qFormat/>
    <w:uiPriority w:val="2"/>
  </w:style>
  <w:style w:type="character" w:customStyle="1" w:styleId="27">
    <w:name w:val="标题 1 Char"/>
    <w:link w:val="2"/>
    <w:qFormat/>
    <w:uiPriority w:val="2"/>
    <w:rPr>
      <w:b/>
      <w:bCs/>
      <w:kern w:val="44"/>
      <w:sz w:val="44"/>
      <w:szCs w:val="44"/>
    </w:rPr>
  </w:style>
  <w:style w:type="character" w:customStyle="1" w:styleId="28">
    <w:name w:val="标题 2 Char"/>
    <w:link w:val="3"/>
    <w:qFormat/>
    <w:uiPriority w:val="2"/>
    <w:rPr>
      <w:rFonts w:ascii="Arial" w:hAnsi="Arial" w:eastAsia="黑体"/>
      <w:b/>
      <w:bCs/>
      <w:sz w:val="32"/>
      <w:szCs w:val="32"/>
    </w:rPr>
  </w:style>
  <w:style w:type="paragraph" w:customStyle="1" w:styleId="29">
    <w:name w:val="WPSOffice手动目录 1"/>
    <w:qFormat/>
    <w:uiPriority w:val="0"/>
    <w:pPr>
      <w:ind w:leftChars="0"/>
    </w:pPr>
    <w:rPr>
      <w:rFonts w:ascii="Times New Roman" w:hAnsi="Times New Roman" w:eastAsia="宋体" w:cs="Times New Roman"/>
      <w:sz w:val="20"/>
      <w:szCs w:val="20"/>
    </w:rPr>
  </w:style>
  <w:style w:type="paragraph" w:customStyle="1" w:styleId="30">
    <w:name w:val="WPSOffice手动目录 2"/>
    <w:qFormat/>
    <w:uiPriority w:val="0"/>
    <w:pPr>
      <w:ind w:leftChars="200"/>
    </w:pPr>
    <w:rPr>
      <w:rFonts w:ascii="Times New Roman" w:hAnsi="Times New Roman" w:eastAsia="宋体" w:cs="Times New Roman"/>
      <w:sz w:val="20"/>
      <w:szCs w:val="20"/>
    </w:rPr>
  </w:style>
  <w:style w:type="paragraph" w:customStyle="1" w:styleId="3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WeChat%20Files\wxid_rib43u4ine7222\FileStorage\File\2024-11\G14%20&#27010;&#35201;&#35774;&#35745;&#35828;&#26126;&#2007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G14 概要设计说明书.dot</Template>
  <Pages>31</Pages>
  <Words>9331</Words>
  <Characters>10079</Characters>
  <Lines>98</Lines>
  <Paragraphs>27</Paragraphs>
  <TotalTime>0</TotalTime>
  <ScaleCrop>false</ScaleCrop>
  <LinksUpToDate>false</LinksUpToDate>
  <CharactersWithSpaces>10419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2024-11-11T05:17:00Z</dcterms:created>
  <dc:creator>WPS_1660381331</dc:creator>
  <cp:lastModifiedBy>WPS_1660381331</cp:lastModifiedBy>
  <dcterms:modified xsi:type="dcterms:W3CDTF">2024-12-10T04:09:09Z</dcterms:modified>
  <dc:title>四、概要设计说明书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9DBECFB0D6184733A96398E9F986980B_13</vt:lpwstr>
  </property>
</Properties>
</file>