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D17B6">
      <w:pPr>
        <w:spacing w:after="80"/>
        <w:jc w:val="center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40"/>
          <w:szCs w:val="40"/>
        </w:rPr>
        <w:t>Crypto Flash APP</w:t>
      </w:r>
    </w:p>
    <w:p w14:paraId="267EE50B">
      <w:pPr>
        <w:spacing w:after="300"/>
        <w:jc w:val="center"/>
      </w:pPr>
      <w:r>
        <w:rPr>
          <w:rFonts w:ascii="微软雅黑" w:hAnsi="微软雅黑" w:eastAsia="微软雅黑" w:cs="微软雅黑"/>
          <w:color w:val="555555"/>
          <w:sz w:val="26"/>
          <w:szCs w:val="26"/>
        </w:rPr>
        <w:t>前端 + 接口 开发方案</w:t>
      </w:r>
    </w:p>
    <w:p w14:paraId="2A00BC1B">
      <w:pPr>
        <w:pStyle w:val="2"/>
        <w:pBdr>
          <w:bottom w:val="single" w:color="1F4E9C" w:sz="6" w:space="4"/>
        </w:pBdr>
        <w:spacing w:before="360" w:after="16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一、项目概况</w:t>
      </w:r>
    </w:p>
    <w:p w14:paraId="06EDCDA2">
      <w:pPr>
        <w:spacing w:after="120"/>
        <w:ind w:firstLine="500" w:firstLineChars="0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本方案基于贵司提供的APP界面设计稿（共9张核心页面截图）梳理，使用 uniapp + Vue 开发APP前端，并同步开发前后端对接接口，实现登录认证、资讯快讯、交易点位、个人中心等完整功能。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3EDA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85A66">
            <w:pPr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开发内容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E1E0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APP前端（uniapp/Vue） + 后端接口开发</w:t>
            </w:r>
          </w:p>
        </w:tc>
      </w:tr>
      <w:tr w14:paraId="1CC0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61CD">
            <w:pPr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项目周期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BCF4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30 个自然日</w:t>
            </w:r>
          </w:p>
        </w:tc>
      </w:tr>
      <w:tr w14:paraId="3B43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BC70E">
            <w:pPr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项目价格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9AF8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¥6,300 元（人民币）</w:t>
            </w:r>
          </w:p>
        </w:tc>
      </w:tr>
      <w:tr w14:paraId="1A6D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61B3">
            <w:pPr>
              <w:rPr>
                <w:color w:val="FFFFFF" w:themeColor="background1"/>
                <w:highlight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:highlight w:val="none"/>
                <w14:textFill>
                  <w14:solidFill>
                    <w14:schemeClr w14:val="bg1"/>
                  </w14:solidFill>
                </w14:textFill>
              </w:rPr>
              <w:t>交付范围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D283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前端18个页面/弹窗 + 后端约42个接口</w:t>
            </w:r>
          </w:p>
        </w:tc>
      </w:tr>
    </w:tbl>
    <w:p w14:paraId="7D983959">
      <w:pPr>
        <w:spacing w:after="200"/>
      </w:pPr>
    </w:p>
    <w:p w14:paraId="62837FC2">
      <w:pPr>
        <w:pStyle w:val="2"/>
        <w:pBdr>
          <w:bottom w:val="single" w:color="1F4E9C" w:sz="6" w:space="4"/>
        </w:pBdr>
        <w:spacing w:before="360" w:after="16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二、前端页面范围（共 18 个）</w:t>
      </w:r>
    </w:p>
    <w:p w14:paraId="118871E6">
      <w:pPr>
        <w:spacing w:after="120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根据设计稿及功能配套需要，前端共需开发以下页面：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300"/>
        <w:gridCol w:w="5000"/>
      </w:tblGrid>
      <w:tr w14:paraId="24CB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7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90C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3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5F0F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50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0398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763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5E5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412E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登录页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A14F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账号登录 + Web3钱包连接</w:t>
            </w:r>
          </w:p>
        </w:tc>
      </w:tr>
      <w:tr w14:paraId="0417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CF9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F1C8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注册页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63D3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邮箱/手机号注册</w:t>
            </w:r>
          </w:p>
        </w:tc>
      </w:tr>
      <w:tr w14:paraId="76F1B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3D37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8C7C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找回密码页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7FAF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忘记密码流程</w:t>
            </w:r>
          </w:p>
        </w:tc>
      </w:tr>
      <w:tr w14:paraId="020A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194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ABAF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修改密码页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AB5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安全设置内</w:t>
            </w:r>
          </w:p>
        </w:tc>
      </w:tr>
      <w:tr w14:paraId="50DE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CB43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CB8D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2FA绑定/验证页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367E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双重验证设置</w:t>
            </w:r>
          </w:p>
        </w:tc>
      </w:tr>
      <w:tr w14:paraId="5543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335C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D70A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首页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3050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精选/日报/数据/更多 4个板块</w:t>
            </w:r>
          </w:p>
        </w:tc>
      </w:tr>
      <w:tr w14:paraId="3109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CFC7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7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08AC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搜索结果页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FA44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新闻/币种/项目搜索</w:t>
            </w:r>
          </w:p>
        </w:tc>
      </w:tr>
      <w:tr w14:paraId="3960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2E4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68F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快讯列表页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F8B1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全部/BTC/ETH/山寨币/交易所 筛选</w:t>
            </w:r>
          </w:p>
        </w:tc>
      </w:tr>
      <w:tr w14:paraId="6B74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173E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9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E3D0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快讯详情页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B201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含关联点位卡片</w:t>
            </w:r>
          </w:p>
        </w:tc>
      </w:tr>
      <w:tr w14:paraId="3950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94C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10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D525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点位列表页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76C4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全部/做多/做空/自选</w:t>
            </w:r>
          </w:p>
        </w:tc>
      </w:tr>
      <w:tr w14:paraId="3DE78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87BE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B900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点位详情页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E7B4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入场区间/止盈止损/策略说明</w:t>
            </w:r>
          </w:p>
        </w:tc>
      </w:tr>
      <w:tr w14:paraId="163D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8BF3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12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0B6A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解锁全部点位弹窗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1A76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NFT购买引导</w:t>
            </w:r>
          </w:p>
        </w:tc>
      </w:tr>
      <w:tr w14:paraId="3E1D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4C2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4062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联系客服弹窗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D039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Telegram/WhatsApp/二维码</w:t>
            </w:r>
          </w:p>
        </w:tc>
      </w:tr>
      <w:tr w14:paraId="1818F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BDBD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DC5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我的（个人中心）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970D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主页面</w:t>
            </w:r>
          </w:p>
        </w:tc>
      </w:tr>
      <w:tr w14:paraId="3E0C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EEE3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19E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我的收藏页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2B4E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快讯/点位收藏列表</w:t>
            </w:r>
          </w:p>
        </w:tc>
      </w:tr>
      <w:tr w14:paraId="5D0D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5FB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16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5166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客服联系方式页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EB19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独立入口页面</w:t>
            </w:r>
          </w:p>
        </w:tc>
      </w:tr>
      <w:tr w14:paraId="7062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AF54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17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F8B0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消息通知设置页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E3CB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4个开关项</w:t>
            </w:r>
          </w:p>
        </w:tc>
      </w:tr>
      <w:tr w14:paraId="4B03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BB2A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18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AF2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风险提示 / 关于我们页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6D6BE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静态说明页面</w:t>
            </w:r>
          </w:p>
        </w:tc>
      </w:tr>
    </w:tbl>
    <w:p w14:paraId="218CB145">
      <w:pPr>
        <w:spacing w:after="160"/>
      </w:pPr>
    </w:p>
    <w:p w14:paraId="21DB0CC6">
      <w:pPr>
        <w:spacing w:after="120"/>
      </w:pPr>
      <w:r>
        <w:rPr>
          <w:rFonts w:ascii="微软雅黑" w:hAnsi="微软雅黑" w:eastAsia="微软雅黑" w:cs="微软雅黑"/>
          <w:b w:val="0"/>
          <w:bCs w:val="0"/>
          <w:color w:val="666666"/>
          <w:sz w:val="21"/>
          <w:szCs w:val="21"/>
        </w:rPr>
        <w:t>备注：其中第2-5、7、15-18项为设计稿未直接体现、但功能闭环所必需的配套页面（如注册、找回密码、收藏列表等），已计入本次开发范围。</w:t>
      </w:r>
    </w:p>
    <w:p w14:paraId="0F01FDDA">
      <w:pPr>
        <w:pStyle w:val="2"/>
        <w:pBdr>
          <w:bottom w:val="single" w:color="1F4E9C" w:sz="6" w:space="4"/>
        </w:pBdr>
        <w:spacing w:before="360" w:after="16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三、后端接口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对接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范围（共约 42 个）</w:t>
      </w:r>
    </w:p>
    <w:p w14:paraId="453DA6E6">
      <w:pPr>
        <w:spacing w:after="120"/>
      </w:pPr>
      <w:r>
        <w:rPr>
          <w:rFonts w:ascii="微软雅黑" w:hAnsi="微软雅黑" w:eastAsia="微软雅黑" w:cs="微软雅黑"/>
          <w:b w:val="0"/>
          <w:bCs w:val="0"/>
          <w:color w:val="333333"/>
          <w:sz w:val="21"/>
          <w:szCs w:val="21"/>
        </w:rPr>
        <w:t>按功能模块划分，后端接口范围如下：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5400"/>
      </w:tblGrid>
      <w:tr w14:paraId="04AB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462F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14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0FAF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接口数量</w:t>
            </w:r>
          </w:p>
        </w:tc>
        <w:tc>
          <w:tcPr>
            <w:tcW w:w="54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2641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包含内容</w:t>
            </w:r>
          </w:p>
        </w:tc>
      </w:tr>
      <w:tr w14:paraId="42DE4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55E5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认证与账号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7165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8个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EF3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注册、登录（账号/Web3/三方）、验证码、找回与重置密码</w:t>
            </w:r>
          </w:p>
        </w:tc>
      </w:tr>
      <w:tr w14:paraId="46DC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750F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用户与安全设置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98A7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B212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个人资料、修改密码、2FA绑定验证、通知设置读写</w:t>
            </w:r>
          </w:p>
        </w:tc>
      </w:tr>
      <w:tr w14:paraId="1C86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9147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首页与行情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A240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63F9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首页流、多空比数据、实时行情、全局搜索</w:t>
            </w:r>
          </w:p>
        </w:tc>
      </w:tr>
      <w:tr w14:paraId="44AE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545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快讯模块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FB06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5个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4E2A9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列表、详情、收藏、分类、关联点位</w:t>
            </w:r>
          </w:p>
        </w:tc>
      </w:tr>
      <w:tr w14:paraId="4A3A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DC6C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点位模块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5A5FA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7个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5A1A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列表、详情、自选、解锁状态、NFT校验解锁、历史点位、状态推送</w:t>
            </w:r>
          </w:p>
        </w:tc>
      </w:tr>
      <w:tr w14:paraId="4687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E639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NFT/链上校验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26327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E0A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钱包持仓查询、购买跳转、获取说明</w:t>
            </w:r>
          </w:p>
        </w:tc>
      </w:tr>
      <w:tr w14:paraId="0433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B632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收藏模块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C4FF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B105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收藏的快讯列表、收藏的点位列表</w:t>
            </w:r>
          </w:p>
        </w:tc>
      </w:tr>
      <w:tr w14:paraId="52B3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E3B9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客服与静态内容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822A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257D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客服联系方式、风险提示、关于我们、服务协议</w:t>
            </w:r>
          </w:p>
        </w:tc>
      </w:tr>
      <w:tr w14:paraId="6D6B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3D6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消息推送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0BB28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3个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B43F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设备Token注册、消息列表、标记已读</w:t>
            </w:r>
          </w:p>
        </w:tc>
      </w:tr>
    </w:tbl>
    <w:p w14:paraId="50697AF1">
      <w:pPr>
        <w:spacing w:after="160"/>
      </w:pPr>
    </w:p>
    <w:p w14:paraId="70090D7F">
      <w:pPr>
        <w:spacing w:after="120"/>
      </w:pPr>
      <w:r>
        <w:rPr>
          <w:rFonts w:ascii="微软雅黑" w:hAnsi="微软雅黑" w:eastAsia="微软雅黑" w:cs="微软雅黑"/>
          <w:b w:val="0"/>
          <w:bCs w:val="0"/>
          <w:color w:val="666666"/>
          <w:sz w:val="21"/>
          <w:szCs w:val="21"/>
        </w:rPr>
        <w:t>说明：实时行情数据、NFT链上持仓校验涉及对接第三方数据服务（如交易所行情接口、链上查询服务），第三方服务由客户提供，本方案包含接口对接开发工作。</w:t>
      </w:r>
      <w:bookmarkStart w:id="0" w:name="_GoBack"/>
      <w:bookmarkEnd w:id="0"/>
    </w:p>
    <w:p w14:paraId="1D204B07">
      <w:pPr>
        <w:spacing w:after="200"/>
      </w:pPr>
    </w:p>
    <w:p w14:paraId="08C9CC86">
      <w:pPr>
        <w:pStyle w:val="2"/>
        <w:pBdr>
          <w:bottom w:val="single" w:color="1F4E9C" w:sz="6" w:space="4"/>
        </w:pBdr>
        <w:spacing w:before="360" w:after="16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四、项目周期安排（30天）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6EFF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4FEB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68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A1A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工作内容</w:t>
            </w:r>
          </w:p>
        </w:tc>
      </w:tr>
      <w:tr w14:paraId="1ECA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DC13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第1-5天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0D0B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需求确认、UI走查、接口文档定稿、开发环境搭建</w:t>
            </w:r>
          </w:p>
        </w:tc>
      </w:tr>
      <w:tr w14:paraId="359F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0EB40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第6-15天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A234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前端页面开发（登录/首页/快讯/点位模块）</w:t>
            </w:r>
          </w:p>
        </w:tc>
      </w:tr>
      <w:tr w14:paraId="53EDD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600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第16-22天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FD282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后端接口开发与联调（认证、快讯、点位、NFT校验）</w:t>
            </w:r>
          </w:p>
        </w:tc>
      </w:tr>
      <w:tr w14:paraId="6E0F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2B41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第23-27天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2797F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剩余页面开发（我的、设置类页面）、全流程联调</w:t>
            </w:r>
          </w:p>
        </w:tc>
      </w:tr>
      <w:tr w14:paraId="550E3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BBDF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第28-29天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10CDC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整体测试、Bug修复、细节优化</w:t>
            </w:r>
          </w:p>
        </w:tc>
      </w:tr>
      <w:tr w14:paraId="16DE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37C4D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第30天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32A46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验收交付、部署上线</w:t>
            </w:r>
          </w:p>
        </w:tc>
      </w:tr>
    </w:tbl>
    <w:p w14:paraId="182605EB">
      <w:pPr>
        <w:spacing w:after="200"/>
      </w:pPr>
    </w:p>
    <w:p w14:paraId="420EC4C1">
      <w:pPr>
        <w:pStyle w:val="2"/>
        <w:pBdr>
          <w:bottom w:val="single" w:color="1F4E9C" w:sz="6" w:space="4"/>
        </w:pBdr>
        <w:spacing w:before="360" w:after="16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五、价格与付款方式</w:t>
      </w:r>
    </w:p>
    <w:tbl>
      <w:tblPr>
        <w:tblStyle w:val="11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6199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5539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项目总价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6A033"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¥6,300 元</w:t>
            </w:r>
          </w:p>
        </w:tc>
      </w:tr>
      <w:tr w14:paraId="55FE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shd w:val="clear" w:color="auto" w:fill="1F4E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CEEB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付款方式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92EC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金额较小 能否50% 到平台作为定金开发好后支付剩余到平台并确认</w:t>
            </w:r>
          </w:p>
        </w:tc>
      </w:tr>
    </w:tbl>
    <w:p w14:paraId="69B19E17">
      <w:pPr>
        <w:spacing w:after="200"/>
      </w:pPr>
    </w:p>
    <w:p w14:paraId="762015E4">
      <w:pPr>
        <w:spacing w:after="120"/>
      </w:pP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E76299"/>
    <w:rsid w:val="0BD84A4F"/>
    <w:rsid w:val="37334AF9"/>
    <w:rsid w:val="62433C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1077</Words>
  <Characters>1216</Characters>
  <TotalTime>5</TotalTime>
  <ScaleCrop>false</ScaleCrop>
  <LinksUpToDate>false</LinksUpToDate>
  <CharactersWithSpaces>1244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2026-09-09T09:56:00Z</dcterms:created>
  <dc:creator>Un-named</dc:creator>
  <cp:lastModifiedBy>LEE</cp:lastModifiedBy>
  <dcterms:modified xsi:type="dcterms:W3CDTF">2026-09-09T10:04:39Z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eyJoZGlkIjoiNTI4YzY0Yzg0YzgzNmRlNDIxMmI4MWJjMDg4YTRmOGMiLCJ1c2VySWQiOiIyNzM5OTYyNTEifQ==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F38CB04380434465AA917A5ED4475610_12</vt:lpwstr>
  </property>
</Properties>
</file>