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关于方圆间平台OD分离</w:t>
      </w:r>
      <w:r>
        <w:rPr>
          <w:rFonts w:hint="eastAsia"/>
          <w:b/>
          <w:bCs/>
          <w:sz w:val="32"/>
          <w:szCs w:val="32"/>
        </w:rPr>
        <w:t>的一些建议</w:t>
      </w:r>
    </w:p>
    <w:p>
      <w:pPr>
        <w:pStyle w:val="style0"/>
        <w:jc w:val="righ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QLIU@ESTT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To：</w:t>
      </w:r>
      <w:r>
        <w:rPr>
          <w:rFonts w:hint="eastAsia"/>
        </w:rPr>
        <w:t>创富港</w:t>
      </w:r>
      <w:r>
        <w:rPr>
          <w:rFonts w:hint="eastAsia"/>
        </w:rPr>
        <w:t>黄总</w:t>
      </w:r>
    </w:p>
    <w:p>
      <w:pPr>
        <w:pStyle w:val="style0"/>
        <w:rPr/>
      </w:pPr>
      <w:r>
        <w:rPr>
          <w:rFonts w:hint="eastAsia"/>
        </w:rPr>
        <w:t>CC：创富港薛总、</w:t>
      </w:r>
      <w:r>
        <w:rPr>
          <w:rFonts w:hint="eastAsia"/>
        </w:rPr>
        <w:t>创富港</w:t>
      </w:r>
      <w:r>
        <w:rPr>
          <w:rFonts w:hint="eastAsia"/>
        </w:rPr>
        <w:t>李愿兵，</w:t>
      </w:r>
      <w:r>
        <w:rPr>
          <w:rFonts w:hint="eastAsia"/>
        </w:rPr>
        <w:t>智享刘超群、</w:t>
      </w:r>
      <w:r>
        <w:rPr>
          <w:rFonts w:hint="eastAsia"/>
          <w:highlight w:val="yellow"/>
        </w:rPr>
        <w:t>智享葛守跃</w:t>
      </w:r>
      <w:r>
        <w:rPr>
          <w:rFonts w:hint="eastAsia"/>
        </w:rPr>
        <w:t>、智享江鑫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运营团队</w:t>
      </w:r>
      <w:r>
        <w:rPr>
          <w:rFonts w:hint="eastAsia"/>
        </w:rPr>
        <w:t>工作配合</w:t>
      </w:r>
      <w:r>
        <w:rPr>
          <w:rFonts w:hint="eastAsia"/>
        </w:rPr>
        <w:t>前期</w:t>
      </w:r>
      <w:r>
        <w:rPr>
          <w:rFonts w:hint="eastAsia"/>
        </w:rPr>
        <w:t>：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做好需求整理并细化、</w:t>
      </w:r>
      <w:r>
        <w:rPr>
          <w:rFonts w:hint="eastAsia"/>
        </w:rPr>
        <w:t>提供交互原型。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做好正式环境维护的配合。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正式环境运维的</w:t>
      </w:r>
      <w:r>
        <w:rPr>
          <w:rFonts w:hint="eastAsia"/>
        </w:rPr>
        <w:t>技术</w:t>
      </w:r>
      <w:r>
        <w:rPr>
          <w:rFonts w:hint="eastAsia"/>
        </w:rPr>
        <w:t>人员要素：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网络安全（系统补丁、</w:t>
      </w:r>
      <w:r>
        <w:rPr>
          <w:rFonts w:hint="eastAsia"/>
        </w:rPr>
        <w:t>防火墙</w:t>
      </w:r>
      <w:r>
        <w:rPr>
          <w:rFonts w:hint="eastAsia"/>
        </w:rPr>
        <w:t>、端口设置等</w:t>
      </w:r>
      <w:r>
        <w:rPr>
          <w:rFonts w:hint="eastAsia"/>
        </w:rPr>
        <w:t>）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系统安全（</w:t>
      </w:r>
      <w:r>
        <w:rPr>
          <w:rFonts w:hint="eastAsia"/>
        </w:rPr>
        <w:t>磁盘、网络监控等</w:t>
      </w:r>
      <w:r>
        <w:rPr>
          <w:rFonts w:hint="eastAsia"/>
        </w:rPr>
        <w:t>）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环境搭建（</w:t>
      </w:r>
      <w:r>
        <w:rPr>
          <w:rFonts w:hint="eastAsia"/>
        </w:rPr>
        <w:t>Centos、各安装包</w:t>
      </w:r>
      <w:r>
        <w:rPr>
          <w:rFonts w:hint="eastAsia"/>
        </w:rPr>
        <w:t>）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服务配置（</w:t>
      </w:r>
      <w:r>
        <w:rPr>
          <w:rFonts w:hint="eastAsia"/>
        </w:rPr>
        <w:t>服务</w:t>
      </w:r>
      <w:r>
        <w:rPr>
          <w:rFonts w:hint="eastAsia"/>
        </w:rPr>
        <w:t>脚本</w:t>
      </w:r>
      <w:r>
        <w:rPr>
          <w:rFonts w:hint="eastAsia"/>
        </w:rPr>
        <w:t>等</w:t>
      </w:r>
      <w:r>
        <w:rPr>
          <w:rFonts w:hint="eastAsia"/>
        </w:rPr>
        <w:t>）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异常管理及服务监控（可能还需要再引入第三方插件，</w:t>
      </w:r>
      <w:r>
        <w:rPr>
          <w:rFonts w:hint="eastAsia"/>
        </w:rPr>
        <w:t>开发</w:t>
      </w:r>
      <w:r>
        <w:rPr>
          <w:rFonts w:hint="eastAsia"/>
        </w:rPr>
        <w:t>配合）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微软云管理经验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办公地址：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建议仍在宝安中心区-西乡一带，现有场地10.30到期，需提前确认是否续租。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现有技术选型简介：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IM：</w:t>
      </w:r>
      <w:r>
        <w:rPr>
          <w:rFonts w:hint="eastAsia"/>
        </w:rPr>
        <w:t>基于Openfire的开源框架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后端：PHP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FDFS（文件存储）</w:t>
      </w:r>
      <w:r>
        <w:rPr>
          <w:rFonts w:hint="eastAsia"/>
        </w:rPr>
        <w:t>+</w:t>
      </w:r>
      <w:r>
        <w:rPr>
          <w:rFonts w:hint="eastAsia"/>
        </w:rPr>
        <w:t>Mongodb</w:t>
      </w:r>
      <w:r>
        <w:rPr>
          <w:rFonts w:hint="eastAsia"/>
        </w:rPr>
        <w:t>（部分用户日志）+</w:t>
      </w:r>
      <w:r>
        <w:rPr>
          <w:rFonts w:hint="eastAsia"/>
        </w:rPr>
        <w:t>Redis</w:t>
      </w:r>
      <w:r>
        <w:rPr>
          <w:rFonts w:hint="eastAsia"/>
        </w:rPr>
        <w:t>（缓存）</w:t>
      </w:r>
      <w:r>
        <w:rPr>
          <w:rFonts w:hint="eastAsia"/>
        </w:rPr>
        <w:t>，目前正采用JAVA（</w:t>
      </w:r>
      <w:r>
        <w:rPr>
          <w:rFonts w:hint="eastAsia"/>
        </w:rPr>
        <w:t>Spring</w:t>
      </w:r>
      <w:r>
        <w:t>Cloud</w:t>
      </w:r>
      <w:r>
        <w:rPr>
          <w:rFonts w:hint="eastAsia"/>
        </w:rPr>
        <w:t>）</w:t>
      </w:r>
      <w:r>
        <w:t xml:space="preserve">+ </w:t>
      </w:r>
      <w:r>
        <w:rPr>
          <w:rFonts w:hint="eastAsia"/>
        </w:rPr>
        <w:t>zookeeper</w:t>
      </w:r>
      <w:r>
        <w:rPr>
          <w:rFonts w:hint="eastAsia"/>
        </w:rPr>
        <w:t>（分布式服务框架）</w:t>
      </w:r>
      <w:r>
        <w:rPr>
          <w:rFonts w:hint="eastAsia"/>
        </w:rPr>
        <w:t>+</w:t>
      </w:r>
      <w:r>
        <w:rPr>
          <w:rFonts w:hint="eastAsia"/>
        </w:rPr>
        <w:t>ElasticSearch</w:t>
      </w:r>
      <w:r>
        <w:rPr>
          <w:rFonts w:hint="eastAsia"/>
        </w:rPr>
        <w:t>（分布式搜索）</w:t>
      </w:r>
    </w:p>
    <w:p>
      <w:pPr>
        <w:pStyle w:val="style0"/>
        <w:ind w:firstLine="360"/>
        <w:rPr/>
      </w:pPr>
      <w:r>
        <w:rPr>
          <w:rFonts w:hint="eastAsia"/>
        </w:rPr>
        <w:t>SpringCloud</w:t>
      </w:r>
      <w:r>
        <w:rPr>
          <w:rFonts w:hint="eastAsia"/>
        </w:rPr>
        <w:t>组件：</w:t>
      </w:r>
    </w:p>
    <w:p>
      <w:pPr>
        <w:pStyle w:val="style179"/>
        <w:numPr>
          <w:ilvl w:val="1"/>
          <w:numId w:val="3"/>
        </w:numPr>
        <w:ind w:firstLineChars="0"/>
        <w:rPr/>
      </w:pPr>
      <w:r>
        <w:t>服务注册与发现</w:t>
      </w:r>
      <w:r>
        <w:rPr>
          <w:rFonts w:hint="eastAsia"/>
        </w:rPr>
        <w:t>:</w:t>
      </w:r>
      <w:r>
        <w:t xml:space="preserve"> Eureka</w:t>
      </w:r>
    </w:p>
    <w:p>
      <w:pPr>
        <w:pStyle w:val="style179"/>
        <w:numPr>
          <w:ilvl w:val="1"/>
          <w:numId w:val="3"/>
        </w:numPr>
        <w:ind w:firstLineChars="0"/>
        <w:rPr/>
      </w:pPr>
      <w:r>
        <w:t>集群容错</w:t>
      </w:r>
      <w:r>
        <w:rPr>
          <w:rFonts w:hint="eastAsia"/>
        </w:rPr>
        <w:t>:</w:t>
      </w:r>
      <w:r>
        <w:t xml:space="preserve"> </w:t>
      </w:r>
      <w:r>
        <w:t>hystrix</w:t>
      </w:r>
    </w:p>
    <w:p>
      <w:pPr>
        <w:pStyle w:val="style179"/>
        <w:numPr>
          <w:ilvl w:val="1"/>
          <w:numId w:val="3"/>
        </w:numPr>
        <w:ind w:firstLineChars="0"/>
        <w:rPr/>
      </w:pPr>
      <w:r>
        <w:rPr>
          <w:rFonts w:hint="eastAsia"/>
        </w:rPr>
        <w:t>计数监控：</w:t>
      </w:r>
      <w:r>
        <w:t>hystrix</w:t>
      </w:r>
      <w:r>
        <w:t>-dashboard</w:t>
      </w:r>
    </w:p>
    <w:p>
      <w:pPr>
        <w:pStyle w:val="style179"/>
        <w:numPr>
          <w:ilvl w:val="1"/>
          <w:numId w:val="3"/>
        </w:numPr>
        <w:ind w:firstLineChars="0"/>
        <w:rPr/>
      </w:pPr>
      <w:r>
        <w:rPr>
          <w:rFonts w:hint="eastAsia"/>
        </w:rPr>
        <w:t>服务路由：</w:t>
      </w:r>
      <w:r>
        <w:t>ribbon</w:t>
      </w:r>
    </w:p>
    <w:p>
      <w:pPr>
        <w:pStyle w:val="style179"/>
        <w:numPr>
          <w:ilvl w:val="1"/>
          <w:numId w:val="3"/>
        </w:numPr>
        <w:ind w:firstLineChars="0"/>
        <w:rPr/>
      </w:pPr>
      <w:r>
        <w:rPr>
          <w:rFonts w:hint="eastAsia"/>
        </w:rPr>
        <w:t>日志统计：</w:t>
      </w:r>
      <w:r>
        <w:t>logback+ELK</w:t>
      </w:r>
    </w:p>
    <w:p>
      <w:pPr>
        <w:pStyle w:val="style179"/>
        <w:numPr>
          <w:ilvl w:val="1"/>
          <w:numId w:val="3"/>
        </w:numPr>
        <w:ind w:firstLineChars="0"/>
        <w:rPr/>
      </w:pPr>
      <w:r>
        <w:rPr>
          <w:rFonts w:hint="eastAsia"/>
        </w:rPr>
        <w:t>消息队列：</w:t>
      </w:r>
      <w:r>
        <w:rPr>
          <w:rFonts w:hint="eastAsia"/>
        </w:rPr>
        <w:t>kafka</w:t>
      </w:r>
    </w:p>
    <w:p>
      <w:pPr>
        <w:pStyle w:val="style179"/>
        <w:numPr>
          <w:ilvl w:val="1"/>
          <w:numId w:val="3"/>
        </w:numPr>
        <w:ind w:firstLineChars="0"/>
        <w:rPr/>
      </w:pPr>
      <w:r>
        <w:t>链路跟踪</w:t>
      </w:r>
      <w:r>
        <w:rPr>
          <w:rFonts w:hint="eastAsia"/>
        </w:rPr>
        <w:t>：</w:t>
      </w:r>
      <w:r>
        <w:t>zipkin</w:t>
      </w:r>
    </w:p>
    <w:p>
      <w:pPr>
        <w:pStyle w:val="style179"/>
        <w:numPr>
          <w:ilvl w:val="1"/>
          <w:numId w:val="3"/>
        </w:numPr>
        <w:ind w:firstLineChars="0"/>
        <w:rPr/>
      </w:pPr>
      <w:r>
        <w:t>微服务业务实现</w:t>
      </w:r>
      <w:r>
        <w:rPr>
          <w:rFonts w:hint="eastAsia"/>
        </w:rPr>
        <w:t>：</w:t>
      </w:r>
      <w:r>
        <w:t>springboot</w:t>
      </w:r>
    </w:p>
    <w:p>
      <w:pPr>
        <w:pStyle w:val="style179"/>
        <w:numPr>
          <w:ilvl w:val="1"/>
          <w:numId w:val="3"/>
        </w:numPr>
        <w:ind w:firstLineChars="0"/>
        <w:rPr/>
      </w:pPr>
      <w:r>
        <w:t>安全鉴权</w:t>
      </w:r>
      <w:r>
        <w:rPr>
          <w:rFonts w:hint="eastAsia"/>
        </w:rPr>
        <w:t>：springe-</w:t>
      </w:r>
      <w:r>
        <w:rPr>
          <w:rFonts w:hint="eastAsia"/>
        </w:rPr>
        <w:t>scurity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前端：</w:t>
      </w:r>
      <w:r>
        <w:rPr>
          <w:rFonts w:hint="eastAsia"/>
        </w:rPr>
        <w:t>Nginx集群，</w:t>
      </w:r>
      <w:r>
        <w:rPr>
          <w:rFonts w:hint="eastAsia"/>
        </w:rPr>
        <w:t>V</w:t>
      </w:r>
      <w:r>
        <w:t>UE+</w:t>
      </w:r>
      <w:r>
        <w:rPr>
          <w:rFonts w:hint="eastAsia"/>
        </w:rPr>
        <w:t>N</w:t>
      </w:r>
      <w:r>
        <w:t>odeJS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PC客户端：</w:t>
      </w:r>
      <w:r>
        <w:rPr>
          <w:rFonts w:hint="eastAsia"/>
        </w:rPr>
        <w:t>Electron+</w:t>
      </w:r>
      <w:r>
        <w:rPr>
          <w:rFonts w:hint="eastAsia"/>
        </w:rPr>
        <w:t>NodeJS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服务器状态（待更新）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A</w:t>
      </w:r>
      <w:r>
        <w:t xml:space="preserve"> –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机（</w:t>
      </w:r>
      <w:r>
        <w:rPr>
          <w:rFonts w:hint="eastAsia"/>
        </w:rPr>
        <w:t>实时备份、如宕机后需人工干预</w:t>
      </w:r>
      <w:r>
        <w:rPr>
          <w:rFonts w:hint="eastAsia"/>
        </w:rPr>
        <w:t>，但时间不会太长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C机远程增量备份</w:t>
      </w:r>
      <w:r>
        <w:rPr>
          <w:rFonts w:hint="eastAsia"/>
        </w:rPr>
        <w:t>（每天跑一次，晚上12点跑）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部署全部采用DOCKER镜像。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发布交付流程：</w:t>
      </w:r>
    </w:p>
    <w:p>
      <w:pPr>
        <w:pStyle w:val="style179"/>
        <w:ind w:left="360" w:firstLine="0" w:firstLineChars="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c">
            <w:drawing>
              <wp:inline distL="0" distT="0" distB="0" distR="0">
                <wp:extent cx="4508500" cy="3816350"/>
                <wp:effectExtent l="0" t="0" r="6350" b="0"/>
                <wp:docPr id="1026" name="画布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SpPr/>
                        <wps:spPr>
                          <a:xfrm rot="0">
                            <a:off x="800100" y="285750"/>
                            <a:ext cx="1657350" cy="374650"/>
                          </a:xfrm>
                          <a:prstGeom prst="roundRect"/>
                          <a:solidFill>
                            <a:srgbClr val="4472c4"/>
                          </a:solidFill>
                          <a:ln cmpd="sng" cap="flat" w="12700">
                            <a:solidFill>
                              <a:srgbClr val="31538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>技术团队提交发布</w:t>
                              </w:r>
                              <w:r>
                                <w:t>计划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28775" y="660400"/>
                            <a:ext cx="0" cy="260350"/>
                          </a:xfrm>
                          <a:prstGeom prst="straightConnector1"/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28775" y="88900"/>
                            <a:ext cx="0" cy="196850"/>
                          </a:xfrm>
                          <a:prstGeom prst="straightConnector1"/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74700" y="933450"/>
                            <a:ext cx="1714500" cy="565149"/>
                          </a:xfrm>
                          <a:prstGeom prst="roundRect"/>
                          <a:solidFill>
                            <a:srgbClr val="4472c4"/>
                          </a:solidFill>
                          <a:ln cmpd="sng" cap="flat" w="12700">
                            <a:solidFill>
                              <a:srgbClr val="31538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>测试小组根据需求文档及UI，输出测试样例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3250" y="1816100"/>
                            <a:ext cx="1714500" cy="565150"/>
                          </a:xfrm>
                          <a:prstGeom prst="roundRect"/>
                          <a:solidFill>
                            <a:srgbClr val="4472c4"/>
                          </a:solidFill>
                          <a:ln cmpd="sng" cap="flat" w="12700">
                            <a:solidFill>
                              <a:srgbClr val="31538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cs="Times New Roman" w:eastAsia="DengXian" w:hAnsi="DengXian"/>
                                  <w:szCs w:val="21"/>
                                </w:rPr>
                                <w:t>技术</w:t>
                              </w:r>
                              <w:r>
                                <w:rPr>
                                  <w:rFonts w:ascii="DengXian" w:cs="Times New Roman" w:eastAsia="DengXian" w:hAnsi="DengXian" w:hint="eastAsia"/>
                                  <w:szCs w:val="21"/>
                                </w:rPr>
                                <w:t>团队提交预发布环境，供运营团队测试验收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73350" y="952499"/>
                            <a:ext cx="1473200" cy="1454150"/>
                          </a:xfrm>
                          <a:prstGeom prst="roundRect"/>
                          <a:solidFill>
                            <a:srgbClr val="4472c4"/>
                          </a:solidFill>
                          <a:ln cmpd="sng" cap="flat" w="12700">
                            <a:solidFill>
                              <a:srgbClr val="31538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>预发布环境：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>1、与测试、正式环境完全隔离。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、用于检验应用及后台是否可以更新上架的唯一版本。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40500" y="2381250"/>
                            <a:ext cx="10500" cy="270850"/>
                          </a:xfrm>
                          <a:prstGeom prst="straightConnector1"/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31950" y="1498600"/>
                            <a:ext cx="8550" cy="317500"/>
                          </a:xfrm>
                          <a:prstGeom prst="straightConnector1"/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19150" y="2660650"/>
                            <a:ext cx="1670050" cy="850900"/>
                          </a:xfrm>
                          <a:prstGeom prst="roundRect"/>
                          <a:solidFill>
                            <a:srgbClr val="4472c4"/>
                          </a:solidFill>
                          <a:ln cmpd="sng" cap="flat" w="12700">
                            <a:solidFill>
                              <a:srgbClr val="31538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t>运营</w:t>
                              </w:r>
                              <w:r>
                                <w:rPr>
                                  <w:rFonts w:hint="eastAsia"/>
                                </w:rPr>
                                <w:t>团队验收</w:t>
                              </w:r>
                              <w:r>
                                <w:rPr>
                                  <w:rFonts w:hint="eastAsia"/>
                                </w:rPr>
                                <w:t>通过后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</w:p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>执行版本发布操作。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355.0pt;height:300.5pt;mso-wrap-distance-left:0.0pt;mso-wrap-distance-right:0.0pt;visibility:visible;" coordsize="4508500,3816350" editas="canvas">
                <v:shape id="1027" type="#_x0000_t75" fillcolor="white" stroked="f" style="position:absolute;left:0;top:0;width:4508500;height:3816350;z-index:2;mso-position-horizontal-relative:page;mso-position-vertical-relative:page;mso-width-relative:page;mso-height-relative:page;visibility:visible;">
                  <w10:wrap type="square"/>
                  <v:fill/>
                </v:shape>
                <v:roundrect id="1028" arcsize="0.16666667," fillcolor="#4472c4" stroked="t" style="position:absolute;left:800100;top:285750;width:1657350;height:374650;z-index:3;mso-position-horizontal-relative:page;mso-position-vertical-relative:page;mso-width-relative:page;mso-height-relative:page;visibility:visible;v-text-anchor:middle;">
                  <v:stroke joinstyle="miter" color="#31538f" weight="1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>技术团队提交发布</w:t>
                        </w:r>
                        <w:r>
                          <w:t>计划</w:t>
                        </w:r>
                      </w:p>
                    </w:txbxContent>
                  </v:textbox>
                </v:roundre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9" type="#_x0000_t32" filled="f" style="position:absolute;left:1628775;top:660400;width:0;height:260350;z-index:4;mso-position-horizontal-relative:page;mso-position-vertical-relative:page;mso-width-relative:page;mso-height-relative:page;visibility:visible;">
                  <v:stroke endarrow="block" joinstyle="miter" color="#4472c4" weight="0.5pt"/>
                  <v:fill/>
                </v:shape>
                <v:shape id="1030" type="#_x0000_t32" filled="f" style="position:absolute;left:1628775;top:88900;width:0;height:196850;z-index:5;mso-position-horizontal-relative:page;mso-position-vertical-relative:page;mso-width-relative:page;mso-height-relative:page;visibility:visible;">
                  <v:stroke endarrow="block" joinstyle="miter" color="#4472c4" weight="0.5pt"/>
                  <v:fill/>
                </v:shape>
                <v:roundrect id="1031" arcsize="0.16666667," fillcolor="#4472c4" stroked="t" style="position:absolute;left:774700;top:933450;width:1714500;height:565150;z-index:6;mso-position-horizontal-relative:page;mso-position-vertical-relative:page;mso-width-relative:page;mso-height-relative:page;visibility:visible;v-text-anchor:middle;">
                  <v:stroke joinstyle="miter" color="#31538f" weight="1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>测试小组根据需求文档及UI，输出测试样例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roundrect>
                <v:roundrect id="1032" arcsize="0.16666667," fillcolor="#4472c4" stroked="t" style="position:absolute;left:783250;top:1816100;width:1714500;height:565150;z-index:7;mso-position-horizontal-relative:page;mso-position-vertical-relative:page;mso-width-relative:page;mso-height-relative:page;visibility:visible;v-text-anchor:middle;">
                  <v:stroke joinstyle="miter" color="#31538f" weight="1.0pt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cs="Times New Roman" w:eastAsia="DengXian" w:hAnsi="DengXian"/>
                            <w:szCs w:val="21"/>
                          </w:rPr>
                          <w:t>技术</w:t>
                        </w:r>
                        <w:r>
                          <w:rPr>
                            <w:rFonts w:ascii="DengXian" w:cs="Times New Roman" w:eastAsia="DengXian" w:hAnsi="DengXian" w:hint="eastAsia"/>
                            <w:szCs w:val="21"/>
                          </w:rPr>
                          <w:t>团队提交预发布环境，供运营团队测试验收</w:t>
                        </w:r>
                      </w:p>
                    </w:txbxContent>
                  </v:textbox>
                </v:roundrect>
                <v:roundrect id="1033" arcsize="0.16666667," fillcolor="#4472c4" stroked="t" style="position:absolute;left:2673350;top:952500;width:1473200;height:1454150;z-index:8;mso-position-horizontal-relative:page;mso-position-vertical-relative:page;mso-width-relative:page;mso-height-relative:page;visibility:visible;v-text-anchor:middle;">
                  <v:stroke joinstyle="miter" color="#31538f" weight="1.0pt"/>
                  <v:fill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hint="eastAsia"/>
                          </w:rPr>
                          <w:t>预发布环境：</w:t>
                        </w:r>
                      </w:p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hint="eastAsia"/>
                          </w:rPr>
                          <w:t>1、与测试、正式环境完全隔离。</w:t>
                        </w:r>
                      </w:p>
                      <w:p>
                        <w:pPr>
                          <w:pStyle w:val="style0"/>
                          <w:rPr/>
                        </w:pP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、用于检验应用及后台是否可以更新上架的唯一版本。</w:t>
                        </w:r>
                      </w:p>
                    </w:txbxContent>
                  </v:textbox>
                </v:roundrect>
                <v:shape id="1034" type="#_x0000_t32" filled="f" style="position:absolute;left:1640500;top:2381250;width:10500;height:270850;z-index:9;mso-position-horizontal-relative:page;mso-position-vertical-relative:page;mso-width-relative:page;mso-height-relative:page;visibility:visible;">
                  <v:stroke endarrow="block" joinstyle="miter" color="#4472c4" weight="0.5pt"/>
                  <v:fill/>
                </v:shape>
                <v:shape id="1035" type="#_x0000_t32" filled="f" style="position:absolute;left:1631950;top:1498600;width:8550;height:317500;z-index:10;mso-position-horizontal-relative:page;mso-position-vertical-relative:page;mso-width-relative:page;mso-height-relative:page;visibility:visible;">
                  <v:stroke endarrow="block" joinstyle="miter" color="#4472c4" weight="0.5pt"/>
                  <v:fill/>
                </v:shape>
                <v:roundrect id="1036" arcsize="0.16666667," fillcolor="#4472c4" stroked="t" style="position:absolute;left:819150;top:2660650;width:1670050;height:850900;z-index:11;mso-position-horizontal-relative:page;mso-position-vertical-relative:page;mso-width-relative:page;mso-height-relative:page;visibility:visible;v-text-anchor:middle;">
                  <v:stroke joinstyle="miter" color="#31538f" weight="1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运营</w:t>
                        </w:r>
                        <w:r>
                          <w:rPr>
                            <w:rFonts w:hint="eastAsia"/>
                          </w:rPr>
                          <w:t>团队验收</w:t>
                        </w:r>
                        <w:r>
                          <w:rPr>
                            <w:rFonts w:hint="eastAsia"/>
                          </w:rPr>
                          <w:t>通过后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</w:p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>执行版本发布操作。</w:t>
                        </w:r>
                      </w:p>
                    </w:txbxContent>
                  </v:textbox>
                </v:roundrect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版本发布计划：</w:t>
      </w:r>
      <w:r>
        <w:rPr>
          <w:rFonts w:hint="eastAsia"/>
        </w:rPr>
        <w:t>应为整体计划中的一部分，可实时调整。</w:t>
      </w:r>
      <w:r>
        <w:rPr>
          <w:rFonts w:hint="eastAsia"/>
        </w:rPr>
        <w:t>发布计划，提前3-5天提交到运营团队。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测试样例输出：</w:t>
      </w:r>
      <w:r>
        <w:rPr>
          <w:rFonts w:hint="eastAsia"/>
        </w:rPr>
        <w:t>与</w:t>
      </w:r>
      <w:r>
        <w:rPr>
          <w:rFonts w:hint="eastAsia"/>
        </w:rPr>
        <w:t>技术</w:t>
      </w:r>
      <w:r>
        <w:rPr>
          <w:rFonts w:hint="eastAsia"/>
        </w:rPr>
        <w:t>内部测试流程一致的样例文档即可。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环境说明：</w:t>
      </w:r>
      <w:r>
        <w:rPr>
          <w:rFonts w:hint="eastAsia"/>
        </w:rPr>
        <w:t>开发环境、测试环境、预发布环境、正式环境，完全隔离</w:t>
      </w:r>
      <w:r>
        <w:rPr>
          <w:rFonts w:hint="eastAsia"/>
        </w:rPr>
        <w:t>，采用Docker部署，确保各环境的一致性。</w:t>
      </w:r>
    </w:p>
    <w:p>
      <w:pPr>
        <w:pStyle w:val="style179"/>
        <w:ind w:left="840" w:firstLine="0" w:firstLineChars="0"/>
        <w:rPr/>
      </w:pPr>
      <w:r>
        <w:rPr>
          <w:rFonts w:hint="eastAsia"/>
        </w:rPr>
        <w:t>预发布环境：</w:t>
      </w:r>
      <w:r>
        <w:rPr>
          <w:rFonts w:hint="eastAsia"/>
        </w:rPr>
        <w:t>确认无误后，即可执行从预发布环境到正式环境的同步操作。</w:t>
      </w:r>
    </w:p>
    <w:p>
      <w:pPr>
        <w:pStyle w:val="style179"/>
        <w:numPr>
          <w:ilvl w:val="1"/>
          <w:numId w:val="1"/>
        </w:numPr>
        <w:ind w:firstLineChars="0"/>
        <w:rPr/>
      </w:pPr>
      <w:r>
        <w:rPr>
          <w:rFonts w:hint="eastAsia"/>
        </w:rPr>
        <w:t>发布操作：技术团队提供web端操作入口，</w:t>
      </w:r>
      <w:r>
        <w:rPr>
          <w:rFonts w:hint="eastAsia"/>
        </w:rPr>
        <w:t>执行发布操作后，相关线上app推送出去、同时后端从待发布环境同步到正式环境。</w:t>
      </w:r>
    </w:p>
    <w:p>
      <w:pPr>
        <w:pStyle w:val="style179"/>
        <w:ind w:left="840" w:firstLine="0" w:firstLineChars="0"/>
        <w:rPr/>
      </w:pPr>
      <w:r>
        <w:rPr>
          <w:rFonts w:hint="eastAsia"/>
        </w:rPr>
        <w:t>包括：</w:t>
      </w:r>
    </w:p>
    <w:tbl>
      <w:tblPr>
        <w:tblStyle w:val="style154"/>
        <w:tblW w:w="0" w:type="auto"/>
        <w:tblInd w:w="840" w:type="dxa"/>
        <w:tblLook w:val="04A0" w:firstRow="1" w:lastRow="0" w:firstColumn="1" w:lastColumn="0" w:noHBand="0" w:noVBand="1"/>
      </w:tblPr>
      <w:tblGrid>
        <w:gridCol w:w="1236"/>
        <w:gridCol w:w="3564"/>
        <w:gridCol w:w="2486"/>
      </w:tblGrid>
      <w:tr>
        <w:trPr/>
        <w:tc>
          <w:tcPr>
            <w:tcW w:w="1236" w:type="dxa"/>
            <w:tcBorders/>
          </w:tcPr>
          <w:p>
            <w:pPr>
              <w:pStyle w:val="style17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486" w:type="dxa"/>
            <w:tcBorders/>
          </w:tcPr>
          <w:p>
            <w:pPr>
              <w:pStyle w:val="style17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</w:tr>
      <w:tr>
        <w:tblPrEx/>
        <w:trPr/>
        <w:tc>
          <w:tcPr>
            <w:tcW w:w="1236" w:type="dxa"/>
            <w:vMerge w:val="restart"/>
            <w:tcBorders/>
          </w:tcPr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>发布选项</w:t>
            </w: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服务器是否停用并强制用户下线</w:t>
            </w:r>
          </w:p>
        </w:tc>
        <w:tc>
          <w:tcPr>
            <w:tcW w:w="2486" w:type="dxa"/>
            <w:tcBorders/>
          </w:tcPr>
          <w:p>
            <w:pPr>
              <w:pStyle w:val="style179"/>
              <w:ind w:firstLine="0" w:firstLineChars="0"/>
              <w:rPr/>
            </w:pPr>
          </w:p>
        </w:tc>
      </w:tr>
      <w:tr>
        <w:tblPrEx/>
        <w:trPr/>
        <w:tc>
          <w:tcPr>
            <w:tcW w:w="1236" w:type="dxa"/>
            <w:vMerge w:val="continue"/>
            <w:tcBorders/>
          </w:tcPr>
          <w:p>
            <w:pPr>
              <w:pStyle w:val="style179"/>
              <w:ind w:firstLine="0" w:firstLineChars="0"/>
              <w:rPr/>
            </w:pP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rPr/>
            </w:pPr>
            <w:r>
              <w:t>(</w:t>
            </w:r>
            <w:r>
              <w:rPr>
                <w:rFonts w:hint="eastAsia"/>
              </w:rPr>
              <w:t>)</w:t>
            </w:r>
          </w:p>
        </w:tc>
        <w:tc>
          <w:tcPr>
            <w:tcW w:w="2486" w:type="dxa"/>
            <w:tcBorders/>
          </w:tcPr>
          <w:p>
            <w:pPr>
              <w:pStyle w:val="style179"/>
              <w:ind w:firstLine="0" w:firstLineChars="0"/>
              <w:rPr/>
            </w:pPr>
          </w:p>
        </w:tc>
      </w:tr>
      <w:tr>
        <w:tblPrEx/>
        <w:trPr/>
        <w:tc>
          <w:tcPr>
            <w:tcW w:w="1236" w:type="dxa"/>
            <w:vMerge w:val="continue"/>
            <w:tcBorders/>
          </w:tcPr>
          <w:p>
            <w:pPr>
              <w:pStyle w:val="style179"/>
              <w:ind w:firstLine="0" w:firstLineChars="0"/>
              <w:rPr/>
            </w:pP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更新说明推送（富文本）</w:t>
            </w:r>
          </w:p>
        </w:tc>
        <w:tc>
          <w:tcPr>
            <w:tcW w:w="2486" w:type="dxa"/>
            <w:tcBorders/>
          </w:tcPr>
          <w:p>
            <w:pPr>
              <w:pStyle w:val="style179"/>
              <w:ind w:firstLine="0" w:firstLineChars="0"/>
              <w:rPr/>
            </w:pPr>
          </w:p>
        </w:tc>
      </w:tr>
      <w:tr>
        <w:tblPrEx/>
        <w:trPr/>
        <w:tc>
          <w:tcPr>
            <w:tcW w:w="1236" w:type="dxa"/>
            <w:tcBorders/>
          </w:tcPr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>发布说明</w:t>
            </w: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>文本输入</w:t>
            </w:r>
          </w:p>
        </w:tc>
        <w:tc>
          <w:tcPr>
            <w:tcW w:w="2486" w:type="dxa"/>
            <w:tcBorders/>
          </w:tcPr>
          <w:p>
            <w:pPr>
              <w:pStyle w:val="style179"/>
              <w:ind w:firstLine="0" w:firstLineChars="0"/>
              <w:rPr/>
            </w:pPr>
          </w:p>
        </w:tc>
      </w:tr>
      <w:tr>
        <w:tblPrEx/>
        <w:trPr/>
        <w:tc>
          <w:tcPr>
            <w:tcW w:w="1236" w:type="dxa"/>
            <w:tcBorders/>
          </w:tcPr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>推送对象</w:t>
            </w: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在线用户 （）离线用户</w:t>
            </w:r>
          </w:p>
          <w:p>
            <w:pPr>
              <w:pStyle w:val="style179"/>
              <w:ind w:firstLine="210" w:firstLineChars="100"/>
              <w:rPr/>
            </w:pPr>
            <w:r>
              <w:t>()</w:t>
            </w:r>
            <w:r>
              <w:rPr>
                <w:rFonts w:hint="eastAsia"/>
              </w:rPr>
              <w:t>Android、(</w:t>
            </w:r>
            <w:r>
              <w:t>)</w:t>
            </w:r>
            <w:r>
              <w:rPr>
                <w:rFonts w:hint="eastAsia"/>
              </w:rPr>
              <w:t>IOS、（）PC</w:t>
            </w:r>
            <w:r>
              <w:rPr>
                <w:rFonts w:hint="eastAsia"/>
              </w:rPr>
              <w:t>客户端</w:t>
            </w:r>
          </w:p>
        </w:tc>
        <w:tc>
          <w:tcPr>
            <w:tcW w:w="2486" w:type="dxa"/>
            <w:tcBorders/>
          </w:tcPr>
          <w:p>
            <w:pPr>
              <w:pStyle w:val="style179"/>
              <w:ind w:firstLine="0" w:firstLineChars="0"/>
              <w:rPr/>
            </w:pPr>
          </w:p>
        </w:tc>
      </w:tr>
      <w:tr>
        <w:tblPrEx/>
        <w:trPr/>
        <w:tc>
          <w:tcPr>
            <w:tcW w:w="1236" w:type="dxa"/>
            <w:tcBorders/>
          </w:tcPr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3564" w:type="dxa"/>
            <w:tcBorders/>
          </w:tcPr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端</w:t>
            </w:r>
          </w:p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应用发布</w:t>
            </w:r>
          </w:p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>(</w:t>
            </w:r>
            <w:r>
              <w:t>)APP</w:t>
            </w:r>
            <w:r>
              <w:rPr>
                <w:rFonts w:hint="eastAsia"/>
              </w:rPr>
              <w:t>更新发布</w:t>
            </w:r>
          </w:p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 xml:space="preserve"> </w:t>
            </w:r>
            <w:r>
              <w:t>()</w:t>
            </w:r>
            <w:r>
              <w:t>Android</w:t>
            </w:r>
            <w:r>
              <w:rPr>
                <w:rFonts w:hint="eastAsia"/>
              </w:rPr>
              <w:t>、</w:t>
            </w:r>
            <w:r>
              <w:t xml:space="preserve"> </w:t>
            </w:r>
            <w:r>
              <w:t>()IOS</w:t>
            </w:r>
            <w:r>
              <w:rPr>
                <w:rFonts w:hint="eastAsia"/>
              </w:rPr>
              <w:t>、</w:t>
            </w:r>
            <w:r>
              <w:t xml:space="preserve"> ()</w:t>
            </w:r>
            <w:r>
              <w:rPr>
                <w:rFonts w:hint="eastAsia"/>
              </w:rPr>
              <w:t>PC客户端</w:t>
            </w:r>
          </w:p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 xml:space="preserve"> </w:t>
            </w:r>
            <w:r>
              <w:t>()</w:t>
            </w:r>
            <w:r>
              <w:rPr>
                <w:rFonts w:hint="eastAsia"/>
              </w:rPr>
              <w:t>是否需强制更新</w:t>
            </w:r>
          </w:p>
        </w:tc>
        <w:tc>
          <w:tcPr>
            <w:tcW w:w="2486" w:type="dxa"/>
            <w:tcBorders/>
          </w:tcPr>
          <w:p>
            <w:pPr>
              <w:pStyle w:val="style179"/>
              <w:ind w:firstLine="0" w:firstLineChars="0"/>
              <w:rPr/>
            </w:pPr>
            <w:r>
              <w:rPr>
                <w:rFonts w:hint="eastAsia"/>
              </w:rPr>
              <w:t>增加版本标记</w:t>
            </w:r>
          </w:p>
        </w:tc>
      </w:tr>
    </w:tbl>
    <w:p>
      <w:pPr>
        <w:pStyle w:val="style179"/>
        <w:numPr>
          <w:ilvl w:val="0"/>
          <w:numId w:val="4"/>
        </w:numPr>
        <w:ind w:firstLineChars="0"/>
        <w:rPr/>
      </w:pPr>
      <w:r>
        <w:rPr>
          <w:rFonts w:hint="eastAsia"/>
        </w:rPr>
        <w:t>发布回滚：线上异常，可执行回滚操作。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服务器状态监控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接口</w:t>
      </w:r>
      <w:r>
        <w:rPr>
          <w:rFonts w:hint="eastAsia"/>
        </w:rPr>
        <w:t>及服务监控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CPU、Memory</w:t>
      </w:r>
      <w:r>
        <w:rPr>
          <w:rFonts w:hint="eastAsia"/>
        </w:rPr>
        <w:t>、</w:t>
      </w:r>
      <w:r>
        <w:rPr>
          <w:rFonts w:hint="eastAsia"/>
        </w:rPr>
        <w:t>硬盘、</w:t>
      </w:r>
      <w:r>
        <w:rPr>
          <w:rFonts w:hint="eastAsia"/>
        </w:rPr>
        <w:t>网络等</w:t>
      </w:r>
      <w:r>
        <w:rPr>
          <w:rFonts w:hint="eastAsia"/>
        </w:rPr>
        <w:t>实时监控图表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用户</w:t>
      </w:r>
      <w:r>
        <w:rPr>
          <w:rFonts w:hint="eastAsia"/>
        </w:rPr>
        <w:t>行为分析表</w:t>
      </w:r>
      <w:r>
        <w:rPr>
          <w:rFonts w:hint="eastAsia"/>
        </w:rPr>
        <w:t>（待提需求</w:t>
      </w:r>
      <w:r>
        <w:rPr>
          <w:rFonts w:hint="eastAsia"/>
        </w:rPr>
        <w:t>，根据业务去做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、各项目</w:t>
      </w:r>
      <w:r>
        <w:rPr>
          <w:rFonts w:hint="eastAsia"/>
        </w:rPr>
        <w:t>模块</w:t>
      </w:r>
      <w:r>
        <w:rPr>
          <w:rFonts w:hint="eastAsia"/>
        </w:rPr>
        <w:t>部署</w:t>
      </w:r>
      <w:r>
        <w:rPr>
          <w:rFonts w:hint="eastAsia"/>
        </w:rPr>
        <w:t>安排</w:t>
      </w:r>
      <w:r>
        <w:rPr>
          <w:rFonts w:hint="eastAsia"/>
        </w:rPr>
        <w:br/>
      </w:r>
      <w:r>
        <w:t xml:space="preserve">    </w:t>
      </w:r>
      <w:r>
        <w:t>方圆间和创富港、公寓单独部署</w:t>
      </w:r>
      <w:r>
        <w:rPr>
          <w:rFonts w:hint="eastAsia"/>
        </w:rPr>
        <w:t>,完全剥离掉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59C2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6DC80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58C288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C95A09D2"/>
    <w:lvl w:ilvl="0" w:tplc="B20851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2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1 字符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3B1BE-7429-704F-9D46-98C3530D4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Words>1002</Words>
  <Pages>3</Pages>
  <Characters>1265</Characters>
  <Application>WPS Office</Application>
  <DocSecurity>0</DocSecurity>
  <Paragraphs>98</Paragraphs>
  <ScaleCrop>false</ScaleCrop>
  <LinksUpToDate>false</LinksUpToDate>
  <CharactersWithSpaces>1286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2019-07-02T02:18:00Z</dcterms:created>
  <dc:creator>chaoqun liu</dc:creator>
  <lastModifiedBy>YAL-AL00</lastModifiedBy>
  <dcterms:modified xsi:type="dcterms:W3CDTF">2019-07-07T02:11:42Z</dcterms:modified>
  <revision>197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