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Bakcground_page-0001" focussize="0,0" recolor="t" r:id="rId8"/>
    </v:background>
  </w:background>
  <w:body>
    <w:p w14:paraId="5DF5872C">
      <w:pPr>
        <w:rPr>
          <w:rFonts w:ascii="Times New Roman" w:hAnsi="Times New Roman" w:eastAsia="Times New Roman" w:cs="Times New Roman"/>
          <w:b/>
          <w:bCs/>
          <w:sz w:val="24"/>
          <w:szCs w:val="24"/>
        </w:rPr>
      </w:pPr>
      <w:r>
        <w:drawing>
          <wp:anchor distT="0" distB="0" distL="114300" distR="114300" simplePos="0" relativeHeight="251659264" behindDoc="0" locked="0" layoutInCell="1" allowOverlap="0">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anchor>
        </w:drawing>
      </w:r>
      <w:r>
        <w:rPr>
          <w:rFonts w:ascii="Times New Roman" w:hAnsi="Times New Roman" w:eastAsia="Times New Roman" w:cs="Times New Roman"/>
          <w:b/>
          <w:bCs/>
          <w:sz w:val="24"/>
          <w:szCs w:val="24"/>
        </w:rPr>
        <w:br w:type="page"/>
      </w:r>
    </w:p>
    <w:p w14:paraId="574946E8">
      <w:pPr>
        <w:jc w:val="center"/>
      </w:pPr>
      <w:r>
        <w:rPr>
          <w:rFonts w:ascii="Times New Roman" w:hAnsi="Times New Roman" w:eastAsia="Times New Roman" w:cs="Times New Roman"/>
          <w:b/>
          <w:bCs/>
          <w:sz w:val="24"/>
          <w:szCs w:val="24"/>
        </w:rPr>
        <w:t>SDC HACKATHON 2026</w:t>
      </w:r>
    </w:p>
    <w:p w14:paraId="3132151D">
      <w:pPr>
        <w:jc w:val="center"/>
      </w:pPr>
      <w:r>
        <w:rPr>
          <w:rFonts w:ascii="Times New Roman" w:hAnsi="Times New Roman" w:eastAsia="Times New Roman" w:cs="Times New Roman"/>
          <w:b/>
          <w:bCs/>
          <w:sz w:val="40"/>
          <w:szCs w:val="40"/>
        </w:rPr>
        <w:t>Technical &amp; Tools Declaration</w:t>
      </w:r>
    </w:p>
    <w:p w14:paraId="6960C36A">
      <w:pPr>
        <w:jc w:val="center"/>
      </w:pPr>
      <w:r>
        <w:rPr>
          <w:rFonts w:ascii="Times New Roman" w:hAnsi="Times New Roman" w:eastAsia="Times New Roman" w:cs="Times New Roman"/>
          <w:sz w:val="24"/>
          <w:szCs w:val="24"/>
        </w:rPr>
        <w:t>Hosted by Xiamen University Malaysia (XMUM) AI Club</w:t>
      </w:r>
    </w:p>
    <w:p w14:paraId="40359718">
      <w:pPr>
        <w:spacing w:after="200"/>
        <w:jc w:val="center"/>
      </w:pPr>
      <w:r>
        <w:rPr>
          <w:rFonts w:ascii="Times New Roman" w:hAnsi="Times New Roman" w:eastAsia="Times New Roman" w:cs="Times New Roman"/>
          <w:sz w:val="24"/>
          <w:szCs w:val="24"/>
        </w:rPr>
        <w:t>Submission Deadline: [Insert date]</w:t>
      </w:r>
    </w:p>
    <w:tbl>
      <w:tblPr>
        <w:tblStyle w:val="3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3D5A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360" w:type="dxa"/>
            <w:tcMar>
              <w:top w:w="140" w:type="dxa"/>
              <w:left w:w="180" w:type="dxa"/>
              <w:bottom w:w="140" w:type="dxa"/>
              <w:right w:w="180" w:type="dxa"/>
            </w:tcMar>
          </w:tcPr>
          <w:p w14:paraId="62F24889">
            <w:pPr>
              <w:jc w:val="both"/>
            </w:pPr>
            <w:r>
              <w:rPr>
                <w:rFonts w:ascii="Times New Roman" w:hAnsi="Times New Roman" w:eastAsia="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pPr>
        <w:spacing w:after="200"/>
        <w:jc w:val="both"/>
      </w:pPr>
    </w:p>
    <w:p w14:paraId="556479CF">
      <w:pPr>
        <w:pStyle w:val="2"/>
        <w:pBdr>
          <w:bottom w:val="none" w:color="auto" w:sz="0" w:space="0"/>
        </w:pBdr>
        <w:jc w:val="both"/>
      </w:pPr>
      <w:r>
        <w:rPr>
          <w:rFonts w:ascii="Times New Roman" w:hAnsi="Times New Roman" w:eastAsia="Times New Roman" w:cs="Times New Roman"/>
          <w:color w:val="000000"/>
        </w:rPr>
        <w:t>1. Team &amp; Project Overview</w:t>
      </w:r>
    </w:p>
    <w:tbl>
      <w:tblPr>
        <w:tblStyle w:val="37"/>
        <w:tblW w:w="9360" w:type="dxa"/>
        <w:tblInd w:w="0" w:type="dxa"/>
        <w:tblLayout w:type="fixed"/>
        <w:tblCellMar>
          <w:top w:w="0" w:type="dxa"/>
          <w:left w:w="115" w:type="dxa"/>
          <w:bottom w:w="0" w:type="dxa"/>
          <w:right w:w="115" w:type="dxa"/>
        </w:tblCellMar>
      </w:tblPr>
      <w:tblGrid>
        <w:gridCol w:w="3200"/>
        <w:gridCol w:w="6160"/>
      </w:tblGrid>
      <w:tr w14:paraId="3D5D80DD">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0AA1CBBA">
            <w:r>
              <w:t>Team Name</w:t>
            </w:r>
          </w:p>
        </w:tc>
        <w:tc>
          <w:tcPr>
            <w:tcW w:w="6160" w:type="dxa"/>
            <w:tcBorders>
              <w:top w:val="nil"/>
              <w:left w:val="nil"/>
              <w:bottom w:val="single" w:color="000000" w:sz="4" w:space="0"/>
              <w:right w:val="nil"/>
            </w:tcBorders>
            <w:tcMar>
              <w:top w:w="60" w:type="dxa"/>
              <w:left w:w="80" w:type="dxa"/>
              <w:bottom w:w="60" w:type="dxa"/>
              <w:right w:w="0" w:type="dxa"/>
            </w:tcMar>
          </w:tcPr>
          <w:p w14:paraId="7C1143A8">
            <w:r>
              <w:t>CodeCatalyst</w:t>
            </w:r>
          </w:p>
        </w:tc>
      </w:tr>
      <w:tr w14:paraId="2DE66B6E">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47256970">
            <w:r>
              <w:t>Project / Solution Name</w:t>
            </w:r>
          </w:p>
        </w:tc>
        <w:tc>
          <w:tcPr>
            <w:tcW w:w="6160" w:type="dxa"/>
            <w:tcBorders>
              <w:top w:val="nil"/>
              <w:left w:val="nil"/>
              <w:bottom w:val="single" w:color="000000" w:sz="4" w:space="0"/>
              <w:right w:val="nil"/>
            </w:tcBorders>
            <w:tcMar>
              <w:top w:w="60" w:type="dxa"/>
              <w:left w:w="80" w:type="dxa"/>
              <w:bottom w:w="60" w:type="dxa"/>
              <w:right w:w="0" w:type="dxa"/>
            </w:tcMar>
          </w:tcPr>
          <w:p w14:paraId="014ACEA6">
            <w:r>
              <w:t>CareerBridge AI</w:t>
            </w:r>
          </w:p>
        </w:tc>
      </w:tr>
      <w:tr w14:paraId="1871AD3B">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7BB42C7B">
            <w:r>
              <w:t>Name (Leader)</w:t>
            </w:r>
          </w:p>
        </w:tc>
        <w:tc>
          <w:tcPr>
            <w:tcW w:w="6160" w:type="dxa"/>
            <w:tcBorders>
              <w:top w:val="nil"/>
              <w:left w:val="nil"/>
              <w:bottom w:val="single" w:color="000000" w:sz="4" w:space="0"/>
              <w:right w:val="nil"/>
            </w:tcBorders>
            <w:tcMar>
              <w:top w:w="60" w:type="dxa"/>
              <w:left w:w="80" w:type="dxa"/>
              <w:bottom w:w="60" w:type="dxa"/>
              <w:right w:w="0" w:type="dxa"/>
            </w:tcMar>
          </w:tcPr>
          <w:p w14:paraId="4A1B6800">
            <w:r>
              <w:t>FANG ZIMING</w:t>
            </w:r>
          </w:p>
        </w:tc>
      </w:tr>
      <w:tr w14:paraId="0459FBA0">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5C0F731E">
            <w:r>
              <w:t>Email &amp; Phone (Leader)</w:t>
            </w:r>
          </w:p>
        </w:tc>
        <w:tc>
          <w:tcPr>
            <w:tcW w:w="6160" w:type="dxa"/>
            <w:tcBorders>
              <w:top w:val="nil"/>
              <w:left w:val="nil"/>
              <w:bottom w:val="single" w:color="000000" w:sz="4" w:space="0"/>
              <w:right w:val="nil"/>
            </w:tcBorders>
            <w:tcMar>
              <w:top w:w="60" w:type="dxa"/>
              <w:left w:w="80" w:type="dxa"/>
              <w:bottom w:w="60" w:type="dxa"/>
              <w:right w:w="0" w:type="dxa"/>
            </w:tcMar>
          </w:tcPr>
          <w:p w14:paraId="57C03910">
            <w:r>
              <w:t>fangziming074@gmail.com | +601125963708</w:t>
            </w:r>
          </w:p>
        </w:tc>
      </w:tr>
      <w:tr w14:paraId="5F6F9DB8">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0B16D051">
            <w:r>
              <w:t>University Affiliation(s)</w:t>
            </w:r>
          </w:p>
        </w:tc>
        <w:tc>
          <w:tcPr>
            <w:tcW w:w="6160" w:type="dxa"/>
            <w:tcBorders>
              <w:top w:val="nil"/>
              <w:left w:val="nil"/>
              <w:bottom w:val="single" w:color="000000" w:sz="4" w:space="0"/>
              <w:right w:val="nil"/>
            </w:tcBorders>
            <w:tcMar>
              <w:top w:w="60" w:type="dxa"/>
              <w:left w:w="80" w:type="dxa"/>
              <w:bottom w:w="60" w:type="dxa"/>
              <w:right w:w="0" w:type="dxa"/>
            </w:tcMar>
          </w:tcPr>
          <w:p w14:paraId="054266D5">
            <w:r>
              <w:t>Xiamen University Malaysia</w:t>
            </w:r>
          </w:p>
        </w:tc>
      </w:tr>
      <w:tr w14:paraId="14B06AEC">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5802795A">
            <w:r>
              <w:t>Live Prototype URL</w:t>
            </w:r>
          </w:p>
        </w:tc>
        <w:tc>
          <w:tcPr>
            <w:tcW w:w="6160" w:type="dxa"/>
            <w:tcBorders>
              <w:top w:val="nil"/>
              <w:left w:val="nil"/>
              <w:bottom w:val="single" w:color="000000" w:sz="4" w:space="0"/>
              <w:right w:val="nil"/>
            </w:tcBorders>
            <w:tcMar>
              <w:top w:w="60" w:type="dxa"/>
              <w:left w:w="80" w:type="dxa"/>
              <w:bottom w:w="60" w:type="dxa"/>
              <w:right w:w="0" w:type="dxa"/>
            </w:tcMar>
          </w:tcPr>
          <w:p w14:paraId="71F665E8">
            <w:r>
              <w:t>https://codecatalyst-careerbridgeai.onrender.com/</w:t>
            </w:r>
          </w:p>
        </w:tc>
      </w:tr>
      <w:tr w14:paraId="4A210E37">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4F029A1A">
            <w:r>
              <w:t>Code Repository URL (public / access granted to judges)</w:t>
            </w:r>
          </w:p>
        </w:tc>
        <w:tc>
          <w:tcPr>
            <w:tcW w:w="6160" w:type="dxa"/>
            <w:tcBorders>
              <w:top w:val="nil"/>
              <w:left w:val="nil"/>
              <w:bottom w:val="single" w:color="000000" w:sz="4" w:space="0"/>
              <w:right w:val="nil"/>
            </w:tcBorders>
            <w:tcMar>
              <w:top w:w="60" w:type="dxa"/>
              <w:left w:w="80" w:type="dxa"/>
              <w:bottom w:w="60" w:type="dxa"/>
              <w:right w:w="0" w:type="dxa"/>
            </w:tcMar>
          </w:tcPr>
          <w:p w14:paraId="31DEC464">
            <w:r>
              <w:t>https://github.com/fangziming074-creator/codecatalyst_careerbridge_ai</w:t>
            </w:r>
          </w:p>
        </w:tc>
      </w:tr>
    </w:tbl>
    <w:p w14:paraId="712B1E4F">
      <w:pPr>
        <w:pStyle w:val="2"/>
        <w:pageBreakBefore/>
        <w:pBdr>
          <w:bottom w:val="none" w:color="auto" w:sz="0" w:space="0"/>
        </w:pBdr>
        <w:jc w:val="both"/>
      </w:pPr>
      <w:r>
        <w:rPr>
          <w:rFonts w:ascii="Times New Roman" w:hAnsi="Times New Roman" w:eastAsia="Times New Roman" w:cs="Times New Roman"/>
          <w:color w:val="000000"/>
        </w:rPr>
        <w:t>2. Architecture &amp; Technology Stack</w:t>
      </w:r>
    </w:p>
    <w:p w14:paraId="1E369DBC">
      <w:pPr>
        <w:pStyle w:val="3"/>
        <w:jc w:val="both"/>
      </w:pPr>
      <w:r>
        <w:rPr>
          <w:rFonts w:ascii="Times New Roman" w:hAnsi="Times New Roman" w:eastAsia="Times New Roman" w:cs="Times New Roman"/>
          <w:color w:val="000000"/>
          <w:sz w:val="24"/>
          <w:szCs w:val="24"/>
        </w:rPr>
        <w:t>2.1 System Architecture Overview</w:t>
      </w:r>
    </w:p>
    <w:p w14:paraId="304DF177">
      <w:pPr>
        <w:keepNext/>
        <w:spacing w:after="120"/>
        <w:jc w:val="both"/>
      </w:pPr>
      <w:sdt>
        <w:sdtPr>
          <w:tag w:val="goog_rdk_0"/>
          <w:id w:val="-146140803"/>
        </w:sdtPr>
        <w:sdtContent>
          <w:r>
            <w:rPr>
              <w:rFonts w:ascii="Cardo" w:hAnsi="Cardo" w:eastAsia="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pPr>
        <w:spacing w:after="120"/>
        <w:jc w:val="both"/>
      </w:pPr>
      <w:r>
        <w:rPr>
          <w:rFonts w:ascii="Times New Roman" w:hAnsi="Times New Roman" w:eastAsia="Times New Roman" w:cs="Times New Roman"/>
          <w:b/>
          <w:bCs/>
          <w:i/>
          <w:iCs/>
          <w:sz w:val="24"/>
          <w:szCs w:val="24"/>
        </w:rPr>
        <w:t>[Maximum 200 words]</w:t>
      </w:r>
    </w:p>
    <w:tbl>
      <w:tblPr>
        <w:tblStyle w:val="3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753C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00" w:hRule="atLeast"/>
        </w:trPr>
        <w:tc>
          <w:tcPr>
            <w:tcW w:w="9360" w:type="dxa"/>
            <w:tcMar>
              <w:top w:w="140" w:type="dxa"/>
              <w:left w:w="160" w:type="dxa"/>
              <w:bottom w:w="140" w:type="dxa"/>
              <w:right w:w="160" w:type="dxa"/>
            </w:tcMar>
          </w:tcPr>
          <w:p w14:paraId="497C79A7">
            <w:r>
              <w:t>User interacts with HTML/CSS/JavaScript frontend. Requests are sent to Node.js backend hosted on Render. User profiles and application states persist in PostgreSQL database. Two AI pipelines run separately. The market-report workflow calls DeepSeek Search &amp; DeepSeek-V4-Pro for labour-market trend synthesis with source citations. Authenticated career-assistant features forward user context to RunPod Serverless endpoint deploying Qwen3-0.6B, which generates personalised learning roadmaps and mock-interview feedback. Replit is used for local prototyping and architecture orchestration. All secret credentials are stored as environment variables and never exposed publicly</w:t>
            </w:r>
          </w:p>
        </w:tc>
      </w:tr>
    </w:tbl>
    <w:p w14:paraId="75389926">
      <w:pPr>
        <w:spacing w:after="120"/>
        <w:jc w:val="both"/>
      </w:pPr>
    </w:p>
    <w:p w14:paraId="17582D76">
      <w:pPr>
        <w:pStyle w:val="3"/>
        <w:jc w:val="both"/>
      </w:pPr>
      <w:r>
        <w:rPr>
          <w:rFonts w:ascii="Times New Roman" w:hAnsi="Times New Roman" w:eastAsia="Times New Roman" w:cs="Times New Roman"/>
          <w:color w:val="000000"/>
          <w:sz w:val="24"/>
          <w:szCs w:val="24"/>
        </w:rPr>
        <w:t>2.2 Languages, Frameworks &amp; Libraries</w:t>
      </w:r>
    </w:p>
    <w:p w14:paraId="2CD4B5A6">
      <w:pPr>
        <w:keepNext/>
        <w:spacing w:after="120"/>
        <w:jc w:val="both"/>
      </w:pPr>
      <w:r>
        <w:rPr>
          <w:rFonts w:ascii="Times New Roman" w:hAnsi="Times New Roman" w:eastAsia="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3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00"/>
        <w:gridCol w:w="3960"/>
        <w:gridCol w:w="2100"/>
      </w:tblGrid>
      <w:tr w14:paraId="30A49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300" w:type="dxa"/>
            <w:shd w:val="clear" w:color="auto" w:fill="F2F2F2"/>
            <w:tcMar>
              <w:top w:w="100" w:type="dxa"/>
              <w:left w:w="140" w:type="dxa"/>
              <w:bottom w:w="100" w:type="dxa"/>
              <w:right w:w="100" w:type="dxa"/>
            </w:tcMar>
          </w:tcPr>
          <w:p w14:paraId="77497A77">
            <w:r>
              <w:rPr>
                <w:rFonts w:ascii="Times New Roman" w:hAnsi="Times New Roman" w:eastAsia="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r>
              <w:rPr>
                <w:rFonts w:ascii="Times New Roman" w:hAnsi="Times New Roman" w:eastAsia="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r>
              <w:rPr>
                <w:rFonts w:ascii="Times New Roman" w:hAnsi="Times New Roman" w:eastAsia="Times New Roman" w:cs="Times New Roman"/>
                <w:b/>
                <w:bCs/>
                <w:sz w:val="22"/>
                <w:szCs w:val="22"/>
              </w:rPr>
              <w:t>License</w:t>
            </w:r>
          </w:p>
        </w:tc>
      </w:tr>
      <w:tr w14:paraId="7450E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300" w:type="dxa"/>
            <w:tcMar>
              <w:top w:w="100" w:type="dxa"/>
              <w:left w:w="140" w:type="dxa"/>
              <w:bottom w:w="100" w:type="dxa"/>
              <w:right w:w="100" w:type="dxa"/>
            </w:tcMar>
          </w:tcPr>
          <w:p w14:paraId="359C927A">
            <w:r>
              <w:t>Node.js 20</w:t>
            </w:r>
          </w:p>
        </w:tc>
        <w:tc>
          <w:tcPr>
            <w:tcW w:w="3960" w:type="dxa"/>
            <w:tcMar>
              <w:top w:w="100" w:type="dxa"/>
              <w:left w:w="140" w:type="dxa"/>
              <w:bottom w:w="100" w:type="dxa"/>
              <w:right w:w="100" w:type="dxa"/>
            </w:tcMar>
          </w:tcPr>
          <w:p w14:paraId="52AC184D">
            <w:r>
              <w:t>Server-side JavaScript runtime</w:t>
            </w:r>
          </w:p>
        </w:tc>
        <w:tc>
          <w:tcPr>
            <w:tcW w:w="2100" w:type="dxa"/>
            <w:tcMar>
              <w:top w:w="100" w:type="dxa"/>
              <w:left w:w="140" w:type="dxa"/>
              <w:bottom w:w="100" w:type="dxa"/>
              <w:right w:w="100" w:type="dxa"/>
            </w:tcMar>
          </w:tcPr>
          <w:p w14:paraId="2F2D34D7">
            <w:r>
              <w:t>MIT</w:t>
            </w:r>
          </w:p>
        </w:tc>
      </w:tr>
      <w:tr w14:paraId="459D2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300" w:type="dxa"/>
            <w:tcMar>
              <w:top w:w="100" w:type="dxa"/>
              <w:left w:w="140" w:type="dxa"/>
              <w:bottom w:w="100" w:type="dxa"/>
              <w:right w:w="100" w:type="dxa"/>
            </w:tcMar>
          </w:tcPr>
          <w:p w14:paraId="5DD61AAB">
            <w:r>
              <w:t>HTML5 / CSS3 / JavaScript ES6</w:t>
            </w:r>
          </w:p>
        </w:tc>
        <w:tc>
          <w:tcPr>
            <w:tcW w:w="3960" w:type="dxa"/>
            <w:tcMar>
              <w:top w:w="100" w:type="dxa"/>
              <w:left w:w="140" w:type="dxa"/>
              <w:bottom w:w="100" w:type="dxa"/>
              <w:right w:w="100" w:type="dxa"/>
            </w:tcMar>
          </w:tcPr>
          <w:p w14:paraId="79C9EA75">
            <w:r>
              <w:t>Web application interface and client-side logic</w:t>
            </w:r>
          </w:p>
        </w:tc>
        <w:tc>
          <w:tcPr>
            <w:tcW w:w="2100" w:type="dxa"/>
            <w:tcMar>
              <w:top w:w="100" w:type="dxa"/>
              <w:left w:w="140" w:type="dxa"/>
              <w:bottom w:w="100" w:type="dxa"/>
              <w:right w:w="100" w:type="dxa"/>
            </w:tcMar>
          </w:tcPr>
          <w:p w14:paraId="523490A0">
            <w:r>
              <w:t>Web standards; not software package licenses</w:t>
            </w:r>
          </w:p>
        </w:tc>
      </w:tr>
      <w:tr w14:paraId="2EB39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300" w:type="dxa"/>
            <w:tcMar>
              <w:top w:w="100" w:type="dxa"/>
              <w:left w:w="140" w:type="dxa"/>
              <w:bottom w:w="100" w:type="dxa"/>
              <w:right w:w="100" w:type="dxa"/>
            </w:tcMar>
          </w:tcPr>
          <w:p w14:paraId="39488317">
            <w:r>
              <w:t>Express.js (version not specified)</w:t>
            </w:r>
          </w:p>
        </w:tc>
        <w:tc>
          <w:tcPr>
            <w:tcW w:w="3960" w:type="dxa"/>
            <w:tcMar>
              <w:top w:w="100" w:type="dxa"/>
              <w:left w:w="140" w:type="dxa"/>
              <w:bottom w:w="100" w:type="dxa"/>
              <w:right w:w="100" w:type="dxa"/>
            </w:tcMar>
          </w:tcPr>
          <w:p w14:paraId="2DD9ECF0">
            <w:r>
              <w:t>Node.js backend web framework</w:t>
            </w:r>
          </w:p>
        </w:tc>
        <w:tc>
          <w:tcPr>
            <w:tcW w:w="2100" w:type="dxa"/>
            <w:tcMar>
              <w:top w:w="100" w:type="dxa"/>
              <w:left w:w="140" w:type="dxa"/>
              <w:bottom w:w="100" w:type="dxa"/>
              <w:right w:w="100" w:type="dxa"/>
            </w:tcMar>
          </w:tcPr>
          <w:p w14:paraId="1C637607">
            <w:r>
              <w:t>MIT</w:t>
            </w:r>
          </w:p>
        </w:tc>
      </w:tr>
      <w:tr w14:paraId="10366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300" w:type="dxa"/>
            <w:tcMar>
              <w:top w:w="100" w:type="dxa"/>
              <w:left w:w="140" w:type="dxa"/>
              <w:bottom w:w="100" w:type="dxa"/>
              <w:right w:w="100" w:type="dxa"/>
            </w:tcMar>
          </w:tcPr>
          <w:p w14:paraId="3BE475F0">
            <w:r>
              <w:t>pg (node-postgres; version not specified)</w:t>
            </w:r>
          </w:p>
        </w:tc>
        <w:tc>
          <w:tcPr>
            <w:tcW w:w="3960" w:type="dxa"/>
            <w:tcMar>
              <w:top w:w="100" w:type="dxa"/>
              <w:left w:w="140" w:type="dxa"/>
              <w:bottom w:w="100" w:type="dxa"/>
              <w:right w:w="100" w:type="dxa"/>
            </w:tcMar>
          </w:tcPr>
          <w:p w14:paraId="468D467D">
            <w:r>
              <w:t>PostgreSQL database connectivity</w:t>
            </w:r>
          </w:p>
        </w:tc>
        <w:tc>
          <w:tcPr>
            <w:tcW w:w="2100" w:type="dxa"/>
            <w:tcMar>
              <w:top w:w="100" w:type="dxa"/>
              <w:left w:w="140" w:type="dxa"/>
              <w:bottom w:w="100" w:type="dxa"/>
              <w:right w:w="100" w:type="dxa"/>
            </w:tcMar>
          </w:tcPr>
          <w:p w14:paraId="34D5FC22">
            <w:r>
              <w:t>MIT</w:t>
            </w:r>
          </w:p>
        </w:tc>
      </w:tr>
      <w:tr w14:paraId="096D2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300" w:type="dxa"/>
            <w:tcMar>
              <w:top w:w="100" w:type="dxa"/>
              <w:left w:w="140" w:type="dxa"/>
              <w:bottom w:w="100" w:type="dxa"/>
              <w:right w:w="100" w:type="dxa"/>
            </w:tcMar>
          </w:tcPr>
          <w:p w14:paraId="12E20E84"/>
        </w:tc>
        <w:tc>
          <w:tcPr>
            <w:tcW w:w="3960" w:type="dxa"/>
            <w:tcMar>
              <w:top w:w="100" w:type="dxa"/>
              <w:left w:w="140" w:type="dxa"/>
              <w:bottom w:w="100" w:type="dxa"/>
              <w:right w:w="100" w:type="dxa"/>
            </w:tcMar>
          </w:tcPr>
          <w:p w14:paraId="05538897"/>
        </w:tc>
        <w:tc>
          <w:tcPr>
            <w:tcW w:w="2100" w:type="dxa"/>
            <w:tcMar>
              <w:top w:w="100" w:type="dxa"/>
              <w:left w:w="140" w:type="dxa"/>
              <w:bottom w:w="100" w:type="dxa"/>
              <w:right w:w="100" w:type="dxa"/>
            </w:tcMar>
          </w:tcPr>
          <w:p w14:paraId="70ABC9E4"/>
        </w:tc>
      </w:tr>
      <w:tr w14:paraId="15075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300" w:type="dxa"/>
            <w:tcMar>
              <w:top w:w="100" w:type="dxa"/>
              <w:left w:w="140" w:type="dxa"/>
              <w:bottom w:w="100" w:type="dxa"/>
              <w:right w:w="100" w:type="dxa"/>
            </w:tcMar>
          </w:tcPr>
          <w:p w14:paraId="3AEA0AE6"/>
        </w:tc>
        <w:tc>
          <w:tcPr>
            <w:tcW w:w="3960" w:type="dxa"/>
            <w:tcMar>
              <w:top w:w="100" w:type="dxa"/>
              <w:left w:w="140" w:type="dxa"/>
              <w:bottom w:w="100" w:type="dxa"/>
              <w:right w:w="100" w:type="dxa"/>
            </w:tcMar>
          </w:tcPr>
          <w:p w14:paraId="3FB0E5D5"/>
        </w:tc>
        <w:tc>
          <w:tcPr>
            <w:tcW w:w="2100" w:type="dxa"/>
            <w:tcMar>
              <w:top w:w="100" w:type="dxa"/>
              <w:left w:w="140" w:type="dxa"/>
              <w:bottom w:w="100" w:type="dxa"/>
              <w:right w:w="100" w:type="dxa"/>
            </w:tcMar>
          </w:tcPr>
          <w:p w14:paraId="006DF2C7"/>
        </w:tc>
      </w:tr>
    </w:tbl>
    <w:p w14:paraId="56132FDF">
      <w:pPr>
        <w:pStyle w:val="2"/>
        <w:pageBreakBefore/>
        <w:pBdr>
          <w:bottom w:val="none" w:color="auto" w:sz="0" w:space="0"/>
        </w:pBdr>
        <w:jc w:val="both"/>
      </w:pPr>
      <w:r>
        <w:rPr>
          <w:rFonts w:ascii="Times New Roman" w:hAnsi="Times New Roman" w:eastAsia="Times New Roman" w:cs="Times New Roman"/>
          <w:color w:val="000000"/>
        </w:rPr>
        <w:t>3. APIs &amp; Cloud Services</w:t>
      </w:r>
    </w:p>
    <w:p w14:paraId="39206CDE">
      <w:pPr>
        <w:pStyle w:val="3"/>
        <w:jc w:val="both"/>
      </w:pPr>
      <w:r>
        <w:rPr>
          <w:rFonts w:ascii="Times New Roman" w:hAnsi="Times New Roman" w:eastAsia="Times New Roman" w:cs="Times New Roman"/>
          <w:color w:val="000000"/>
          <w:sz w:val="24"/>
          <w:szCs w:val="24"/>
        </w:rPr>
        <w:t>3.1 External APIs</w:t>
      </w:r>
    </w:p>
    <w:p w14:paraId="2BFD638E">
      <w:pPr>
        <w:keepNext/>
        <w:spacing w:after="120"/>
        <w:jc w:val="both"/>
      </w:pPr>
      <w:r>
        <w:rPr>
          <w:rFonts w:ascii="Times New Roman" w:hAnsi="Times New Roman" w:eastAsia="Times New Roman" w:cs="Times New Roman"/>
          <w:i/>
          <w:iCs/>
          <w:sz w:val="24"/>
          <w:szCs w:val="24"/>
        </w:rPr>
        <w:t>List every external API your solution calls (GenAI, maps, payments, messaging, data feeds, etc.). Do not include API keys or secrets in this document.</w:t>
      </w:r>
    </w:p>
    <w:tbl>
      <w:tblPr>
        <w:tblStyle w:val="4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3860"/>
        <w:gridCol w:w="2500"/>
      </w:tblGrid>
      <w:tr w14:paraId="61B94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000" w:type="dxa"/>
            <w:shd w:val="clear" w:color="auto" w:fill="F2F2F2"/>
            <w:tcMar>
              <w:top w:w="100" w:type="dxa"/>
              <w:left w:w="140" w:type="dxa"/>
              <w:bottom w:w="100" w:type="dxa"/>
              <w:right w:w="100" w:type="dxa"/>
            </w:tcMar>
          </w:tcPr>
          <w:p w14:paraId="32E10F6F">
            <w:r>
              <w:rPr>
                <w:rFonts w:ascii="Times New Roman" w:hAnsi="Times New Roman" w:eastAsia="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r>
              <w:rPr>
                <w:rFonts w:ascii="Times New Roman" w:hAnsi="Times New Roman" w:eastAsia="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r>
              <w:rPr>
                <w:rFonts w:ascii="Times New Roman" w:hAnsi="Times New Roman" w:eastAsia="Times New Roman" w:cs="Times New Roman"/>
                <w:b/>
                <w:bCs/>
                <w:sz w:val="22"/>
                <w:szCs w:val="22"/>
              </w:rPr>
              <w:t>Access Tier (free / paid / sponsor-provided)</w:t>
            </w:r>
          </w:p>
        </w:tc>
      </w:tr>
      <w:tr w14:paraId="7FB89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1BAB0648">
            <w:r>
              <w:t>DeepSeek-V4-Pro API (DeepSeek)</w:t>
            </w:r>
          </w:p>
        </w:tc>
        <w:tc>
          <w:tcPr>
            <w:tcW w:w="3860" w:type="dxa"/>
            <w:tcMar>
              <w:top w:w="100" w:type="dxa"/>
              <w:left w:w="140" w:type="dxa"/>
              <w:bottom w:w="100" w:type="dxa"/>
              <w:right w:w="100" w:type="dxa"/>
            </w:tcMar>
          </w:tcPr>
          <w:p w14:paraId="0B1CAB09">
            <w:r>
              <w:t>Labour-market trend synthesis and report generation</w:t>
            </w:r>
          </w:p>
        </w:tc>
        <w:tc>
          <w:tcPr>
            <w:tcW w:w="2500" w:type="dxa"/>
            <w:tcMar>
              <w:top w:w="100" w:type="dxa"/>
              <w:left w:w="140" w:type="dxa"/>
              <w:bottom w:w="100" w:type="dxa"/>
              <w:right w:w="100" w:type="dxa"/>
            </w:tcMar>
          </w:tcPr>
          <w:p w14:paraId="65DA388E">
            <w:r>
              <w:t>Paid</w:t>
            </w:r>
          </w:p>
        </w:tc>
      </w:tr>
      <w:tr w14:paraId="77976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67F6A424">
            <w:r>
              <w:t>DeepSeek Search API (DeepSeek)</w:t>
            </w:r>
          </w:p>
        </w:tc>
        <w:tc>
          <w:tcPr>
            <w:tcW w:w="3860" w:type="dxa"/>
            <w:tcMar>
              <w:top w:w="100" w:type="dxa"/>
              <w:left w:w="140" w:type="dxa"/>
              <w:bottom w:w="100" w:type="dxa"/>
              <w:right w:w="100" w:type="dxa"/>
            </w:tcMar>
          </w:tcPr>
          <w:p w14:paraId="7C03E100">
            <w:r>
              <w:t>Search and source retrieval for market reports</w:t>
            </w:r>
          </w:p>
        </w:tc>
        <w:tc>
          <w:tcPr>
            <w:tcW w:w="2500" w:type="dxa"/>
            <w:tcMar>
              <w:top w:w="100" w:type="dxa"/>
              <w:left w:w="140" w:type="dxa"/>
              <w:bottom w:w="100" w:type="dxa"/>
              <w:right w:w="100" w:type="dxa"/>
            </w:tcMar>
          </w:tcPr>
          <w:p w14:paraId="3BDBBABB">
            <w:r>
              <w:t>Paid</w:t>
            </w:r>
          </w:p>
        </w:tc>
      </w:tr>
      <w:tr w14:paraId="08B43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06C9980E">
            <w:r>
              <w:t>World Bank WDI Data API (World Bank)</w:t>
            </w:r>
          </w:p>
        </w:tc>
        <w:tc>
          <w:tcPr>
            <w:tcW w:w="3860" w:type="dxa"/>
            <w:tcMar>
              <w:top w:w="100" w:type="dxa"/>
              <w:left w:w="140" w:type="dxa"/>
              <w:bottom w:w="100" w:type="dxa"/>
              <w:right w:w="100" w:type="dxa"/>
            </w:tcMar>
          </w:tcPr>
          <w:p w14:paraId="7EDB0ADA">
            <w:r>
              <w:t>Retrieval of labour-market indicator data</w:t>
            </w:r>
          </w:p>
        </w:tc>
        <w:tc>
          <w:tcPr>
            <w:tcW w:w="2500" w:type="dxa"/>
            <w:tcMar>
              <w:top w:w="100" w:type="dxa"/>
              <w:left w:w="140" w:type="dxa"/>
              <w:bottom w:w="100" w:type="dxa"/>
              <w:right w:w="100" w:type="dxa"/>
            </w:tcMar>
          </w:tcPr>
          <w:p w14:paraId="343C4F1F">
            <w:r>
              <w:t>Free</w:t>
            </w:r>
          </w:p>
        </w:tc>
      </w:tr>
      <w:tr w14:paraId="11CC3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03C4E331"/>
        </w:tc>
        <w:tc>
          <w:tcPr>
            <w:tcW w:w="3860" w:type="dxa"/>
            <w:tcMar>
              <w:top w:w="100" w:type="dxa"/>
              <w:left w:w="140" w:type="dxa"/>
              <w:bottom w:w="100" w:type="dxa"/>
              <w:right w:w="100" w:type="dxa"/>
            </w:tcMar>
          </w:tcPr>
          <w:p w14:paraId="334C770A"/>
        </w:tc>
        <w:tc>
          <w:tcPr>
            <w:tcW w:w="2500" w:type="dxa"/>
            <w:tcMar>
              <w:top w:w="100" w:type="dxa"/>
              <w:left w:w="140" w:type="dxa"/>
              <w:bottom w:w="100" w:type="dxa"/>
              <w:right w:w="100" w:type="dxa"/>
            </w:tcMar>
          </w:tcPr>
          <w:p w14:paraId="177F82DE"/>
        </w:tc>
      </w:tr>
      <w:tr w14:paraId="7CDFD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62414092"/>
        </w:tc>
        <w:tc>
          <w:tcPr>
            <w:tcW w:w="3860" w:type="dxa"/>
            <w:tcMar>
              <w:top w:w="100" w:type="dxa"/>
              <w:left w:w="140" w:type="dxa"/>
              <w:bottom w:w="100" w:type="dxa"/>
              <w:right w:w="100" w:type="dxa"/>
            </w:tcMar>
          </w:tcPr>
          <w:p w14:paraId="7C570A4F"/>
        </w:tc>
        <w:tc>
          <w:tcPr>
            <w:tcW w:w="2500" w:type="dxa"/>
            <w:tcMar>
              <w:top w:w="100" w:type="dxa"/>
              <w:left w:w="140" w:type="dxa"/>
              <w:bottom w:w="100" w:type="dxa"/>
              <w:right w:w="100" w:type="dxa"/>
            </w:tcMar>
          </w:tcPr>
          <w:p w14:paraId="323380C5"/>
        </w:tc>
      </w:tr>
    </w:tbl>
    <w:p w14:paraId="32BB73C4">
      <w:pPr>
        <w:spacing w:after="120"/>
        <w:jc w:val="both"/>
      </w:pPr>
    </w:p>
    <w:p w14:paraId="5C54F58D">
      <w:pPr>
        <w:pStyle w:val="3"/>
        <w:jc w:val="both"/>
      </w:pPr>
      <w:r>
        <w:rPr>
          <w:rFonts w:ascii="Times New Roman" w:hAnsi="Times New Roman" w:eastAsia="Times New Roman" w:cs="Times New Roman"/>
          <w:color w:val="000000"/>
          <w:sz w:val="24"/>
          <w:szCs w:val="24"/>
        </w:rPr>
        <w:t>3.2 Cloud Platforms &amp; Deployment</w:t>
      </w:r>
    </w:p>
    <w:p w14:paraId="425D09C6">
      <w:pPr>
        <w:keepNext/>
        <w:spacing w:after="120"/>
        <w:jc w:val="both"/>
      </w:pPr>
      <w:r>
        <w:rPr>
          <w:rFonts w:ascii="Times New Roman" w:hAnsi="Times New Roman" w:eastAsia="Times New Roman" w:cs="Times New Roman"/>
          <w:i/>
          <w:iCs/>
          <w:sz w:val="24"/>
          <w:szCs w:val="24"/>
        </w:rPr>
        <w:t>List every cloud service used for hosting, storage, databases, authentication, or compute, and indicate how the prototype is deployed.</w:t>
      </w:r>
    </w:p>
    <w:tbl>
      <w:tblPr>
        <w:tblStyle w:val="4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3860"/>
        <w:gridCol w:w="2500"/>
      </w:tblGrid>
      <w:tr w14:paraId="7EA2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000" w:type="dxa"/>
            <w:shd w:val="clear" w:color="auto" w:fill="F2F2F2"/>
            <w:tcMar>
              <w:top w:w="100" w:type="dxa"/>
              <w:left w:w="140" w:type="dxa"/>
              <w:bottom w:w="100" w:type="dxa"/>
              <w:right w:w="100" w:type="dxa"/>
            </w:tcMar>
          </w:tcPr>
          <w:p w14:paraId="064CCBD2">
            <w:r>
              <w:rPr>
                <w:rFonts w:ascii="Times New Roman" w:hAnsi="Times New Roman" w:eastAsia="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r>
              <w:rPr>
                <w:rFonts w:ascii="Times New Roman" w:hAnsi="Times New Roman" w:eastAsia="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r>
              <w:rPr>
                <w:rFonts w:ascii="Times New Roman" w:hAnsi="Times New Roman" w:eastAsia="Times New Roman" w:cs="Times New Roman"/>
                <w:b/>
                <w:bCs/>
                <w:sz w:val="22"/>
                <w:szCs w:val="22"/>
              </w:rPr>
              <w:t>Plan / Region</w:t>
            </w:r>
          </w:p>
        </w:tc>
      </w:tr>
      <w:tr w14:paraId="09717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3A86E3B2">
            <w:r>
              <w:t>Render (Render)</w:t>
            </w:r>
          </w:p>
        </w:tc>
        <w:tc>
          <w:tcPr>
            <w:tcW w:w="3860" w:type="dxa"/>
            <w:tcMar>
              <w:top w:w="100" w:type="dxa"/>
              <w:left w:w="140" w:type="dxa"/>
              <w:bottom w:w="100" w:type="dxa"/>
              <w:right w:w="100" w:type="dxa"/>
            </w:tcMar>
          </w:tcPr>
          <w:p w14:paraId="63DA0226">
            <w:r>
              <w:t>Host the Node.js backend and application</w:t>
            </w:r>
          </w:p>
        </w:tc>
        <w:tc>
          <w:tcPr>
            <w:tcW w:w="2500" w:type="dxa"/>
            <w:tcMar>
              <w:top w:w="100" w:type="dxa"/>
              <w:left w:w="140" w:type="dxa"/>
              <w:bottom w:w="100" w:type="dxa"/>
              <w:right w:w="100" w:type="dxa"/>
            </w:tcMar>
          </w:tcPr>
          <w:p w14:paraId="3D914784">
            <w:r>
              <w:t>Not specified</w:t>
            </w:r>
          </w:p>
        </w:tc>
      </w:tr>
      <w:tr w14:paraId="59212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614A63B1">
            <w:r>
              <w:t>Render PostgreSQL (Render)</w:t>
            </w:r>
          </w:p>
        </w:tc>
        <w:tc>
          <w:tcPr>
            <w:tcW w:w="3860" w:type="dxa"/>
            <w:tcMar>
              <w:top w:w="100" w:type="dxa"/>
              <w:left w:w="140" w:type="dxa"/>
              <w:bottom w:w="100" w:type="dxa"/>
              <w:right w:w="100" w:type="dxa"/>
            </w:tcMar>
          </w:tcPr>
          <w:p w14:paraId="7DDF54E3">
            <w:r>
              <w:t>Persist user profiles and application state</w:t>
            </w:r>
          </w:p>
        </w:tc>
        <w:tc>
          <w:tcPr>
            <w:tcW w:w="2500" w:type="dxa"/>
            <w:tcMar>
              <w:top w:w="100" w:type="dxa"/>
              <w:left w:w="140" w:type="dxa"/>
              <w:bottom w:w="100" w:type="dxa"/>
              <w:right w:w="100" w:type="dxa"/>
            </w:tcMar>
          </w:tcPr>
          <w:p w14:paraId="7BC895A0">
            <w:r>
              <w:t>Not specified</w:t>
            </w:r>
          </w:p>
        </w:tc>
      </w:tr>
      <w:tr w14:paraId="7A019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6758A94B">
            <w:r>
              <w:t>RunPod Serverless (RunPod)</w:t>
            </w:r>
          </w:p>
        </w:tc>
        <w:tc>
          <w:tcPr>
            <w:tcW w:w="3860" w:type="dxa"/>
            <w:tcMar>
              <w:top w:w="100" w:type="dxa"/>
              <w:left w:w="140" w:type="dxa"/>
              <w:bottom w:w="100" w:type="dxa"/>
              <w:right w:w="100" w:type="dxa"/>
            </w:tcMar>
          </w:tcPr>
          <w:p w14:paraId="4F6391E3">
            <w:r>
              <w:t>GPU inference endpoint for Qwen3-0.6B</w:t>
            </w:r>
          </w:p>
        </w:tc>
        <w:tc>
          <w:tcPr>
            <w:tcW w:w="2500" w:type="dxa"/>
            <w:tcMar>
              <w:top w:w="100" w:type="dxa"/>
              <w:left w:w="140" w:type="dxa"/>
              <w:bottom w:w="100" w:type="dxa"/>
              <w:right w:w="100" w:type="dxa"/>
            </w:tcMar>
          </w:tcPr>
          <w:p w14:paraId="39E0A408">
            <w:r>
              <w:t>Official SDC sponsor resource; region not specified</w:t>
            </w:r>
          </w:p>
        </w:tc>
      </w:tr>
      <w:tr w14:paraId="17A6D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29F10309">
            <w:r>
              <w:t>Replit (Replit)</w:t>
            </w:r>
          </w:p>
        </w:tc>
        <w:tc>
          <w:tcPr>
            <w:tcW w:w="3860" w:type="dxa"/>
            <w:tcMar>
              <w:top w:w="100" w:type="dxa"/>
              <w:left w:w="140" w:type="dxa"/>
              <w:bottom w:w="100" w:type="dxa"/>
              <w:right w:w="100" w:type="dxa"/>
            </w:tcMar>
          </w:tcPr>
          <w:p w14:paraId="1E0E471D">
            <w:r>
              <w:t>Local prototyping and architecture orchestration</w:t>
            </w:r>
          </w:p>
        </w:tc>
        <w:tc>
          <w:tcPr>
            <w:tcW w:w="2500" w:type="dxa"/>
            <w:tcMar>
              <w:top w:w="100" w:type="dxa"/>
              <w:left w:w="140" w:type="dxa"/>
              <w:bottom w:w="100" w:type="dxa"/>
              <w:right w:w="100" w:type="dxa"/>
            </w:tcMar>
          </w:tcPr>
          <w:p w14:paraId="24CAEB05">
            <w:r>
              <w:t>Not specified</w:t>
            </w:r>
          </w:p>
        </w:tc>
      </w:tr>
      <w:tr w14:paraId="4CBFD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77820609"/>
        </w:tc>
        <w:tc>
          <w:tcPr>
            <w:tcW w:w="3860" w:type="dxa"/>
            <w:tcMar>
              <w:top w:w="100" w:type="dxa"/>
              <w:left w:w="140" w:type="dxa"/>
              <w:bottom w:w="100" w:type="dxa"/>
              <w:right w:w="100" w:type="dxa"/>
            </w:tcMar>
          </w:tcPr>
          <w:p w14:paraId="522E6CCC"/>
        </w:tc>
        <w:tc>
          <w:tcPr>
            <w:tcW w:w="2500" w:type="dxa"/>
            <w:tcMar>
              <w:top w:w="100" w:type="dxa"/>
              <w:left w:w="140" w:type="dxa"/>
              <w:bottom w:w="100" w:type="dxa"/>
              <w:right w:w="100" w:type="dxa"/>
            </w:tcMar>
          </w:tcPr>
          <w:p w14:paraId="5A10ACBE"/>
        </w:tc>
      </w:tr>
    </w:tbl>
    <w:p w14:paraId="77CE4AAB">
      <w:pPr>
        <w:pStyle w:val="2"/>
        <w:pageBreakBefore/>
        <w:pBdr>
          <w:bottom w:val="none" w:color="auto" w:sz="0" w:space="0"/>
        </w:pBdr>
        <w:jc w:val="both"/>
      </w:pPr>
      <w:r>
        <w:rPr>
          <w:rFonts w:ascii="Times New Roman" w:hAnsi="Times New Roman" w:eastAsia="Times New Roman" w:cs="Times New Roman"/>
          <w:color w:val="000000"/>
        </w:rPr>
        <w:t>4. AI Tools, Models &amp; Datasets</w:t>
      </w:r>
    </w:p>
    <w:p w14:paraId="40136853">
      <w:pPr>
        <w:pStyle w:val="3"/>
        <w:jc w:val="both"/>
      </w:pPr>
      <w:r>
        <w:rPr>
          <w:rFonts w:ascii="Times New Roman" w:hAnsi="Times New Roman" w:eastAsia="Times New Roman" w:cs="Times New Roman"/>
          <w:color w:val="000000"/>
          <w:sz w:val="24"/>
          <w:szCs w:val="24"/>
        </w:rPr>
        <w:t>4.1 AI Models Used in the Solution</w:t>
      </w:r>
    </w:p>
    <w:p w14:paraId="439608B3">
      <w:pPr>
        <w:keepNext/>
        <w:spacing w:after="120"/>
        <w:jc w:val="both"/>
      </w:pPr>
      <w:r>
        <w:rPr>
          <w:rFonts w:ascii="Times New Roman" w:hAnsi="Times New Roman" w:eastAsia="Times New Roman" w:cs="Times New Roman"/>
          <w:i/>
          <w:iCs/>
          <w:sz w:val="24"/>
          <w:szCs w:val="24"/>
        </w:rPr>
        <w:t>List every AI model embedded in or called by your application, including pre-trained, fine-tuned, and self-trained models.</w:t>
      </w:r>
    </w:p>
    <w:tbl>
      <w:tblPr>
        <w:tblStyle w:val="4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400"/>
        <w:gridCol w:w="2200"/>
        <w:gridCol w:w="2700"/>
        <w:gridCol w:w="2060"/>
      </w:tblGrid>
      <w:tr w14:paraId="39E32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400" w:type="dxa"/>
            <w:shd w:val="clear" w:color="auto" w:fill="F2F2F2"/>
            <w:tcMar>
              <w:top w:w="100" w:type="dxa"/>
              <w:left w:w="140" w:type="dxa"/>
              <w:bottom w:w="100" w:type="dxa"/>
              <w:right w:w="100" w:type="dxa"/>
            </w:tcMar>
          </w:tcPr>
          <w:p w14:paraId="6DD89EFB">
            <w:r>
              <w:rPr>
                <w:rFonts w:ascii="Times New Roman" w:hAnsi="Times New Roman" w:eastAsia="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r>
              <w:rPr>
                <w:rFonts w:ascii="Times New Roman" w:hAnsi="Times New Roman" w:eastAsia="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r>
              <w:rPr>
                <w:rFonts w:ascii="Times New Roman" w:hAnsi="Times New Roman" w:eastAsia="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r>
              <w:rPr>
                <w:rFonts w:ascii="Times New Roman" w:hAnsi="Times New Roman" w:eastAsia="Times New Roman" w:cs="Times New Roman"/>
                <w:b/>
                <w:bCs/>
                <w:sz w:val="22"/>
                <w:szCs w:val="22"/>
              </w:rPr>
              <w:t>License / Terms</w:t>
            </w:r>
          </w:p>
        </w:tc>
      </w:tr>
      <w:tr w14:paraId="17455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400" w:type="dxa"/>
            <w:tcMar>
              <w:top w:w="100" w:type="dxa"/>
              <w:left w:w="140" w:type="dxa"/>
              <w:bottom w:w="100" w:type="dxa"/>
              <w:right w:w="100" w:type="dxa"/>
            </w:tcMar>
          </w:tcPr>
          <w:p w14:paraId="5A4E6719">
            <w:r>
              <w:t>Qwen3-0.6B</w:t>
            </w:r>
          </w:p>
        </w:tc>
        <w:tc>
          <w:tcPr>
            <w:tcW w:w="2200" w:type="dxa"/>
            <w:tcMar>
              <w:top w:w="100" w:type="dxa"/>
              <w:left w:w="140" w:type="dxa"/>
              <w:bottom w:w="100" w:type="dxa"/>
              <w:right w:w="100" w:type="dxa"/>
            </w:tcMar>
          </w:tcPr>
          <w:p w14:paraId="0CD61E26">
            <w:r>
              <w:t>Qwen / Alibaba</w:t>
            </w:r>
          </w:p>
        </w:tc>
        <w:tc>
          <w:tcPr>
            <w:tcW w:w="2700" w:type="dxa"/>
            <w:tcMar>
              <w:top w:w="100" w:type="dxa"/>
              <w:left w:w="140" w:type="dxa"/>
              <w:bottom w:w="100" w:type="dxa"/>
              <w:right w:w="100" w:type="dxa"/>
            </w:tcMar>
          </w:tcPr>
          <w:p w14:paraId="0D4F5925">
            <w:r>
              <w:t>Pre-trained</w:t>
            </w:r>
          </w:p>
        </w:tc>
        <w:tc>
          <w:tcPr>
            <w:tcW w:w="2060" w:type="dxa"/>
            <w:tcMar>
              <w:top w:w="100" w:type="dxa"/>
              <w:left w:w="140" w:type="dxa"/>
              <w:bottom w:w="100" w:type="dxa"/>
              <w:right w:w="100" w:type="dxa"/>
            </w:tcMar>
          </w:tcPr>
          <w:p w14:paraId="381BA2E7">
            <w:r>
              <w:t>Apache-2.0</w:t>
            </w:r>
          </w:p>
        </w:tc>
      </w:tr>
      <w:tr w14:paraId="54036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400" w:type="dxa"/>
            <w:tcMar>
              <w:top w:w="100" w:type="dxa"/>
              <w:left w:w="140" w:type="dxa"/>
              <w:bottom w:w="100" w:type="dxa"/>
              <w:right w:w="100" w:type="dxa"/>
            </w:tcMar>
          </w:tcPr>
          <w:p w14:paraId="5A07E984">
            <w:r>
              <w:t>DeepSeek-V4-Pro</w:t>
            </w:r>
          </w:p>
        </w:tc>
        <w:tc>
          <w:tcPr>
            <w:tcW w:w="2200" w:type="dxa"/>
            <w:tcMar>
              <w:top w:w="100" w:type="dxa"/>
              <w:left w:w="140" w:type="dxa"/>
              <w:bottom w:w="100" w:type="dxa"/>
              <w:right w:w="100" w:type="dxa"/>
            </w:tcMar>
          </w:tcPr>
          <w:p w14:paraId="7C965FBD">
            <w:r>
              <w:t>DeepSeek</w:t>
            </w:r>
          </w:p>
        </w:tc>
        <w:tc>
          <w:tcPr>
            <w:tcW w:w="2700" w:type="dxa"/>
            <w:tcMar>
              <w:top w:w="100" w:type="dxa"/>
              <w:left w:w="140" w:type="dxa"/>
              <w:bottom w:w="100" w:type="dxa"/>
              <w:right w:w="100" w:type="dxa"/>
            </w:tcMar>
          </w:tcPr>
          <w:p w14:paraId="2FE3E05B">
            <w:r>
              <w:t>Pre-trained</w:t>
            </w:r>
          </w:p>
        </w:tc>
        <w:tc>
          <w:tcPr>
            <w:tcW w:w="2060" w:type="dxa"/>
            <w:tcMar>
              <w:top w:w="100" w:type="dxa"/>
              <w:left w:w="140" w:type="dxa"/>
              <w:bottom w:w="100" w:type="dxa"/>
              <w:right w:w="100" w:type="dxa"/>
            </w:tcMar>
          </w:tcPr>
          <w:p w14:paraId="5422BEED">
            <w:r>
              <w:t>Provider terms; specific model license not specified</w:t>
            </w:r>
          </w:p>
        </w:tc>
      </w:tr>
      <w:tr w14:paraId="71C73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400" w:type="dxa"/>
            <w:tcMar>
              <w:top w:w="100" w:type="dxa"/>
              <w:left w:w="140" w:type="dxa"/>
              <w:bottom w:w="100" w:type="dxa"/>
              <w:right w:w="100" w:type="dxa"/>
            </w:tcMar>
          </w:tcPr>
          <w:p w14:paraId="21DE5732"/>
        </w:tc>
        <w:tc>
          <w:tcPr>
            <w:tcW w:w="2200" w:type="dxa"/>
            <w:tcMar>
              <w:top w:w="100" w:type="dxa"/>
              <w:left w:w="140" w:type="dxa"/>
              <w:bottom w:w="100" w:type="dxa"/>
              <w:right w:w="100" w:type="dxa"/>
            </w:tcMar>
          </w:tcPr>
          <w:p w14:paraId="69C3EAFC"/>
        </w:tc>
        <w:tc>
          <w:tcPr>
            <w:tcW w:w="2700" w:type="dxa"/>
            <w:tcMar>
              <w:top w:w="100" w:type="dxa"/>
              <w:left w:w="140" w:type="dxa"/>
              <w:bottom w:w="100" w:type="dxa"/>
              <w:right w:w="100" w:type="dxa"/>
            </w:tcMar>
          </w:tcPr>
          <w:p w14:paraId="1C1AACE0"/>
        </w:tc>
        <w:tc>
          <w:tcPr>
            <w:tcW w:w="2060" w:type="dxa"/>
            <w:tcMar>
              <w:top w:w="100" w:type="dxa"/>
              <w:left w:w="140" w:type="dxa"/>
              <w:bottom w:w="100" w:type="dxa"/>
              <w:right w:w="100" w:type="dxa"/>
            </w:tcMar>
          </w:tcPr>
          <w:p w14:paraId="4666D35C"/>
        </w:tc>
      </w:tr>
      <w:tr w14:paraId="32D46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400" w:type="dxa"/>
            <w:tcMar>
              <w:top w:w="100" w:type="dxa"/>
              <w:left w:w="140" w:type="dxa"/>
              <w:bottom w:w="100" w:type="dxa"/>
              <w:right w:w="100" w:type="dxa"/>
            </w:tcMar>
          </w:tcPr>
          <w:p w14:paraId="03791509"/>
        </w:tc>
        <w:tc>
          <w:tcPr>
            <w:tcW w:w="2200" w:type="dxa"/>
            <w:tcMar>
              <w:top w:w="100" w:type="dxa"/>
              <w:left w:w="140" w:type="dxa"/>
              <w:bottom w:w="100" w:type="dxa"/>
              <w:right w:w="100" w:type="dxa"/>
            </w:tcMar>
          </w:tcPr>
          <w:p w14:paraId="5728B1F1"/>
        </w:tc>
        <w:tc>
          <w:tcPr>
            <w:tcW w:w="2700" w:type="dxa"/>
            <w:tcMar>
              <w:top w:w="100" w:type="dxa"/>
              <w:left w:w="140" w:type="dxa"/>
              <w:bottom w:w="100" w:type="dxa"/>
              <w:right w:w="100" w:type="dxa"/>
            </w:tcMar>
          </w:tcPr>
          <w:p w14:paraId="4F3F42D1"/>
        </w:tc>
        <w:tc>
          <w:tcPr>
            <w:tcW w:w="2060" w:type="dxa"/>
            <w:tcMar>
              <w:top w:w="100" w:type="dxa"/>
              <w:left w:w="140" w:type="dxa"/>
              <w:bottom w:w="100" w:type="dxa"/>
              <w:right w:w="100" w:type="dxa"/>
            </w:tcMar>
          </w:tcPr>
          <w:p w14:paraId="48F324B7"/>
        </w:tc>
      </w:tr>
      <w:tr w14:paraId="6DF27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400" w:type="dxa"/>
            <w:tcMar>
              <w:top w:w="100" w:type="dxa"/>
              <w:left w:w="140" w:type="dxa"/>
              <w:bottom w:w="100" w:type="dxa"/>
              <w:right w:w="100" w:type="dxa"/>
            </w:tcMar>
          </w:tcPr>
          <w:p w14:paraId="19011D4C"/>
        </w:tc>
        <w:tc>
          <w:tcPr>
            <w:tcW w:w="2200" w:type="dxa"/>
            <w:tcMar>
              <w:top w:w="100" w:type="dxa"/>
              <w:left w:w="140" w:type="dxa"/>
              <w:bottom w:w="100" w:type="dxa"/>
              <w:right w:w="100" w:type="dxa"/>
            </w:tcMar>
          </w:tcPr>
          <w:p w14:paraId="5ACDB597"/>
        </w:tc>
        <w:tc>
          <w:tcPr>
            <w:tcW w:w="2700" w:type="dxa"/>
            <w:tcMar>
              <w:top w:w="100" w:type="dxa"/>
              <w:left w:w="140" w:type="dxa"/>
              <w:bottom w:w="100" w:type="dxa"/>
              <w:right w:w="100" w:type="dxa"/>
            </w:tcMar>
          </w:tcPr>
          <w:p w14:paraId="20BC388D"/>
        </w:tc>
        <w:tc>
          <w:tcPr>
            <w:tcW w:w="2060" w:type="dxa"/>
            <w:tcMar>
              <w:top w:w="100" w:type="dxa"/>
              <w:left w:w="140" w:type="dxa"/>
              <w:bottom w:w="100" w:type="dxa"/>
              <w:right w:w="100" w:type="dxa"/>
            </w:tcMar>
          </w:tcPr>
          <w:p w14:paraId="6FD232C4"/>
        </w:tc>
      </w:tr>
    </w:tbl>
    <w:p w14:paraId="09AE4DA4">
      <w:pPr>
        <w:spacing w:after="120"/>
        <w:jc w:val="both"/>
      </w:pPr>
    </w:p>
    <w:p w14:paraId="7EE53376">
      <w:pPr>
        <w:pStyle w:val="3"/>
        <w:jc w:val="both"/>
      </w:pPr>
      <w:r>
        <w:rPr>
          <w:rFonts w:ascii="Times New Roman" w:hAnsi="Times New Roman" w:eastAsia="Times New Roman" w:cs="Times New Roman"/>
          <w:color w:val="000000"/>
          <w:sz w:val="24"/>
          <w:szCs w:val="24"/>
        </w:rPr>
        <w:t>4.2 Datasets</w:t>
      </w:r>
    </w:p>
    <w:p w14:paraId="39F4407C">
      <w:pPr>
        <w:keepNext/>
        <w:spacing w:after="120"/>
        <w:jc w:val="both"/>
      </w:pPr>
      <w:r>
        <w:rPr>
          <w:rFonts w:ascii="Times New Roman" w:hAnsi="Times New Roman" w:eastAsia="Times New Roman" w:cs="Times New Roman"/>
          <w:i/>
          <w:iCs/>
          <w:sz w:val="24"/>
          <w:szCs w:val="24"/>
        </w:rPr>
        <w:t>List all datasets used for training, fine-tuning, evaluation, or in the running application. State clearly if a dataset contains personal or sensitive data.</w:t>
      </w:r>
    </w:p>
    <w:tbl>
      <w:tblPr>
        <w:tblStyle w:val="4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2300"/>
        <w:gridCol w:w="2260"/>
        <w:gridCol w:w="1700"/>
        <w:gridCol w:w="1100"/>
      </w:tblGrid>
      <w:tr w14:paraId="1505C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000" w:type="dxa"/>
            <w:shd w:val="clear" w:color="auto" w:fill="F2F2F2"/>
            <w:tcMar>
              <w:top w:w="100" w:type="dxa"/>
              <w:left w:w="140" w:type="dxa"/>
              <w:bottom w:w="100" w:type="dxa"/>
              <w:right w:w="100" w:type="dxa"/>
            </w:tcMar>
          </w:tcPr>
          <w:p w14:paraId="6A5AB062">
            <w:r>
              <w:rPr>
                <w:rFonts w:ascii="Times New Roman" w:hAnsi="Times New Roman" w:eastAsia="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r>
              <w:rPr>
                <w:rFonts w:ascii="Times New Roman" w:hAnsi="Times New Roman" w:eastAsia="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r>
              <w:rPr>
                <w:rFonts w:ascii="Times New Roman" w:hAnsi="Times New Roman" w:eastAsia="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r>
              <w:rPr>
                <w:rFonts w:ascii="Times New Roman" w:hAnsi="Times New Roman" w:eastAsia="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r>
              <w:rPr>
                <w:rFonts w:ascii="Times New Roman" w:hAnsi="Times New Roman" w:eastAsia="Times New Roman" w:cs="Times New Roman"/>
                <w:b/>
                <w:bCs/>
                <w:sz w:val="22"/>
                <w:szCs w:val="22"/>
              </w:rPr>
              <w:t>Personal Data? (Y/N)</w:t>
            </w:r>
          </w:p>
        </w:tc>
      </w:tr>
      <w:tr w14:paraId="3BC81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000" w:type="dxa"/>
            <w:tcMar>
              <w:top w:w="100" w:type="dxa"/>
              <w:left w:w="140" w:type="dxa"/>
              <w:bottom w:w="100" w:type="dxa"/>
              <w:right w:w="100" w:type="dxa"/>
            </w:tcMar>
          </w:tcPr>
          <w:p w14:paraId="1A548F81">
            <w:r>
              <w:t>World Bank WDI Unemployment Indicator SL.UEM.TOTL.ZS</w:t>
            </w:r>
          </w:p>
        </w:tc>
        <w:tc>
          <w:tcPr>
            <w:tcW w:w="2300" w:type="dxa"/>
            <w:tcMar>
              <w:top w:w="100" w:type="dxa"/>
              <w:left w:w="140" w:type="dxa"/>
              <w:bottom w:w="100" w:type="dxa"/>
              <w:right w:w="100" w:type="dxa"/>
            </w:tcMar>
          </w:tcPr>
          <w:p w14:paraId="3912157D">
            <w:r>
              <w:t>World Bank WDI Data API</w:t>
            </w:r>
          </w:p>
        </w:tc>
        <w:tc>
          <w:tcPr>
            <w:tcW w:w="2260" w:type="dxa"/>
            <w:tcMar>
              <w:top w:w="100" w:type="dxa"/>
              <w:left w:w="140" w:type="dxa"/>
              <w:bottom w:w="100" w:type="dxa"/>
              <w:right w:w="100" w:type="dxa"/>
            </w:tcMar>
          </w:tcPr>
          <w:p w14:paraId="05CF3D25">
            <w:r>
              <w:t>Public</w:t>
            </w:r>
          </w:p>
        </w:tc>
        <w:tc>
          <w:tcPr>
            <w:tcW w:w="1700" w:type="dxa"/>
            <w:tcMar>
              <w:top w:w="100" w:type="dxa"/>
              <w:left w:w="140" w:type="dxa"/>
              <w:bottom w:w="100" w:type="dxa"/>
              <w:right w:w="100" w:type="dxa"/>
            </w:tcMar>
          </w:tcPr>
          <w:p w14:paraId="7A697B05">
            <w:r>
              <w:t>CC-BY-4.0 (as provided)</w:t>
            </w:r>
          </w:p>
        </w:tc>
        <w:tc>
          <w:tcPr>
            <w:tcW w:w="1100" w:type="dxa"/>
            <w:tcMar>
              <w:top w:w="100" w:type="dxa"/>
              <w:left w:w="140" w:type="dxa"/>
              <w:bottom w:w="100" w:type="dxa"/>
              <w:right w:w="100" w:type="dxa"/>
            </w:tcMar>
          </w:tcPr>
          <w:p w14:paraId="3BA17311">
            <w:r>
              <w:t>No</w:t>
            </w:r>
          </w:p>
        </w:tc>
      </w:tr>
      <w:tr w14:paraId="0BE0E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000" w:type="dxa"/>
            <w:tcMar>
              <w:top w:w="100" w:type="dxa"/>
              <w:left w:w="140" w:type="dxa"/>
              <w:bottom w:w="100" w:type="dxa"/>
              <w:right w:w="100" w:type="dxa"/>
            </w:tcMar>
          </w:tcPr>
          <w:p w14:paraId="07239EC5">
            <w:r>
              <w:t>DOSM Open Monthly Youth Labour-Force Dataset</w:t>
            </w:r>
          </w:p>
        </w:tc>
        <w:tc>
          <w:tcPr>
            <w:tcW w:w="2300" w:type="dxa"/>
            <w:tcMar>
              <w:top w:w="100" w:type="dxa"/>
              <w:left w:w="140" w:type="dxa"/>
              <w:bottom w:w="100" w:type="dxa"/>
              <w:right w:w="100" w:type="dxa"/>
            </w:tcMar>
          </w:tcPr>
          <w:p w14:paraId="7C8EA389">
            <w:r>
              <w:t>Department of Statistics Malaysia (DOSM)</w:t>
            </w:r>
          </w:p>
        </w:tc>
        <w:tc>
          <w:tcPr>
            <w:tcW w:w="2260" w:type="dxa"/>
            <w:tcMar>
              <w:top w:w="100" w:type="dxa"/>
              <w:left w:w="140" w:type="dxa"/>
              <w:bottom w:w="100" w:type="dxa"/>
              <w:right w:w="100" w:type="dxa"/>
            </w:tcMar>
          </w:tcPr>
          <w:p w14:paraId="0724B2EA">
            <w:r>
              <w:t>Public</w:t>
            </w:r>
          </w:p>
        </w:tc>
        <w:tc>
          <w:tcPr>
            <w:tcW w:w="1700" w:type="dxa"/>
            <w:tcMar>
              <w:top w:w="100" w:type="dxa"/>
              <w:left w:w="140" w:type="dxa"/>
              <w:bottom w:w="100" w:type="dxa"/>
              <w:right w:w="100" w:type="dxa"/>
            </w:tcMar>
          </w:tcPr>
          <w:p w14:paraId="25F05D1A">
            <w:r>
              <w:t>CC-BY-4.0 (as provided)</w:t>
            </w:r>
          </w:p>
        </w:tc>
        <w:tc>
          <w:tcPr>
            <w:tcW w:w="1100" w:type="dxa"/>
            <w:tcMar>
              <w:top w:w="100" w:type="dxa"/>
              <w:left w:w="140" w:type="dxa"/>
              <w:bottom w:w="100" w:type="dxa"/>
              <w:right w:w="100" w:type="dxa"/>
            </w:tcMar>
          </w:tcPr>
          <w:p w14:paraId="11307ABA">
            <w:r>
              <w:t>No</w:t>
            </w:r>
          </w:p>
        </w:tc>
      </w:tr>
      <w:tr w14:paraId="03D6B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000" w:type="dxa"/>
            <w:tcMar>
              <w:top w:w="100" w:type="dxa"/>
              <w:left w:w="140" w:type="dxa"/>
              <w:bottom w:w="100" w:type="dxa"/>
              <w:right w:w="100" w:type="dxa"/>
            </w:tcMar>
          </w:tcPr>
          <w:p w14:paraId="4D3B94FB"/>
        </w:tc>
        <w:tc>
          <w:tcPr>
            <w:tcW w:w="2300" w:type="dxa"/>
            <w:tcMar>
              <w:top w:w="100" w:type="dxa"/>
              <w:left w:w="140" w:type="dxa"/>
              <w:bottom w:w="100" w:type="dxa"/>
              <w:right w:w="100" w:type="dxa"/>
            </w:tcMar>
          </w:tcPr>
          <w:p w14:paraId="01CF3854"/>
        </w:tc>
        <w:tc>
          <w:tcPr>
            <w:tcW w:w="2260" w:type="dxa"/>
            <w:tcMar>
              <w:top w:w="100" w:type="dxa"/>
              <w:left w:w="140" w:type="dxa"/>
              <w:bottom w:w="100" w:type="dxa"/>
              <w:right w:w="100" w:type="dxa"/>
            </w:tcMar>
          </w:tcPr>
          <w:p w14:paraId="05B0AB83"/>
        </w:tc>
        <w:tc>
          <w:tcPr>
            <w:tcW w:w="1700" w:type="dxa"/>
            <w:tcMar>
              <w:top w:w="100" w:type="dxa"/>
              <w:left w:w="140" w:type="dxa"/>
              <w:bottom w:w="100" w:type="dxa"/>
              <w:right w:w="100" w:type="dxa"/>
            </w:tcMar>
          </w:tcPr>
          <w:p w14:paraId="65B06E85"/>
        </w:tc>
        <w:tc>
          <w:tcPr>
            <w:tcW w:w="1100" w:type="dxa"/>
            <w:tcMar>
              <w:top w:w="100" w:type="dxa"/>
              <w:left w:w="140" w:type="dxa"/>
              <w:bottom w:w="100" w:type="dxa"/>
              <w:right w:w="100" w:type="dxa"/>
            </w:tcMar>
          </w:tcPr>
          <w:p w14:paraId="3C8CE269"/>
        </w:tc>
      </w:tr>
    </w:tbl>
    <w:p w14:paraId="62202FEF">
      <w:pPr>
        <w:pStyle w:val="3"/>
        <w:pageBreakBefore/>
        <w:jc w:val="both"/>
      </w:pPr>
      <w:r>
        <w:rPr>
          <w:rFonts w:ascii="Times New Roman" w:hAnsi="Times New Roman" w:eastAsia="Times New Roman" w:cs="Times New Roman"/>
          <w:color w:val="000000"/>
          <w:sz w:val="24"/>
          <w:szCs w:val="24"/>
        </w:rPr>
        <w:t>4.3 AI-Assisted Development Tools</w:t>
      </w:r>
    </w:p>
    <w:p w14:paraId="07DBCCA7">
      <w:pPr>
        <w:keepNext/>
        <w:spacing w:after="120"/>
        <w:jc w:val="both"/>
      </w:pPr>
      <w:r>
        <w:rPr>
          <w:rFonts w:ascii="Times New Roman" w:hAnsi="Times New Roman" w:eastAsia="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pPr>
        <w:keepNext/>
        <w:spacing w:after="120"/>
        <w:jc w:val="both"/>
      </w:pPr>
      <w:r>
        <w:rPr>
          <w:rFonts w:ascii="Times New Roman" w:hAnsi="Times New Roman" w:eastAsia="Times New Roman" w:cs="Times New Roman"/>
          <w:sz w:val="24"/>
          <w:szCs w:val="24"/>
        </w:rPr>
        <w:t>Did your team use any generative-AI tool to help create code, design, text, or other project material?</w:t>
      </w:r>
    </w:p>
    <w:p w14:paraId="373BB37C">
      <w:pPr>
        <w:keepNext/>
        <w:spacing w:after="120"/>
        <w:jc w:val="both"/>
      </w:pPr>
      <w:r>
        <w:t>☑ Yes   ☐ No</w:t>
      </w:r>
    </w:p>
    <w:p w14:paraId="0861687A">
      <w:pPr>
        <w:spacing w:after="120"/>
        <w:jc w:val="both"/>
      </w:pPr>
      <w:r>
        <w:rPr>
          <w:rFonts w:ascii="Times New Roman" w:hAnsi="Times New Roman" w:eastAsia="Times New Roman" w:cs="Times New Roman"/>
          <w:sz w:val="24"/>
          <w:szCs w:val="24"/>
        </w:rPr>
        <w:t>If yes, list them below:</w:t>
      </w:r>
    </w:p>
    <w:tbl>
      <w:tblPr>
        <w:tblStyle w:val="4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3860"/>
        <w:gridCol w:w="2500"/>
      </w:tblGrid>
      <w:tr w14:paraId="01BD4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3000" w:type="dxa"/>
            <w:shd w:val="clear" w:color="auto" w:fill="F2F2F2"/>
            <w:tcMar>
              <w:top w:w="100" w:type="dxa"/>
              <w:left w:w="140" w:type="dxa"/>
              <w:bottom w:w="100" w:type="dxa"/>
              <w:right w:w="100" w:type="dxa"/>
            </w:tcMar>
          </w:tcPr>
          <w:p w14:paraId="1BF1CE4A">
            <w:r>
              <w:rPr>
                <w:rFonts w:ascii="Times New Roman" w:hAnsi="Times New Roman" w:eastAsia="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r>
              <w:rPr>
                <w:rFonts w:ascii="Times New Roman" w:hAnsi="Times New Roman" w:eastAsia="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r>
              <w:rPr>
                <w:rFonts w:ascii="Times New Roman" w:hAnsi="Times New Roman" w:eastAsia="Times New Roman" w:cs="Times New Roman"/>
                <w:b/>
                <w:bCs/>
                <w:sz w:val="22"/>
                <w:szCs w:val="22"/>
              </w:rPr>
              <w:t>Extent of Use (minor / moderate / major)</w:t>
            </w:r>
          </w:p>
        </w:tc>
      </w:tr>
      <w:tr w14:paraId="62363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55F203E7">
            <w:r>
              <w:t>ChatGPT (GPT-4o)</w:t>
            </w:r>
          </w:p>
        </w:tc>
        <w:tc>
          <w:tcPr>
            <w:tcW w:w="3860" w:type="dxa"/>
            <w:tcMar>
              <w:top w:w="100" w:type="dxa"/>
              <w:left w:w="140" w:type="dxa"/>
              <w:bottom w:w="100" w:type="dxa"/>
              <w:right w:w="100" w:type="dxa"/>
            </w:tcMar>
          </w:tcPr>
          <w:p w14:paraId="408C9FC5">
            <w:r>
              <w:t>Code snippet suggestions, debug assistance, documentation writing</w:t>
            </w:r>
          </w:p>
        </w:tc>
        <w:tc>
          <w:tcPr>
            <w:tcW w:w="2500" w:type="dxa"/>
            <w:tcMar>
              <w:top w:w="100" w:type="dxa"/>
              <w:left w:w="140" w:type="dxa"/>
              <w:bottom w:w="100" w:type="dxa"/>
              <w:right w:w="100" w:type="dxa"/>
            </w:tcMar>
          </w:tcPr>
          <w:p w14:paraId="6DDA13CB">
            <w:r>
              <w:t>Minor</w:t>
            </w:r>
          </w:p>
        </w:tc>
      </w:tr>
      <w:tr w14:paraId="69A98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5575AFED">
            <w:r>
              <w:t>Replit AI Code Assistant</w:t>
            </w:r>
          </w:p>
        </w:tc>
        <w:tc>
          <w:tcPr>
            <w:tcW w:w="3860" w:type="dxa"/>
            <w:tcMar>
              <w:top w:w="100" w:type="dxa"/>
              <w:left w:w="140" w:type="dxa"/>
              <w:bottom w:w="100" w:type="dxa"/>
              <w:right w:w="100" w:type="dxa"/>
            </w:tcMar>
          </w:tcPr>
          <w:p w14:paraId="1EEAEFF7">
            <w:r>
              <w:t>Inline code completion, rapid prototype building, iterative code modification</w:t>
            </w:r>
          </w:p>
        </w:tc>
        <w:tc>
          <w:tcPr>
            <w:tcW w:w="2500" w:type="dxa"/>
            <w:tcMar>
              <w:top w:w="100" w:type="dxa"/>
              <w:left w:w="140" w:type="dxa"/>
              <w:bottom w:w="100" w:type="dxa"/>
              <w:right w:w="100" w:type="dxa"/>
            </w:tcMar>
          </w:tcPr>
          <w:p w14:paraId="36049A8B">
            <w:r>
              <w:t>Major</w:t>
            </w:r>
          </w:p>
        </w:tc>
      </w:tr>
      <w:tr w14:paraId="4129C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27EF5DA7"/>
        </w:tc>
        <w:tc>
          <w:tcPr>
            <w:tcW w:w="3860" w:type="dxa"/>
            <w:tcMar>
              <w:top w:w="100" w:type="dxa"/>
              <w:left w:w="140" w:type="dxa"/>
              <w:bottom w:w="100" w:type="dxa"/>
              <w:right w:w="100" w:type="dxa"/>
            </w:tcMar>
          </w:tcPr>
          <w:p w14:paraId="24E8A2D7"/>
        </w:tc>
        <w:tc>
          <w:tcPr>
            <w:tcW w:w="2500" w:type="dxa"/>
            <w:tcMar>
              <w:top w:w="100" w:type="dxa"/>
              <w:left w:w="140" w:type="dxa"/>
              <w:bottom w:w="100" w:type="dxa"/>
              <w:right w:w="100" w:type="dxa"/>
            </w:tcMar>
          </w:tcPr>
          <w:p w14:paraId="0BBBDD69"/>
        </w:tc>
      </w:tr>
      <w:tr w14:paraId="2E9E2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7BC43917"/>
        </w:tc>
        <w:tc>
          <w:tcPr>
            <w:tcW w:w="3860" w:type="dxa"/>
            <w:tcMar>
              <w:top w:w="100" w:type="dxa"/>
              <w:left w:w="140" w:type="dxa"/>
              <w:bottom w:w="100" w:type="dxa"/>
              <w:right w:w="100" w:type="dxa"/>
            </w:tcMar>
          </w:tcPr>
          <w:p w14:paraId="31CF1FFE"/>
        </w:tc>
        <w:tc>
          <w:tcPr>
            <w:tcW w:w="2500" w:type="dxa"/>
            <w:tcMar>
              <w:top w:w="100" w:type="dxa"/>
              <w:left w:w="140" w:type="dxa"/>
              <w:bottom w:w="100" w:type="dxa"/>
              <w:right w:w="100" w:type="dxa"/>
            </w:tcMar>
          </w:tcPr>
          <w:p w14:paraId="720B17D5"/>
        </w:tc>
      </w:tr>
      <w:tr w14:paraId="62B26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3000" w:type="dxa"/>
            <w:tcMar>
              <w:top w:w="100" w:type="dxa"/>
              <w:left w:w="140" w:type="dxa"/>
              <w:bottom w:w="100" w:type="dxa"/>
              <w:right w:w="100" w:type="dxa"/>
            </w:tcMar>
          </w:tcPr>
          <w:p w14:paraId="046EE8D9"/>
        </w:tc>
        <w:tc>
          <w:tcPr>
            <w:tcW w:w="3860" w:type="dxa"/>
            <w:tcMar>
              <w:top w:w="100" w:type="dxa"/>
              <w:left w:w="140" w:type="dxa"/>
              <w:bottom w:w="100" w:type="dxa"/>
              <w:right w:w="100" w:type="dxa"/>
            </w:tcMar>
          </w:tcPr>
          <w:p w14:paraId="2DE78B53"/>
        </w:tc>
        <w:tc>
          <w:tcPr>
            <w:tcW w:w="2500" w:type="dxa"/>
            <w:tcMar>
              <w:top w:w="100" w:type="dxa"/>
              <w:left w:w="140" w:type="dxa"/>
              <w:bottom w:w="100" w:type="dxa"/>
              <w:right w:w="100" w:type="dxa"/>
            </w:tcMar>
          </w:tcPr>
          <w:p w14:paraId="26D8B55D"/>
        </w:tc>
      </w:tr>
    </w:tbl>
    <w:p w14:paraId="71DF82F2">
      <w:pPr>
        <w:spacing w:after="80"/>
        <w:jc w:val="both"/>
      </w:pPr>
    </w:p>
    <w:p w14:paraId="26AF8370">
      <w:pPr>
        <w:spacing w:after="120"/>
        <w:jc w:val="both"/>
      </w:pPr>
      <w:r>
        <w:rPr>
          <w:rFonts w:ascii="Times New Roman" w:hAnsi="Times New Roman" w:eastAsia="Times New Roman" w:cs="Times New Roman"/>
          <w:sz w:val="24"/>
          <w:szCs w:val="24"/>
        </w:rPr>
        <w:t>Briefly describe how your team reviewed, tested, and took responsibility for AI-generated output:</w:t>
      </w:r>
    </w:p>
    <w:p w14:paraId="36522D8A">
      <w:pPr>
        <w:spacing w:after="120"/>
        <w:jc w:val="both"/>
      </w:pPr>
      <w:r>
        <w:rPr>
          <w:rFonts w:ascii="Times New Roman" w:hAnsi="Times New Roman" w:eastAsia="Times New Roman" w:cs="Times New Roman"/>
          <w:b/>
          <w:bCs/>
          <w:i/>
          <w:iCs/>
          <w:sz w:val="24"/>
          <w:szCs w:val="24"/>
        </w:rPr>
        <w:t>[Maximum 100 words]</w:t>
      </w:r>
    </w:p>
    <w:tbl>
      <w:tblPr>
        <w:tblStyle w:val="4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3933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800" w:hRule="atLeast"/>
        </w:trPr>
        <w:tc>
          <w:tcPr>
            <w:tcW w:w="9360" w:type="dxa"/>
            <w:tcMar>
              <w:top w:w="140" w:type="dxa"/>
              <w:left w:w="160" w:type="dxa"/>
              <w:bottom w:w="140" w:type="dxa"/>
              <w:right w:w="160" w:type="dxa"/>
            </w:tcMar>
          </w:tcPr>
          <w:p w14:paraId="09A9D669">
            <w:r>
              <w:t>All AI-generated code and texts were manually reviewed, cross-checked, and unit-tested by team members. We validated logic correctness, removed redundant content, verified licence compliance, and ensured all outputs align with project requirements before merging into production codebase</w:t>
            </w:r>
          </w:p>
        </w:tc>
      </w:tr>
    </w:tbl>
    <w:p w14:paraId="514CB2CB">
      <w:pPr>
        <w:pStyle w:val="2"/>
        <w:pageBreakBefore/>
        <w:pBdr>
          <w:bottom w:val="none" w:color="auto" w:sz="0" w:space="0"/>
        </w:pBdr>
        <w:jc w:val="both"/>
      </w:pPr>
      <w:r>
        <w:rPr>
          <w:rFonts w:ascii="Times New Roman" w:hAnsi="Times New Roman" w:eastAsia="Times New Roman" w:cs="Times New Roman"/>
          <w:color w:val="000000"/>
        </w:rPr>
        <w:t>5. Sponsor-Provided Resources</w:t>
      </w:r>
    </w:p>
    <w:p w14:paraId="0673FBE1">
      <w:pPr>
        <w:keepNext/>
        <w:spacing w:after="120"/>
        <w:jc w:val="both"/>
      </w:pPr>
      <w:r>
        <w:rPr>
          <w:rFonts w:ascii="Times New Roman" w:hAnsi="Times New Roman" w:eastAsia="Times New Roman" w:cs="Times New Roman"/>
          <w:i/>
          <w:iCs/>
          <w:sz w:val="24"/>
          <w:szCs w:val="24"/>
        </w:rPr>
        <w:t>Declare any official SDC sponsor-provided GenAI API, cloud credits, tools, mentoring, or data that your team used.</w:t>
      </w:r>
    </w:p>
    <w:p w14:paraId="2A9289F5">
      <w:pPr>
        <w:keepNext/>
        <w:spacing w:after="120"/>
        <w:jc w:val="both"/>
      </w:pPr>
      <w:r>
        <w:rPr>
          <w:rFonts w:ascii="Times New Roman" w:hAnsi="Times New Roman" w:eastAsia="Times New Roman" w:cs="Times New Roman"/>
          <w:sz w:val="24"/>
          <w:szCs w:val="24"/>
        </w:rPr>
        <w:t>Did your project use any official SDC sponsor-provided resource?</w:t>
      </w:r>
    </w:p>
    <w:p w14:paraId="52C33DB7">
      <w:pPr>
        <w:keepNext/>
        <w:spacing w:after="120"/>
        <w:jc w:val="both"/>
      </w:pPr>
      <w:r>
        <w:t>☑ Yes   ☐ No</w:t>
      </w:r>
    </w:p>
    <w:p w14:paraId="27237AC9">
      <w:pPr>
        <w:spacing w:after="120"/>
        <w:jc w:val="both"/>
      </w:pPr>
      <w:r>
        <w:rPr>
          <w:rFonts w:ascii="Times New Roman" w:hAnsi="Times New Roman" w:eastAsia="Times New Roman" w:cs="Times New Roman"/>
          <w:sz w:val="24"/>
          <w:szCs w:val="24"/>
        </w:rPr>
        <w:t>If yes, list them below:</w:t>
      </w:r>
    </w:p>
    <w:tbl>
      <w:tblPr>
        <w:tblStyle w:val="4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00"/>
        <w:gridCol w:w="3200"/>
        <w:gridCol w:w="3960"/>
      </w:tblGrid>
      <w:tr w14:paraId="0F6CE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200" w:type="dxa"/>
            <w:shd w:val="clear" w:color="auto" w:fill="F2F2F2"/>
            <w:tcMar>
              <w:top w:w="100" w:type="dxa"/>
              <w:left w:w="140" w:type="dxa"/>
              <w:bottom w:w="100" w:type="dxa"/>
              <w:right w:w="100" w:type="dxa"/>
            </w:tcMar>
          </w:tcPr>
          <w:p w14:paraId="172A3AAD">
            <w:r>
              <w:rPr>
                <w:rFonts w:ascii="Times New Roman" w:hAnsi="Times New Roman" w:eastAsia="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r>
              <w:rPr>
                <w:rFonts w:ascii="Times New Roman" w:hAnsi="Times New Roman" w:eastAsia="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r>
              <w:rPr>
                <w:rFonts w:ascii="Times New Roman" w:hAnsi="Times New Roman" w:eastAsia="Times New Roman" w:cs="Times New Roman"/>
                <w:b/>
                <w:bCs/>
                <w:sz w:val="22"/>
                <w:szCs w:val="22"/>
              </w:rPr>
              <w:t>How It Was Used in the Project</w:t>
            </w:r>
          </w:p>
        </w:tc>
      </w:tr>
      <w:tr w14:paraId="22484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200" w:type="dxa"/>
            <w:tcMar>
              <w:top w:w="100" w:type="dxa"/>
              <w:left w:w="140" w:type="dxa"/>
              <w:bottom w:w="100" w:type="dxa"/>
              <w:right w:w="100" w:type="dxa"/>
            </w:tcMar>
          </w:tcPr>
          <w:p w14:paraId="5FC4389A">
            <w:r>
              <w:t>SDC official sponsor</w:t>
            </w:r>
          </w:p>
        </w:tc>
        <w:tc>
          <w:tcPr>
            <w:tcW w:w="3200" w:type="dxa"/>
            <w:tcMar>
              <w:top w:w="100" w:type="dxa"/>
              <w:left w:w="140" w:type="dxa"/>
              <w:bottom w:w="100" w:type="dxa"/>
              <w:right w:w="100" w:type="dxa"/>
            </w:tcMar>
          </w:tcPr>
          <w:p w14:paraId="05BC5EE4">
            <w:r>
              <w:t>RunPod Serverless GPU cloud platform</w:t>
            </w:r>
          </w:p>
        </w:tc>
        <w:tc>
          <w:tcPr>
            <w:tcW w:w="3960" w:type="dxa"/>
            <w:tcMar>
              <w:top w:w="100" w:type="dxa"/>
              <w:left w:w="140" w:type="dxa"/>
              <w:bottom w:w="100" w:type="dxa"/>
              <w:right w:w="100" w:type="dxa"/>
            </w:tcMar>
          </w:tcPr>
          <w:p w14:paraId="2690F65E">
            <w:r>
              <w:t>Deploys Qwen3-0.6B to provide large-language-model inference in the AI workspace module</w:t>
            </w:r>
          </w:p>
        </w:tc>
      </w:tr>
      <w:tr w14:paraId="317D9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200" w:type="dxa"/>
            <w:tcMar>
              <w:top w:w="100" w:type="dxa"/>
              <w:left w:w="140" w:type="dxa"/>
              <w:bottom w:w="100" w:type="dxa"/>
              <w:right w:w="100" w:type="dxa"/>
            </w:tcMar>
          </w:tcPr>
          <w:p w14:paraId="4AE79474">
            <w:r>
              <w:t>SDC official sponsor</w:t>
            </w:r>
          </w:p>
        </w:tc>
        <w:tc>
          <w:tcPr>
            <w:tcW w:w="3200" w:type="dxa"/>
            <w:tcMar>
              <w:top w:w="100" w:type="dxa"/>
              <w:left w:w="140" w:type="dxa"/>
              <w:bottom w:w="100" w:type="dxa"/>
              <w:right w:w="100" w:type="dxa"/>
            </w:tcMar>
          </w:tcPr>
          <w:p w14:paraId="3136FB69">
            <w:r>
              <w:t>Replit</w:t>
            </w:r>
          </w:p>
        </w:tc>
        <w:tc>
          <w:tcPr>
            <w:tcW w:w="3960" w:type="dxa"/>
            <w:tcMar>
              <w:top w:w="100" w:type="dxa"/>
              <w:left w:w="140" w:type="dxa"/>
              <w:bottom w:w="100" w:type="dxa"/>
              <w:right w:w="100" w:type="dxa"/>
            </w:tcMar>
          </w:tcPr>
          <w:p w14:paraId="2557B9BF">
            <w:r>
              <w:t>Used for local prototyping and architecture orchestration.</w:t>
            </w:r>
          </w:p>
        </w:tc>
      </w:tr>
      <w:tr w14:paraId="57A32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200" w:type="dxa"/>
            <w:tcMar>
              <w:top w:w="100" w:type="dxa"/>
              <w:left w:w="140" w:type="dxa"/>
              <w:bottom w:w="100" w:type="dxa"/>
              <w:right w:w="100" w:type="dxa"/>
            </w:tcMar>
          </w:tcPr>
          <w:p w14:paraId="3AEE3722"/>
        </w:tc>
        <w:tc>
          <w:tcPr>
            <w:tcW w:w="3200" w:type="dxa"/>
            <w:tcMar>
              <w:top w:w="100" w:type="dxa"/>
              <w:left w:w="140" w:type="dxa"/>
              <w:bottom w:w="100" w:type="dxa"/>
              <w:right w:w="100" w:type="dxa"/>
            </w:tcMar>
          </w:tcPr>
          <w:p w14:paraId="5FC5F61B"/>
        </w:tc>
        <w:tc>
          <w:tcPr>
            <w:tcW w:w="3960" w:type="dxa"/>
            <w:tcMar>
              <w:top w:w="100" w:type="dxa"/>
              <w:left w:w="140" w:type="dxa"/>
              <w:bottom w:w="100" w:type="dxa"/>
              <w:right w:w="100" w:type="dxa"/>
            </w:tcMar>
          </w:tcPr>
          <w:p w14:paraId="487F5315"/>
        </w:tc>
      </w:tr>
      <w:tr w14:paraId="53F95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200" w:type="dxa"/>
            <w:tcMar>
              <w:top w:w="100" w:type="dxa"/>
              <w:left w:w="140" w:type="dxa"/>
              <w:bottom w:w="100" w:type="dxa"/>
              <w:right w:w="100" w:type="dxa"/>
            </w:tcMar>
          </w:tcPr>
          <w:p w14:paraId="2A356DB0"/>
        </w:tc>
        <w:tc>
          <w:tcPr>
            <w:tcW w:w="3200" w:type="dxa"/>
            <w:tcMar>
              <w:top w:w="100" w:type="dxa"/>
              <w:left w:w="140" w:type="dxa"/>
              <w:bottom w:w="100" w:type="dxa"/>
              <w:right w:w="100" w:type="dxa"/>
            </w:tcMar>
          </w:tcPr>
          <w:p w14:paraId="5EBDC79C"/>
        </w:tc>
        <w:tc>
          <w:tcPr>
            <w:tcW w:w="3960" w:type="dxa"/>
            <w:tcMar>
              <w:top w:w="100" w:type="dxa"/>
              <w:left w:w="140" w:type="dxa"/>
              <w:bottom w:w="100" w:type="dxa"/>
              <w:right w:w="100" w:type="dxa"/>
            </w:tcMar>
          </w:tcPr>
          <w:p w14:paraId="319FA13C"/>
        </w:tc>
      </w:tr>
    </w:tbl>
    <w:p w14:paraId="1F282347">
      <w:pPr>
        <w:spacing w:after="80"/>
        <w:jc w:val="both"/>
      </w:pPr>
    </w:p>
    <w:p w14:paraId="61DE1A2E">
      <w:pPr>
        <w:spacing w:after="120"/>
        <w:jc w:val="both"/>
      </w:pPr>
      <w:r>
        <w:rPr>
          <w:rFonts w:ascii="Times New Roman" w:hAnsi="Times New Roman" w:eastAsia="Times New Roman" w:cs="Times New Roman"/>
          <w:sz w:val="24"/>
          <w:szCs w:val="24"/>
        </w:rPr>
        <w:t>Was the sponsor resource essential to the core functionality of the prototype, or could it be replaced? Explain briefly:</w:t>
      </w:r>
    </w:p>
    <w:p w14:paraId="209F4A2D">
      <w:pPr>
        <w:spacing w:after="120"/>
        <w:jc w:val="both"/>
      </w:pPr>
      <w:r>
        <w:rPr>
          <w:rFonts w:ascii="Times New Roman" w:hAnsi="Times New Roman" w:eastAsia="Times New Roman" w:cs="Times New Roman"/>
          <w:b/>
          <w:bCs/>
          <w:i/>
          <w:iCs/>
          <w:sz w:val="24"/>
          <w:szCs w:val="24"/>
        </w:rPr>
        <w:t>[Maximum 100 words]</w:t>
      </w:r>
    </w:p>
    <w:tbl>
      <w:tblPr>
        <w:tblStyle w:val="4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5EE3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800" w:hRule="atLeast"/>
        </w:trPr>
        <w:tc>
          <w:tcPr>
            <w:tcW w:w="9360" w:type="dxa"/>
            <w:tcMar>
              <w:top w:w="140" w:type="dxa"/>
              <w:left w:w="160" w:type="dxa"/>
              <w:bottom w:w="140" w:type="dxa"/>
              <w:right w:w="160" w:type="dxa"/>
            </w:tcMar>
          </w:tcPr>
          <w:p w14:paraId="19ED76AB">
            <w:r>
              <w:t>RunPod Serverless is essential for local open-source LLM inference in our AI workspace module. It could technically be substituted with alternative GPU cloud providers, yet RunPod is adopted as the designated sponsor resource for this hackathon project</w:t>
            </w:r>
          </w:p>
        </w:tc>
      </w:tr>
    </w:tbl>
    <w:p w14:paraId="5F617BB3">
      <w:pPr>
        <w:pStyle w:val="2"/>
        <w:pageBreakBefore/>
        <w:pBdr>
          <w:bottom w:val="none" w:color="auto" w:sz="0" w:space="0"/>
        </w:pBdr>
        <w:jc w:val="both"/>
      </w:pPr>
      <w:r>
        <w:rPr>
          <w:rFonts w:ascii="Times New Roman" w:hAnsi="Times New Roman" w:eastAsia="Times New Roman" w:cs="Times New Roman"/>
          <w:color w:val="000000"/>
        </w:rPr>
        <w:t>6. Security, Privacy &amp; Responsible Use</w:t>
      </w:r>
    </w:p>
    <w:p w14:paraId="39D36502">
      <w:pPr>
        <w:pStyle w:val="3"/>
        <w:jc w:val="both"/>
      </w:pPr>
      <w:r>
        <w:rPr>
          <w:rFonts w:ascii="Times New Roman" w:hAnsi="Times New Roman" w:eastAsia="Times New Roman" w:cs="Times New Roman"/>
          <w:color w:val="000000"/>
          <w:sz w:val="24"/>
          <w:szCs w:val="24"/>
        </w:rPr>
        <w:t>6.1 Data Handling &amp; Privacy</w:t>
      </w:r>
    </w:p>
    <w:p w14:paraId="7DD6D58A">
      <w:pPr>
        <w:keepNext/>
        <w:spacing w:after="120"/>
        <w:jc w:val="both"/>
      </w:pPr>
      <w:r>
        <w:rPr>
          <w:rFonts w:ascii="Times New Roman" w:hAnsi="Times New Roman" w:eastAsia="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pPr>
        <w:spacing w:after="120"/>
        <w:jc w:val="both"/>
      </w:pPr>
      <w:r>
        <w:rPr>
          <w:rFonts w:ascii="Times New Roman" w:hAnsi="Times New Roman" w:eastAsia="Times New Roman" w:cs="Times New Roman"/>
          <w:b/>
          <w:bCs/>
          <w:i/>
          <w:iCs/>
          <w:sz w:val="24"/>
          <w:szCs w:val="24"/>
        </w:rPr>
        <w:t>[Maximum 150 words]</w:t>
      </w:r>
    </w:p>
    <w:tbl>
      <w:tblPr>
        <w:tblStyle w:val="4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3422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0" w:hRule="atLeast"/>
        </w:trPr>
        <w:tc>
          <w:tcPr>
            <w:tcW w:w="9360" w:type="dxa"/>
            <w:tcMar>
              <w:top w:w="140" w:type="dxa"/>
              <w:left w:w="160" w:type="dxa"/>
              <w:bottom w:w="140" w:type="dxa"/>
              <w:right w:w="160" w:type="dxa"/>
            </w:tcMar>
          </w:tcPr>
          <w:p w14:paraId="496BAFC0">
            <w:r>
              <w:t>The application collects self-reported user career-related profile information including existing skills, target occupations and weekly availability for generating personalised recommendations. User profile data is securely stored in Render PostgreSQL database. No sensitive identity documents are collected. User data will not be forwarded to third-party AI services beyond necessary prompt context for model inference. Credentials are isolated within server-side environment variables. User records persist for the account lifetime; users are able to delete their own profile data</w:t>
            </w:r>
          </w:p>
        </w:tc>
      </w:tr>
    </w:tbl>
    <w:p w14:paraId="5B655601">
      <w:pPr>
        <w:spacing w:after="120"/>
        <w:jc w:val="both"/>
      </w:pPr>
    </w:p>
    <w:p w14:paraId="59A143F8">
      <w:pPr>
        <w:pStyle w:val="3"/>
        <w:jc w:val="both"/>
      </w:pPr>
      <w:r>
        <w:rPr>
          <w:rFonts w:ascii="Times New Roman" w:hAnsi="Times New Roman" w:eastAsia="Times New Roman" w:cs="Times New Roman"/>
          <w:color w:val="000000"/>
          <w:sz w:val="24"/>
          <w:szCs w:val="24"/>
        </w:rPr>
        <w:t>6.2 Known Limitations &amp; Risks</w:t>
      </w:r>
    </w:p>
    <w:p w14:paraId="1AB9789B">
      <w:pPr>
        <w:keepNext/>
        <w:spacing w:after="120"/>
        <w:jc w:val="both"/>
      </w:pPr>
      <w:r>
        <w:rPr>
          <w:rFonts w:ascii="Times New Roman" w:hAnsi="Times New Roman" w:eastAsia="Times New Roman" w:cs="Times New Roman"/>
          <w:i/>
          <w:iCs/>
          <w:sz w:val="24"/>
          <w:szCs w:val="24"/>
        </w:rPr>
        <w:t>Identify the main technical limitations of your AI components (e.g., hallucination, bias, rate limits, dependency on a single provider) and any mitigation you have implemented.</w:t>
      </w:r>
    </w:p>
    <w:p w14:paraId="5854A148">
      <w:pPr>
        <w:spacing w:after="120"/>
        <w:jc w:val="both"/>
      </w:pPr>
      <w:r>
        <w:rPr>
          <w:rFonts w:ascii="Times New Roman" w:hAnsi="Times New Roman" w:eastAsia="Times New Roman" w:cs="Times New Roman"/>
          <w:b/>
          <w:bCs/>
          <w:i/>
          <w:iCs/>
          <w:sz w:val="24"/>
          <w:szCs w:val="24"/>
        </w:rPr>
        <w:t>[Maximum 150 words]</w:t>
      </w:r>
    </w:p>
    <w:tbl>
      <w:tblPr>
        <w:tblStyle w:val="4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BDFC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0" w:hRule="atLeast"/>
        </w:trPr>
        <w:tc>
          <w:tcPr>
            <w:tcW w:w="9360" w:type="dxa"/>
            <w:tcMar>
              <w:top w:w="140" w:type="dxa"/>
              <w:left w:w="160" w:type="dxa"/>
              <w:bottom w:w="140" w:type="dxa"/>
              <w:right w:w="160" w:type="dxa"/>
            </w:tcMar>
          </w:tcPr>
          <w:p w14:paraId="41BC323B">
            <w:r>
              <w:t>The Qwen3-0.6B model may produce hallucinated career advice; source citations are attached to mitigate this risk. The system depends on external API availability, subject to rate-limit constraints. We separate AI-generated outputs from factual user input and add explicit disclaimers that readiness scores are for planning reference only and do not guarantee employment. Fallback logic is implemented for API request time-out scenarios</w:t>
            </w:r>
          </w:p>
        </w:tc>
      </w:tr>
    </w:tbl>
    <w:p w14:paraId="036ADAF2">
      <w:pPr>
        <w:pStyle w:val="2"/>
        <w:pageBreakBefore/>
        <w:pBdr>
          <w:bottom w:val="none" w:color="auto" w:sz="0" w:space="0"/>
        </w:pBdr>
        <w:jc w:val="both"/>
      </w:pPr>
      <w:r>
        <w:rPr>
          <w:rFonts w:ascii="Times New Roman" w:hAnsi="Times New Roman" w:eastAsia="Times New Roman" w:cs="Times New Roman"/>
          <w:color w:val="000000"/>
        </w:rPr>
        <w:t>7. Compliance &amp; Readiness Checklist</w:t>
      </w:r>
    </w:p>
    <w:p w14:paraId="355E274B">
      <w:pPr>
        <w:spacing w:after="120"/>
        <w:jc w:val="both"/>
      </w:pPr>
      <w:r>
        <w:rPr>
          <w:rFonts w:ascii="Times New Roman" w:hAnsi="Times New Roman" w:eastAsia="Times New Roman" w:cs="Times New Roman"/>
          <w:i/>
          <w:iCs/>
          <w:sz w:val="24"/>
          <w:szCs w:val="24"/>
        </w:rPr>
        <w:t>Tick all boxes that apply before submitting.</w:t>
      </w:r>
    </w:p>
    <w:tbl>
      <w:tblPr>
        <w:tblStyle w:val="50"/>
        <w:tblW w:w="9360" w:type="dxa"/>
        <w:tblInd w:w="0" w:type="dxa"/>
        <w:tblLayout w:type="fixed"/>
        <w:tblCellMar>
          <w:top w:w="0" w:type="dxa"/>
          <w:left w:w="115" w:type="dxa"/>
          <w:bottom w:w="0" w:type="dxa"/>
          <w:right w:w="115" w:type="dxa"/>
        </w:tblCellMar>
      </w:tblPr>
      <w:tblGrid>
        <w:gridCol w:w="500"/>
        <w:gridCol w:w="8860"/>
      </w:tblGrid>
      <w:tr w14:paraId="626D64F3">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7816369E">
            <w:r>
              <w:t>☑</w:t>
            </w:r>
          </w:p>
        </w:tc>
        <w:tc>
          <w:tcPr>
            <w:tcW w:w="8860" w:type="dxa"/>
            <w:tcBorders>
              <w:top w:val="nil"/>
              <w:left w:val="nil"/>
              <w:bottom w:val="nil"/>
              <w:right w:val="nil"/>
            </w:tcBorders>
            <w:tcMar>
              <w:top w:w="60" w:type="dxa"/>
              <w:left w:w="60" w:type="dxa"/>
              <w:bottom w:w="60" w:type="dxa"/>
              <w:right w:w="0" w:type="dxa"/>
            </w:tcMar>
          </w:tcPr>
          <w:p w14:paraId="073A4B74">
            <w:r>
              <w:rPr>
                <w:rFonts w:ascii="Times New Roman" w:hAnsi="Times New Roman" w:eastAsia="Times New Roman" w:cs="Times New Roman"/>
                <w:sz w:val="24"/>
                <w:szCs w:val="24"/>
              </w:rPr>
              <w:t>All APIs, cloud services, AI tools, models, and datasets used in the project are declared in this document.</w:t>
            </w:r>
          </w:p>
        </w:tc>
      </w:tr>
      <w:tr w14:paraId="21A19EE4">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19C6A6E1">
            <w:r>
              <w:t>☑</w:t>
            </w:r>
          </w:p>
        </w:tc>
        <w:tc>
          <w:tcPr>
            <w:tcW w:w="8860" w:type="dxa"/>
            <w:tcBorders>
              <w:top w:val="nil"/>
              <w:left w:val="nil"/>
              <w:bottom w:val="nil"/>
              <w:right w:val="nil"/>
            </w:tcBorders>
            <w:tcMar>
              <w:top w:w="60" w:type="dxa"/>
              <w:left w:w="60" w:type="dxa"/>
              <w:bottom w:w="60" w:type="dxa"/>
              <w:right w:w="0" w:type="dxa"/>
            </w:tcMar>
          </w:tcPr>
          <w:p w14:paraId="74FCCF17">
            <w:r>
              <w:rPr>
                <w:rFonts w:ascii="Times New Roman" w:hAnsi="Times New Roman" w:eastAsia="Times New Roman" w:cs="Times New Roman"/>
                <w:sz w:val="24"/>
                <w:szCs w:val="24"/>
              </w:rPr>
              <w:t>All third-party code, datasets, and models are used in accordance with their licenses, and attribution is provided where required.</w:t>
            </w:r>
          </w:p>
        </w:tc>
      </w:tr>
      <w:tr w14:paraId="278F2121">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50595C48">
            <w:r>
              <w:t>☑</w:t>
            </w:r>
          </w:p>
        </w:tc>
        <w:tc>
          <w:tcPr>
            <w:tcW w:w="8860" w:type="dxa"/>
            <w:tcBorders>
              <w:top w:val="nil"/>
              <w:left w:val="nil"/>
              <w:bottom w:val="nil"/>
              <w:right w:val="nil"/>
            </w:tcBorders>
            <w:tcMar>
              <w:top w:w="60" w:type="dxa"/>
              <w:left w:w="60" w:type="dxa"/>
              <w:bottom w:w="60" w:type="dxa"/>
              <w:right w:w="0" w:type="dxa"/>
            </w:tcMar>
          </w:tcPr>
          <w:p w14:paraId="0F360CA0">
            <w:r>
              <w:rPr>
                <w:rFonts w:ascii="Times New Roman" w:hAnsi="Times New Roman" w:eastAsia="Times New Roman" w:cs="Times New Roman"/>
                <w:sz w:val="24"/>
                <w:szCs w:val="24"/>
              </w:rPr>
              <w:t>No API keys, passwords, or other credentials are exposed in the code repository, prototype, or this document.</w:t>
            </w:r>
          </w:p>
        </w:tc>
      </w:tr>
      <w:tr w14:paraId="09011B48">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38F6C202">
            <w:r>
              <w:t>☑</w:t>
            </w:r>
          </w:p>
        </w:tc>
        <w:tc>
          <w:tcPr>
            <w:tcW w:w="8860" w:type="dxa"/>
            <w:tcBorders>
              <w:top w:val="nil"/>
              <w:left w:val="nil"/>
              <w:bottom w:val="nil"/>
              <w:right w:val="nil"/>
            </w:tcBorders>
            <w:tcMar>
              <w:top w:w="60" w:type="dxa"/>
              <w:left w:w="60" w:type="dxa"/>
              <w:bottom w:w="60" w:type="dxa"/>
              <w:right w:w="0" w:type="dxa"/>
            </w:tcMar>
          </w:tcPr>
          <w:p w14:paraId="6D7DAA74">
            <w:r>
              <w:rPr>
                <w:rFonts w:ascii="Times New Roman" w:hAnsi="Times New Roman" w:eastAsia="Times New Roman" w:cs="Times New Roman"/>
                <w:sz w:val="24"/>
                <w:szCs w:val="24"/>
              </w:rPr>
              <w:t>Any use of generative-AI tools for development has been disclosed and reviewed by the team.</w:t>
            </w:r>
          </w:p>
        </w:tc>
      </w:tr>
      <w:tr w14:paraId="499A9C91">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0A804571">
            <w:r>
              <w:t>☑</w:t>
            </w:r>
          </w:p>
        </w:tc>
        <w:tc>
          <w:tcPr>
            <w:tcW w:w="8860" w:type="dxa"/>
            <w:tcBorders>
              <w:top w:val="nil"/>
              <w:left w:val="nil"/>
              <w:bottom w:val="nil"/>
              <w:right w:val="nil"/>
            </w:tcBorders>
            <w:tcMar>
              <w:top w:w="60" w:type="dxa"/>
              <w:left w:w="60" w:type="dxa"/>
              <w:bottom w:w="60" w:type="dxa"/>
              <w:right w:w="0" w:type="dxa"/>
            </w:tcMar>
          </w:tcPr>
          <w:p w14:paraId="75F4C0F0">
            <w:r>
              <w:rPr>
                <w:rFonts w:ascii="Times New Roman" w:hAnsi="Times New Roman" w:eastAsia="Times New Roman" w:cs="Times New Roman"/>
                <w:sz w:val="24"/>
                <w:szCs w:val="24"/>
              </w:rPr>
              <w:t>Any use of official SDC sponsor resources has been declared in Section 5.</w:t>
            </w:r>
          </w:p>
        </w:tc>
      </w:tr>
      <w:tr w14:paraId="4E7331DA">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4B753760">
            <w:r>
              <w:t>☑</w:t>
            </w:r>
          </w:p>
        </w:tc>
        <w:tc>
          <w:tcPr>
            <w:tcW w:w="8860" w:type="dxa"/>
            <w:tcBorders>
              <w:top w:val="nil"/>
              <w:left w:val="nil"/>
              <w:bottom w:val="nil"/>
              <w:right w:val="nil"/>
            </w:tcBorders>
            <w:tcMar>
              <w:top w:w="60" w:type="dxa"/>
              <w:left w:w="60" w:type="dxa"/>
              <w:bottom w:w="60" w:type="dxa"/>
              <w:right w:w="0" w:type="dxa"/>
            </w:tcMar>
          </w:tcPr>
          <w:p w14:paraId="6ADA2967">
            <w:r>
              <w:rPr>
                <w:rFonts w:ascii="Times New Roman" w:hAnsi="Times New Roman" w:eastAsia="Times New Roman" w:cs="Times New Roman"/>
                <w:sz w:val="24"/>
                <w:szCs w:val="24"/>
              </w:rPr>
              <w:t>The prototype described here is accessible to judges through the links provided in Section 1.</w:t>
            </w:r>
          </w:p>
        </w:tc>
      </w:tr>
      <w:tr w14:paraId="1F8C2684">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344C6584">
            <w:r>
              <w:t>☑</w:t>
            </w:r>
          </w:p>
        </w:tc>
        <w:tc>
          <w:tcPr>
            <w:tcW w:w="8860" w:type="dxa"/>
            <w:tcBorders>
              <w:top w:val="nil"/>
              <w:left w:val="nil"/>
              <w:bottom w:val="nil"/>
              <w:right w:val="nil"/>
            </w:tcBorders>
            <w:tcMar>
              <w:top w:w="60" w:type="dxa"/>
              <w:left w:w="60" w:type="dxa"/>
              <w:bottom w:w="60" w:type="dxa"/>
              <w:right w:w="0" w:type="dxa"/>
            </w:tcMar>
          </w:tcPr>
          <w:p w14:paraId="71DF5350">
            <w:r>
              <w:rPr>
                <w:rFonts w:ascii="Times New Roman" w:hAnsi="Times New Roman" w:eastAsia="Times New Roman" w:cs="Times New Roman"/>
                <w:sz w:val="24"/>
                <w:szCs w:val="24"/>
              </w:rPr>
              <w:t>All fields in this template have been completed within the word limits stated.</w:t>
            </w:r>
          </w:p>
        </w:tc>
      </w:tr>
    </w:tbl>
    <w:p w14:paraId="5EAE5292">
      <w:pPr>
        <w:spacing w:after="200"/>
        <w:jc w:val="both"/>
      </w:pPr>
    </w:p>
    <w:p w14:paraId="60A282DA">
      <w:pPr>
        <w:pStyle w:val="2"/>
        <w:pBdr>
          <w:bottom w:val="none" w:color="auto" w:sz="0" w:space="0"/>
        </w:pBdr>
        <w:jc w:val="both"/>
        <w:rPr>
          <w:rFonts w:ascii="Times New Roman" w:hAnsi="Times New Roman" w:eastAsia="Times New Roman" w:cs="Times New Roman"/>
          <w:color w:val="000000"/>
        </w:rPr>
      </w:pPr>
      <w:r>
        <w:br w:type="page"/>
      </w:r>
    </w:p>
    <w:p w14:paraId="5582E0E7">
      <w:pPr>
        <w:pStyle w:val="2"/>
        <w:pBdr>
          <w:bottom w:val="none" w:color="auto" w:sz="0" w:space="0"/>
        </w:pBdr>
        <w:jc w:val="both"/>
      </w:pPr>
      <w:r>
        <w:rPr>
          <w:rFonts w:ascii="Times New Roman" w:hAnsi="Times New Roman" w:eastAsia="Times New Roman" w:cs="Times New Roman"/>
          <w:color w:val="000000"/>
        </w:rPr>
        <w:t>8. Declaration</w:t>
      </w:r>
    </w:p>
    <w:p w14:paraId="18FAD37D">
      <w:pPr>
        <w:spacing w:after="280"/>
        <w:jc w:val="both"/>
      </w:pPr>
      <w:r>
        <w:rPr>
          <w:rFonts w:hint="eastAsia" w:ascii="Times New Roman" w:hAnsi="Times New Roman" w:eastAsia="宋体" w:cs="Times New Roman"/>
          <w:sz w:val="24"/>
          <w:szCs w:val="24"/>
          <w:lang w:eastAsia="zh-CN"/>
        </w:rPr>
        <w:drawing>
          <wp:anchor distT="0" distB="0" distL="114300" distR="114300" simplePos="0" relativeHeight="251660288" behindDoc="0" locked="0" layoutInCell="1" allowOverlap="1">
            <wp:simplePos x="0" y="0"/>
            <wp:positionH relativeFrom="column">
              <wp:posOffset>1050290</wp:posOffset>
            </wp:positionH>
            <wp:positionV relativeFrom="paragraph">
              <wp:posOffset>683895</wp:posOffset>
            </wp:positionV>
            <wp:extent cx="1407795" cy="715645"/>
            <wp:effectExtent l="0" t="0" r="1905" b="8255"/>
            <wp:wrapNone/>
            <wp:docPr id="2" name="图片 2" descr="屏幕截图 2026-10-25 00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10-25 001833"/>
                    <pic:cNvPicPr>
                      <a:picLocks noChangeAspect="1"/>
                    </pic:cNvPicPr>
                  </pic:nvPicPr>
                  <pic:blipFill>
                    <a:blip r:embed="rId10"/>
                    <a:stretch>
                      <a:fillRect/>
                    </a:stretch>
                  </pic:blipFill>
                  <pic:spPr>
                    <a:xfrm>
                      <a:off x="0" y="0"/>
                      <a:ext cx="1407795" cy="715645"/>
                    </a:xfrm>
                    <a:prstGeom prst="rect">
                      <a:avLst/>
                    </a:prstGeom>
                  </pic:spPr>
                </pic:pic>
              </a:graphicData>
            </a:graphic>
          </wp:anchor>
        </w:drawing>
      </w:r>
      <w:r>
        <w:rPr>
          <w:rFonts w:ascii="Times New Roman" w:hAnsi="Times New Roman" w:eastAsia="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pPr>
        <w:spacing w:after="120"/>
        <w:jc w:val="both"/>
      </w:pPr>
      <w:r>
        <w:rPr>
          <w:rFonts w:ascii="Times New Roman" w:hAnsi="Times New Roman" w:eastAsia="Times New Roman" w:cs="Times New Roman"/>
          <w:sz w:val="24"/>
          <w:szCs w:val="24"/>
        </w:rPr>
        <w:t>[Signature]</w:t>
      </w:r>
    </w:p>
    <w:p w14:paraId="5A229A6D">
      <w:pPr>
        <w:jc w:val="both"/>
      </w:pPr>
      <w:r>
        <w:rPr>
          <w:rFonts w:ascii="Times New Roman" w:hAnsi="Times New Roman" w:eastAsia="Times New Roman" w:cs="Times New Roman"/>
          <w:sz w:val="24"/>
          <w:szCs w:val="24"/>
        </w:rPr>
        <w:t>[Date]</w:t>
      </w:r>
      <w:bookmarkStart w:id="0" w:name="_GoBack"/>
      <w:bookmarkEnd w:id="0"/>
    </w:p>
    <w:sectPr>
      <w:headerReference r:id="rId5" w:type="default"/>
      <w:footerReference r:id="rId6" w:type="default"/>
      <w:pgSz w:w="12240" w:h="15840"/>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B2460141-6B25-4FA1-9B08-0E6AD3D064A5}"/>
  </w:font>
  <w:font w:name="Arial">
    <w:panose1 w:val="020B0604020202020204"/>
    <w:charset w:val="01"/>
    <w:family w:val="swiss"/>
    <w:pitch w:val="default"/>
    <w:sig w:usb0="E0002EFF" w:usb1="C000785B" w:usb2="00000009" w:usb3="00000000" w:csb0="400001FF" w:csb1="FFFF0000"/>
    <w:embedRegular r:id="rId2" w:fontKey="{FC0D3B50-4E07-45CC-BF72-EBE9138EA1C1}"/>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ED80428D-3838-41CE-A66E-19DB3B69E0AE}"/>
  </w:font>
  <w:font w:name="Symbol">
    <w:panose1 w:val="05050102010706020507"/>
    <w:charset w:val="02"/>
    <w:family w:val="roman"/>
    <w:pitch w:val="default"/>
    <w:sig w:usb0="00000000" w:usb1="00000000" w:usb2="00000000" w:usb3="00000000" w:csb0="80000000" w:csb1="00000000"/>
    <w:embedRegular r:id="rId4" w:fontKey="{1A7ECF45-2B64-4519-AE8E-08B108691570}"/>
  </w:font>
  <w:font w:name="Calibri">
    <w:panose1 w:val="020F0502020204030204"/>
    <w:charset w:val="86"/>
    <w:family w:val="swiss"/>
    <w:pitch w:val="default"/>
    <w:sig w:usb0="E4002EFF" w:usb1="C200247B" w:usb2="00000009" w:usb3="00000000" w:csb0="200001FF" w:csb1="00000000"/>
    <w:embedRegular r:id="rId5" w:fontKey="{BE62DC5A-5C25-4D39-9585-55CE4065D6BC}"/>
  </w:font>
  <w:font w:name="Georgia">
    <w:panose1 w:val="02040502050405020303"/>
    <w:charset w:val="00"/>
    <w:family w:val="auto"/>
    <w:pitch w:val="default"/>
    <w:sig w:usb0="00000287" w:usb1="00000000" w:usb2="00000000" w:usb3="00000000" w:csb0="2000009F" w:csb1="00000000"/>
    <w:embedRegular r:id="rId6" w:fontKey="{D191AD78-4DB9-40CF-9D9F-CF68A58C0474}"/>
  </w:font>
  <w:font w:name="Cardo">
    <w:altName w:val="FFont-Family"/>
    <w:panose1 w:val="00000000000000000000"/>
    <w:charset w:val="00"/>
    <w:family w:val="auto"/>
    <w:pitch w:val="default"/>
    <w:sig w:usb0="00000000" w:usb1="00000000" w:usb2="00000000" w:usb3="00000000" w:csb0="00000000" w:csb1="00000000"/>
    <w:embedRegular r:id="rId7" w:fontKey="{C263C05F-76AC-4995-84C8-2D85EE3B45A6}"/>
  </w:font>
  <w:font w:name="FFont-Family">
    <w:panose1 w:val="02000509000000000000"/>
    <w:charset w:val="00"/>
    <w:family w:val="auto"/>
    <w:pitch w:val="default"/>
    <w:sig w:usb0="00000001" w:usb1="00000000" w:usb2="00000000" w:usb3="00000000" w:csb0="00000001" w:csb1="00000000"/>
    <w:embedRegular r:id="rId8" w:fontKey="{13CD227C-CC10-4790-8C2B-46F848A90DE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6BFC2">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D4F7F">
    <w:pPr>
      <w:pBdr>
        <w:bottom w:val="none" w:color="auto" w:sz="0" w:space="0"/>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TrueType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1A5"/>
    <w:rsid w:val="00321F86"/>
    <w:rsid w:val="0050329D"/>
    <w:rsid w:val="00870565"/>
    <w:rsid w:val="00D151A5"/>
    <w:rsid w:val="0C0F0F50"/>
    <w:rsid w:val="49412BBE"/>
    <w:rsid w:val="668A6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Calibri" w:hAnsi="Calibri" w:eastAsia="Calibri" w:cs="Calibri"/>
      <w:sz w:val="21"/>
      <w:szCs w:val="21"/>
      <w:lang w:val="en-US" w:eastAsia="zh-CN" w:bidi="ar-SA"/>
    </w:rPr>
  </w:style>
  <w:style w:type="paragraph" w:styleId="2">
    <w:name w:val="heading 1"/>
    <w:basedOn w:val="1"/>
    <w:next w:val="1"/>
    <w:qFormat/>
    <w:uiPriority w:val="9"/>
    <w:pPr>
      <w:pBdr>
        <w:top w:val="none" w:color="auto" w:sz="0" w:space="0"/>
        <w:left w:val="none" w:color="auto" w:sz="0" w:space="0"/>
        <w:bottom w:val="single" w:color="0E6E55" w:sz="6" w:space="4"/>
        <w:right w:val="none" w:color="auto" w:sz="0" w:space="0"/>
        <w:between w:val="none" w:color="auto" w:sz="0" w:space="0"/>
      </w:pBdr>
      <w:spacing w:before="360" w:after="160"/>
      <w:outlineLvl w:val="0"/>
    </w:pPr>
    <w:rPr>
      <w:b/>
      <w:bCs/>
      <w:color w:val="0A4F3D"/>
      <w:sz w:val="28"/>
      <w:szCs w:val="28"/>
    </w:rPr>
  </w:style>
  <w:style w:type="paragraph" w:styleId="3">
    <w:name w:val="heading 2"/>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40" w:after="120"/>
      <w:outlineLvl w:val="1"/>
    </w:pPr>
    <w:rPr>
      <w:b/>
      <w:bCs/>
      <w:color w:val="0A4F3D"/>
      <w:sz w:val="23"/>
      <w:szCs w:val="23"/>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9">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uiPriority w:val="0"/>
    <w:tblPr>
      <w:tblCellMar>
        <w:top w:w="0" w:type="dxa"/>
        <w:left w:w="115" w:type="dxa"/>
        <w:bottom w:w="0" w:type="dxa"/>
        <w:right w:w="115" w:type="dxa"/>
      </w:tblCellMar>
    </w:tblPr>
  </w:style>
  <w:style w:type="table" w:customStyle="1" w:styleId="14">
    <w:name w:val="_Style 13"/>
    <w:basedOn w:val="12"/>
    <w:uiPriority w:val="0"/>
    <w:tblPr>
      <w:tblCellMar>
        <w:top w:w="0" w:type="dxa"/>
        <w:left w:w="115" w:type="dxa"/>
        <w:bottom w:w="0" w:type="dxa"/>
        <w:right w:w="115" w:type="dxa"/>
      </w:tblCellMar>
    </w:tblPr>
  </w:style>
  <w:style w:type="table" w:customStyle="1" w:styleId="15">
    <w:name w:val="_Style 14"/>
    <w:basedOn w:val="12"/>
    <w:qFormat/>
    <w:uiPriority w:val="0"/>
    <w:tblPr>
      <w:tblCellMar>
        <w:top w:w="0" w:type="dxa"/>
        <w:left w:w="115" w:type="dxa"/>
        <w:bottom w:w="0" w:type="dxa"/>
        <w:right w:w="115" w:type="dxa"/>
      </w:tblCellMar>
    </w:tblPr>
  </w:style>
  <w:style w:type="table" w:customStyle="1" w:styleId="16">
    <w:name w:val="_Style 15"/>
    <w:basedOn w:val="12"/>
    <w:qFormat/>
    <w:uiPriority w:val="0"/>
    <w:tblPr>
      <w:tblCellMar>
        <w:top w:w="0" w:type="dxa"/>
        <w:left w:w="115" w:type="dxa"/>
        <w:bottom w:w="0" w:type="dxa"/>
        <w:right w:w="115" w:type="dxa"/>
      </w:tblCellMar>
    </w:tblPr>
  </w:style>
  <w:style w:type="table" w:customStyle="1" w:styleId="17">
    <w:name w:val="_Style 16"/>
    <w:basedOn w:val="12"/>
    <w:qFormat/>
    <w:uiPriority w:val="0"/>
    <w:tblPr>
      <w:tblCellMar>
        <w:top w:w="0" w:type="dxa"/>
        <w:left w:w="115" w:type="dxa"/>
        <w:bottom w:w="0" w:type="dxa"/>
        <w:right w:w="115" w:type="dxa"/>
      </w:tblCellMar>
    </w:tblPr>
  </w:style>
  <w:style w:type="table" w:customStyle="1" w:styleId="18">
    <w:name w:val="_Style 17"/>
    <w:basedOn w:val="12"/>
    <w:qFormat/>
    <w:uiPriority w:val="0"/>
    <w:tblPr>
      <w:tblCellMar>
        <w:top w:w="0" w:type="dxa"/>
        <w:left w:w="115" w:type="dxa"/>
        <w:bottom w:w="0" w:type="dxa"/>
        <w:right w:w="115" w:type="dxa"/>
      </w:tblCellMar>
    </w:tblPr>
  </w:style>
  <w:style w:type="table" w:customStyle="1" w:styleId="19">
    <w:name w:val="_Style 18"/>
    <w:basedOn w:val="12"/>
    <w:qFormat/>
    <w:uiPriority w:val="0"/>
    <w:tblPr>
      <w:tblCellMar>
        <w:top w:w="0" w:type="dxa"/>
        <w:left w:w="115" w:type="dxa"/>
        <w:bottom w:w="0" w:type="dxa"/>
        <w:right w:w="115" w:type="dxa"/>
      </w:tblCellMar>
    </w:tblPr>
  </w:style>
  <w:style w:type="table" w:customStyle="1" w:styleId="20">
    <w:name w:val="_Style 19"/>
    <w:basedOn w:val="12"/>
    <w:qFormat/>
    <w:uiPriority w:val="0"/>
    <w:tblPr>
      <w:tblCellMar>
        <w:top w:w="0" w:type="dxa"/>
        <w:left w:w="115" w:type="dxa"/>
        <w:bottom w:w="0" w:type="dxa"/>
        <w:right w:w="115" w:type="dxa"/>
      </w:tblCellMar>
    </w:tblPr>
  </w:style>
  <w:style w:type="table" w:customStyle="1" w:styleId="21">
    <w:name w:val="_Style 20"/>
    <w:basedOn w:val="12"/>
    <w:qFormat/>
    <w:uiPriority w:val="0"/>
    <w:tblPr>
      <w:tblCellMar>
        <w:top w:w="0" w:type="dxa"/>
        <w:left w:w="115" w:type="dxa"/>
        <w:bottom w:w="0" w:type="dxa"/>
        <w:right w:w="115" w:type="dxa"/>
      </w:tblCellMar>
    </w:tblPr>
  </w:style>
  <w:style w:type="table" w:customStyle="1" w:styleId="22">
    <w:name w:val="_Style 21"/>
    <w:basedOn w:val="12"/>
    <w:qFormat/>
    <w:uiPriority w:val="0"/>
    <w:tblPr>
      <w:tblCellMar>
        <w:top w:w="0" w:type="dxa"/>
        <w:left w:w="115" w:type="dxa"/>
        <w:bottom w:w="0" w:type="dxa"/>
        <w:right w:w="115" w:type="dxa"/>
      </w:tblCellMar>
    </w:tblPr>
  </w:style>
  <w:style w:type="table" w:customStyle="1" w:styleId="23">
    <w:name w:val="_Style 22"/>
    <w:basedOn w:val="12"/>
    <w:qFormat/>
    <w:uiPriority w:val="0"/>
    <w:tblPr>
      <w:tblCellMar>
        <w:top w:w="0" w:type="dxa"/>
        <w:left w:w="115" w:type="dxa"/>
        <w:bottom w:w="0" w:type="dxa"/>
        <w:right w:w="115" w:type="dxa"/>
      </w:tblCellMar>
    </w:tblPr>
  </w:style>
  <w:style w:type="table" w:customStyle="1" w:styleId="24">
    <w:name w:val="_Style 23"/>
    <w:basedOn w:val="12"/>
    <w:qFormat/>
    <w:uiPriority w:val="0"/>
    <w:tblPr>
      <w:tblCellMar>
        <w:top w:w="0" w:type="dxa"/>
        <w:left w:w="115" w:type="dxa"/>
        <w:bottom w:w="0" w:type="dxa"/>
        <w:right w:w="115" w:type="dxa"/>
      </w:tblCellMar>
    </w:tblPr>
  </w:style>
  <w:style w:type="table" w:customStyle="1" w:styleId="25">
    <w:name w:val="_Style 24"/>
    <w:basedOn w:val="12"/>
    <w:qFormat/>
    <w:uiPriority w:val="0"/>
    <w:tblPr>
      <w:tblCellMar>
        <w:top w:w="0" w:type="dxa"/>
        <w:left w:w="115" w:type="dxa"/>
        <w:bottom w:w="0" w:type="dxa"/>
        <w:right w:w="115" w:type="dxa"/>
      </w:tblCellMar>
    </w:tblPr>
  </w:style>
  <w:style w:type="table" w:customStyle="1" w:styleId="26">
    <w:name w:val="_Style 25"/>
    <w:basedOn w:val="12"/>
    <w:qFormat/>
    <w:uiPriority w:val="0"/>
    <w:tblPr>
      <w:tblCellMar>
        <w:top w:w="0" w:type="dxa"/>
        <w:left w:w="115" w:type="dxa"/>
        <w:bottom w:w="0" w:type="dxa"/>
        <w:right w:w="115" w:type="dxa"/>
      </w:tblCellMar>
    </w:tblPr>
  </w:style>
  <w:style w:type="table" w:customStyle="1" w:styleId="27">
    <w:name w:val="_Style 26"/>
    <w:basedOn w:val="12"/>
    <w:qFormat/>
    <w:uiPriority w:val="0"/>
    <w:tblPr>
      <w:tblCellMar>
        <w:top w:w="0" w:type="dxa"/>
        <w:left w:w="115" w:type="dxa"/>
        <w:bottom w:w="0" w:type="dxa"/>
        <w:right w:w="115" w:type="dxa"/>
      </w:tblCellMar>
    </w:tblPr>
  </w:style>
  <w:style w:type="table" w:customStyle="1" w:styleId="28">
    <w:name w:val="_Style 27"/>
    <w:basedOn w:val="12"/>
    <w:qFormat/>
    <w:uiPriority w:val="0"/>
    <w:tblPr>
      <w:tblCellMar>
        <w:top w:w="0" w:type="dxa"/>
        <w:left w:w="115" w:type="dxa"/>
        <w:bottom w:w="0" w:type="dxa"/>
        <w:right w:w="115" w:type="dxa"/>
      </w:tblCellMar>
    </w:tblPr>
  </w:style>
  <w:style w:type="table" w:customStyle="1" w:styleId="29">
    <w:name w:val="_Style 28"/>
    <w:basedOn w:val="12"/>
    <w:qFormat/>
    <w:uiPriority w:val="0"/>
    <w:tblPr>
      <w:tblCellMar>
        <w:top w:w="0" w:type="dxa"/>
        <w:left w:w="115" w:type="dxa"/>
        <w:bottom w:w="0" w:type="dxa"/>
        <w:right w:w="115" w:type="dxa"/>
      </w:tblCellMar>
    </w:tblPr>
  </w:style>
  <w:style w:type="table" w:customStyle="1" w:styleId="30">
    <w:name w:val="_Style 29"/>
    <w:basedOn w:val="12"/>
    <w:qFormat/>
    <w:uiPriority w:val="0"/>
    <w:tblPr>
      <w:tblCellMar>
        <w:top w:w="0" w:type="dxa"/>
        <w:left w:w="115" w:type="dxa"/>
        <w:bottom w:w="0" w:type="dxa"/>
        <w:right w:w="115" w:type="dxa"/>
      </w:tblCellMar>
    </w:tblPr>
  </w:style>
  <w:style w:type="table" w:customStyle="1" w:styleId="31">
    <w:name w:val="_Style 30"/>
    <w:basedOn w:val="12"/>
    <w:qFormat/>
    <w:uiPriority w:val="0"/>
    <w:tblPr>
      <w:tblCellMar>
        <w:top w:w="0" w:type="dxa"/>
        <w:left w:w="115" w:type="dxa"/>
        <w:bottom w:w="0" w:type="dxa"/>
        <w:right w:w="115" w:type="dxa"/>
      </w:tblCellMar>
    </w:tblPr>
  </w:style>
  <w:style w:type="table" w:customStyle="1" w:styleId="32">
    <w:name w:val="_Style 31"/>
    <w:basedOn w:val="12"/>
    <w:qFormat/>
    <w:uiPriority w:val="0"/>
    <w:tblPr>
      <w:tblCellMar>
        <w:top w:w="0" w:type="dxa"/>
        <w:left w:w="115" w:type="dxa"/>
        <w:bottom w:w="0" w:type="dxa"/>
        <w:right w:w="115" w:type="dxa"/>
      </w:tblCellMar>
    </w:tblPr>
  </w:style>
  <w:style w:type="table" w:customStyle="1" w:styleId="33">
    <w:name w:val="_Style 32"/>
    <w:basedOn w:val="12"/>
    <w:qFormat/>
    <w:uiPriority w:val="0"/>
    <w:tblPr>
      <w:tblCellMar>
        <w:top w:w="0" w:type="dxa"/>
        <w:left w:w="115" w:type="dxa"/>
        <w:bottom w:w="0" w:type="dxa"/>
        <w:right w:w="115" w:type="dxa"/>
      </w:tblCellMar>
    </w:tblPr>
  </w:style>
  <w:style w:type="table" w:customStyle="1" w:styleId="34">
    <w:name w:val="_Style 33"/>
    <w:basedOn w:val="12"/>
    <w:qFormat/>
    <w:uiPriority w:val="0"/>
    <w:tblPr>
      <w:tblCellMar>
        <w:top w:w="0" w:type="dxa"/>
        <w:left w:w="115" w:type="dxa"/>
        <w:bottom w:w="0" w:type="dxa"/>
        <w:right w:w="115" w:type="dxa"/>
      </w:tblCellMar>
    </w:tblPr>
  </w:style>
  <w:style w:type="table" w:customStyle="1" w:styleId="35">
    <w:name w:val="_Style 34"/>
    <w:basedOn w:val="12"/>
    <w:qFormat/>
    <w:uiPriority w:val="0"/>
  </w:style>
  <w:style w:type="table" w:customStyle="1" w:styleId="36">
    <w:name w:val="_Style 36"/>
    <w:basedOn w:val="12"/>
    <w:qFormat/>
    <w:uiPriority w:val="0"/>
    <w:tblPr>
      <w:tblCellMar>
        <w:top w:w="0" w:type="dxa"/>
        <w:left w:w="115" w:type="dxa"/>
        <w:bottom w:w="0" w:type="dxa"/>
        <w:right w:w="115" w:type="dxa"/>
      </w:tblCellMar>
    </w:tblPr>
  </w:style>
  <w:style w:type="table" w:customStyle="1" w:styleId="37">
    <w:name w:val="_Style 37"/>
    <w:basedOn w:val="12"/>
    <w:qFormat/>
    <w:uiPriority w:val="0"/>
    <w:tblPr>
      <w:tblCellMar>
        <w:top w:w="0" w:type="dxa"/>
        <w:left w:w="115" w:type="dxa"/>
        <w:bottom w:w="0" w:type="dxa"/>
        <w:right w:w="115" w:type="dxa"/>
      </w:tblCellMar>
    </w:tblPr>
  </w:style>
  <w:style w:type="table" w:customStyle="1" w:styleId="38">
    <w:name w:val="_Style 38"/>
    <w:basedOn w:val="12"/>
    <w:qFormat/>
    <w:uiPriority w:val="0"/>
    <w:tblPr>
      <w:tblCellMar>
        <w:top w:w="0" w:type="dxa"/>
        <w:left w:w="115" w:type="dxa"/>
        <w:bottom w:w="0" w:type="dxa"/>
        <w:right w:w="115" w:type="dxa"/>
      </w:tblCellMar>
    </w:tblPr>
  </w:style>
  <w:style w:type="table" w:customStyle="1" w:styleId="39">
    <w:name w:val="_Style 39"/>
    <w:basedOn w:val="12"/>
    <w:qFormat/>
    <w:uiPriority w:val="0"/>
    <w:tblPr>
      <w:tblCellMar>
        <w:top w:w="0" w:type="dxa"/>
        <w:left w:w="115" w:type="dxa"/>
        <w:bottom w:w="0" w:type="dxa"/>
        <w:right w:w="115" w:type="dxa"/>
      </w:tblCellMar>
    </w:tblPr>
  </w:style>
  <w:style w:type="table" w:customStyle="1" w:styleId="40">
    <w:name w:val="_Style 40"/>
    <w:basedOn w:val="12"/>
    <w:qFormat/>
    <w:uiPriority w:val="0"/>
    <w:tblPr>
      <w:tblCellMar>
        <w:top w:w="0" w:type="dxa"/>
        <w:left w:w="115" w:type="dxa"/>
        <w:bottom w:w="0" w:type="dxa"/>
        <w:right w:w="115" w:type="dxa"/>
      </w:tblCellMar>
    </w:tblPr>
  </w:style>
  <w:style w:type="table" w:customStyle="1" w:styleId="41">
    <w:name w:val="_Style 41"/>
    <w:basedOn w:val="12"/>
    <w:qFormat/>
    <w:uiPriority w:val="0"/>
    <w:tblPr>
      <w:tblCellMar>
        <w:top w:w="0" w:type="dxa"/>
        <w:left w:w="115" w:type="dxa"/>
        <w:bottom w:w="0" w:type="dxa"/>
        <w:right w:w="115" w:type="dxa"/>
      </w:tblCellMar>
    </w:tblPr>
  </w:style>
  <w:style w:type="table" w:customStyle="1" w:styleId="42">
    <w:name w:val="_Style 42"/>
    <w:basedOn w:val="12"/>
    <w:qFormat/>
    <w:uiPriority w:val="0"/>
    <w:tblPr>
      <w:tblCellMar>
        <w:top w:w="0" w:type="dxa"/>
        <w:left w:w="115" w:type="dxa"/>
        <w:bottom w:w="0" w:type="dxa"/>
        <w:right w:w="115" w:type="dxa"/>
      </w:tblCellMar>
    </w:tblPr>
  </w:style>
  <w:style w:type="table" w:customStyle="1" w:styleId="43">
    <w:name w:val="_Style 43"/>
    <w:basedOn w:val="12"/>
    <w:qFormat/>
    <w:uiPriority w:val="0"/>
    <w:tblPr>
      <w:tblCellMar>
        <w:top w:w="0" w:type="dxa"/>
        <w:left w:w="115" w:type="dxa"/>
        <w:bottom w:w="0" w:type="dxa"/>
        <w:right w:w="115" w:type="dxa"/>
      </w:tblCellMar>
    </w:tblPr>
  </w:style>
  <w:style w:type="table" w:customStyle="1" w:styleId="44">
    <w:name w:val="_Style 44"/>
    <w:basedOn w:val="12"/>
    <w:qFormat/>
    <w:uiPriority w:val="0"/>
    <w:tblPr>
      <w:tblCellMar>
        <w:top w:w="0" w:type="dxa"/>
        <w:left w:w="115" w:type="dxa"/>
        <w:bottom w:w="0" w:type="dxa"/>
        <w:right w:w="115" w:type="dxa"/>
      </w:tblCellMar>
    </w:tblPr>
  </w:style>
  <w:style w:type="table" w:customStyle="1" w:styleId="45">
    <w:name w:val="_Style 45"/>
    <w:basedOn w:val="12"/>
    <w:qFormat/>
    <w:uiPriority w:val="0"/>
    <w:tblPr>
      <w:tblCellMar>
        <w:top w:w="0" w:type="dxa"/>
        <w:left w:w="115" w:type="dxa"/>
        <w:bottom w:w="0" w:type="dxa"/>
        <w:right w:w="115" w:type="dxa"/>
      </w:tblCellMar>
    </w:tblPr>
  </w:style>
  <w:style w:type="table" w:customStyle="1" w:styleId="46">
    <w:name w:val="_Style 46"/>
    <w:basedOn w:val="12"/>
    <w:qFormat/>
    <w:uiPriority w:val="0"/>
    <w:tblPr>
      <w:tblCellMar>
        <w:top w:w="0" w:type="dxa"/>
        <w:left w:w="115" w:type="dxa"/>
        <w:bottom w:w="0" w:type="dxa"/>
        <w:right w:w="115" w:type="dxa"/>
      </w:tblCellMar>
    </w:tblPr>
  </w:style>
  <w:style w:type="table" w:customStyle="1" w:styleId="47">
    <w:name w:val="_Style 47"/>
    <w:basedOn w:val="12"/>
    <w:qFormat/>
    <w:uiPriority w:val="0"/>
    <w:tblPr>
      <w:tblCellMar>
        <w:top w:w="0" w:type="dxa"/>
        <w:left w:w="115" w:type="dxa"/>
        <w:bottom w:w="0" w:type="dxa"/>
        <w:right w:w="115" w:type="dxa"/>
      </w:tblCellMar>
    </w:tblPr>
  </w:style>
  <w:style w:type="table" w:customStyle="1" w:styleId="48">
    <w:name w:val="_Style 48"/>
    <w:basedOn w:val="12"/>
    <w:qFormat/>
    <w:uiPriority w:val="0"/>
    <w:tblPr>
      <w:tblCellMar>
        <w:top w:w="0" w:type="dxa"/>
        <w:left w:w="115" w:type="dxa"/>
        <w:bottom w:w="0" w:type="dxa"/>
        <w:right w:w="115" w:type="dxa"/>
      </w:tblCellMar>
    </w:tblPr>
  </w:style>
  <w:style w:type="table" w:customStyle="1" w:styleId="49">
    <w:name w:val="_Style 49"/>
    <w:basedOn w:val="12"/>
    <w:qFormat/>
    <w:uiPriority w:val="0"/>
    <w:tblPr>
      <w:tblCellMar>
        <w:top w:w="0" w:type="dxa"/>
        <w:left w:w="115" w:type="dxa"/>
        <w:bottom w:w="0" w:type="dxa"/>
        <w:right w:w="115" w:type="dxa"/>
      </w:tblCellMar>
    </w:tblPr>
  </w:style>
  <w:style w:type="table" w:customStyle="1" w:styleId="50">
    <w:name w:val="_Style 50"/>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Props1.xml><?xml version="1.0" encoding="utf-8"?>
<ds:datastoreItem xmlns:ds="http://schemas.openxmlformats.org/officeDocument/2006/customXml" ds:itemID="{0F3B1F7F-ED15-4568-BB2D-D9AE6C263406}">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10</Pages>
  <Words>133</Words>
  <Characters>913</Characters>
  <Lines>37</Lines>
  <Paragraphs>10</Paragraphs>
  <TotalTime>0</TotalTime>
  <ScaleCrop>false</ScaleCrop>
  <LinksUpToDate>false</LinksUpToDate>
  <CharactersWithSpaces>1025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2026-10-21T15:49:00Z</dcterms:created>
  <dc:creator>36514</dc:creator>
  <cp:lastModifiedBy>WPS_1739363818</cp:lastModifiedBy>
  <dcterms:modified xsi:type="dcterms:W3CDTF">2026-10-24T20:01:54Z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D4C58923DDEC4486A775A1E078C21440_13</vt:lpwstr>
  </property>
  <property fmtid="{D5CDD505-2E9C-101B-9397-08002B2CF9AE}" pid="4" name="KSOTemplateDocerSaveRecord">
    <vt:lpwstr>eyJoZGlkIjoiYzE2MjA1MWJkMGIyOGIzOTg3ZWQ1MzU0NjdjOTQ2MWEiLCJ1c2VySWQiOiIxNjc4NzY2ODQ5In0=</vt:lpwstr>
  </property>
</Properties>
</file>