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047" w:rsidRPr="00D52047" w:rsidRDefault="00D52047" w:rsidP="003E735F">
      <w:pPr>
        <w:jc w:val="center"/>
        <w:rPr>
          <w:sz w:val="28"/>
        </w:rPr>
      </w:pPr>
      <w:bookmarkStart w:id="0" w:name="_GoBack"/>
      <w:bookmarkEnd w:id="0"/>
      <w:r w:rsidRPr="00D52047">
        <w:rPr>
          <w:sz w:val="28"/>
        </w:rPr>
        <w:t>ST7002 Diploma in Statistics, Introduction to Regression</w:t>
      </w:r>
    </w:p>
    <w:p w:rsidR="00172683" w:rsidRPr="00D52047" w:rsidRDefault="00D52047">
      <w:pPr>
        <w:rPr>
          <w:sz w:val="28"/>
        </w:rPr>
      </w:pPr>
      <w:r w:rsidRPr="00D52047">
        <w:rPr>
          <w:sz w:val="28"/>
        </w:rPr>
        <w:t>Partial R</w:t>
      </w:r>
      <w:r w:rsidRPr="00D52047">
        <w:rPr>
          <w:sz w:val="28"/>
          <w:vertAlign w:val="superscript"/>
        </w:rPr>
        <w:t xml:space="preserve">2 </w:t>
      </w:r>
      <w:r w:rsidRPr="00D52047">
        <w:rPr>
          <w:sz w:val="28"/>
        </w:rPr>
        <w:t>and Sequential/Extra Sum of Squares</w:t>
      </w:r>
    </w:p>
    <w:p w:rsidR="00A72F19" w:rsidRPr="008A58FF" w:rsidRDefault="00D52047">
      <w:r>
        <w:t xml:space="preserve">A central challenge in multiple linear regression is the </w:t>
      </w:r>
      <w:r w:rsidRPr="00473030">
        <w:t>isolation</w:t>
      </w:r>
      <w:r>
        <w:t xml:space="preserve"> </w:t>
      </w:r>
      <w:r w:rsidR="00473030">
        <w:t xml:space="preserve">and measurement </w:t>
      </w:r>
      <w:r>
        <w:t xml:space="preserve">of the </w:t>
      </w:r>
      <w:r w:rsidR="00473030">
        <w:t xml:space="preserve">(Expected/average) </w:t>
      </w:r>
      <w:r>
        <w:t xml:space="preserve">impact on </w:t>
      </w:r>
      <w:r>
        <w:rPr>
          <w:i/>
        </w:rPr>
        <w:t xml:space="preserve">Y </w:t>
      </w:r>
      <w:r>
        <w:t xml:space="preserve">of a single predictor say </w:t>
      </w:r>
      <w:proofErr w:type="spellStart"/>
      <w:r>
        <w:rPr>
          <w:i/>
        </w:rPr>
        <w:t>X</w:t>
      </w:r>
      <w:r>
        <w:rPr>
          <w:i/>
          <w:vertAlign w:val="subscript"/>
        </w:rPr>
        <w:t>a</w:t>
      </w:r>
      <w:proofErr w:type="spellEnd"/>
      <w:r>
        <w:t xml:space="preserve"> where this stands for one on the predictor variables </w:t>
      </w:r>
      <w:proofErr w:type="gramStart"/>
      <w:r>
        <w:rPr>
          <w:i/>
        </w:rPr>
        <w:t>X</w:t>
      </w:r>
      <w:r>
        <w:rPr>
          <w:vertAlign w:val="subscript"/>
        </w:rPr>
        <w:t>1</w:t>
      </w:r>
      <w:r>
        <w:rPr>
          <w:i/>
        </w:rPr>
        <w:t>, …..</w:t>
      </w:r>
      <w:proofErr w:type="gramEnd"/>
      <w:r w:rsidRPr="00D52047">
        <w:rPr>
          <w:i/>
        </w:rPr>
        <w:t xml:space="preserve"> </w:t>
      </w:r>
      <w:proofErr w:type="spellStart"/>
      <w:proofErr w:type="gramStart"/>
      <w:r>
        <w:rPr>
          <w:i/>
        </w:rPr>
        <w:t>X</w:t>
      </w:r>
      <w:r>
        <w:rPr>
          <w:i/>
          <w:vertAlign w:val="subscript"/>
        </w:rPr>
        <w:t>p</w:t>
      </w:r>
      <w:proofErr w:type="spellEnd"/>
      <w:r>
        <w:rPr>
          <w:i/>
          <w:vertAlign w:val="subscript"/>
        </w:rPr>
        <w:t>.</w:t>
      </w:r>
      <w:proofErr w:type="gramEnd"/>
      <w:r w:rsidRPr="00D52047">
        <w:t xml:space="preserve"> </w:t>
      </w:r>
      <w:r w:rsidR="00A72F19">
        <w:t>Indeed</w:t>
      </w:r>
      <w:r>
        <w:t xml:space="preserve"> it can be said more generally that this is a central challenge in the statistical analysis of </w:t>
      </w:r>
      <w:r w:rsidR="00A72F19">
        <w:t xml:space="preserve">all </w:t>
      </w:r>
      <w:r>
        <w:t>data</w:t>
      </w:r>
      <w:r w:rsidR="00A72F19">
        <w:t xml:space="preserve">! The only way to do this unambiguously is to design the data collection such that the variation in </w:t>
      </w:r>
      <w:proofErr w:type="spellStart"/>
      <w:r w:rsidR="00A72F19">
        <w:rPr>
          <w:i/>
        </w:rPr>
        <w:t>X</w:t>
      </w:r>
      <w:r w:rsidR="00A72F19">
        <w:rPr>
          <w:i/>
          <w:vertAlign w:val="subscript"/>
        </w:rPr>
        <w:t>a</w:t>
      </w:r>
      <w:proofErr w:type="spellEnd"/>
      <w:r w:rsidR="00A72F19">
        <w:rPr>
          <w:i/>
          <w:vertAlign w:val="subscript"/>
        </w:rPr>
        <w:t xml:space="preserve"> </w:t>
      </w:r>
      <w:r w:rsidR="00A72F19">
        <w:t>is ‘perfectly balanced</w:t>
      </w:r>
      <w:r w:rsidR="008A58FF">
        <w:t>’</w:t>
      </w:r>
      <w:r w:rsidR="00A72F19">
        <w:t xml:space="preserve"> with respect to all other </w:t>
      </w:r>
      <w:r w:rsidR="00A72F19">
        <w:rPr>
          <w:i/>
        </w:rPr>
        <w:t>X</w:t>
      </w:r>
      <w:r w:rsidR="00A72F19">
        <w:t xml:space="preserve"> variables. </w:t>
      </w:r>
      <w:r w:rsidR="008A58FF">
        <w:t>A more general challenge is isolating a subset (of size 1, 2</w:t>
      </w:r>
      <w:proofErr w:type="gramStart"/>
      <w:r w:rsidR="008A58FF">
        <w:t>..)</w:t>
      </w:r>
      <w:proofErr w:type="gramEnd"/>
      <w:r w:rsidR="008A58FF">
        <w:t xml:space="preserve"> of </w:t>
      </w:r>
      <w:r w:rsidR="008A58FF">
        <w:rPr>
          <w:i/>
        </w:rPr>
        <w:t>X</w:t>
      </w:r>
      <w:r w:rsidR="008A58FF">
        <w:t xml:space="preserve"> variables from the others</w:t>
      </w:r>
      <w:r w:rsidR="00473030">
        <w:t xml:space="preserve">. </w:t>
      </w:r>
    </w:p>
    <w:p w:rsidR="003E735F" w:rsidRDefault="008A58FF">
      <w:r>
        <w:t xml:space="preserve">Isolation </w:t>
      </w:r>
      <w:r w:rsidR="003E735F">
        <w:t xml:space="preserve">and measurement </w:t>
      </w:r>
      <w:r>
        <w:t xml:space="preserve">can be approached in </w:t>
      </w:r>
      <w:r w:rsidR="00A167E0">
        <w:t>three</w:t>
      </w:r>
      <w:r>
        <w:t xml:space="preserve"> ways: (i) </w:t>
      </w:r>
      <w:proofErr w:type="gramStart"/>
      <w:r>
        <w:t xml:space="preserve">via </w:t>
      </w:r>
      <w:proofErr w:type="gramEnd"/>
      <w:r w:rsidR="00A167E0" w:rsidRPr="008A58FF">
        <w:rPr>
          <w:position w:val="-18"/>
        </w:rPr>
        <w:object w:dxaOrig="35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9pt;height:24.15pt" o:ole="">
            <v:imagedata r:id="rId7" o:title=""/>
          </v:shape>
          <o:OLEObject Type="Embed" ProgID="Equation.DSMT4" ShapeID="_x0000_i1025" DrawAspect="Content" ObjectID="_1396772741" r:id="rId8"/>
        </w:object>
      </w:r>
      <w:r w:rsidR="00A167E0">
        <w:t xml:space="preserve">; or (ii) via (decomposition of ) Sums-of-Squares </w:t>
      </w:r>
      <w:r w:rsidR="00396621">
        <w:t>SS</w:t>
      </w:r>
      <w:r w:rsidR="00A167E0">
        <w:t xml:space="preserve"> (and hence </w:t>
      </w:r>
      <w:r w:rsidR="00A167E0" w:rsidRPr="00A167E0">
        <w:rPr>
          <w:i/>
        </w:rPr>
        <w:t>R</w:t>
      </w:r>
      <w:r w:rsidR="00A167E0">
        <w:rPr>
          <w:vertAlign w:val="superscript"/>
        </w:rPr>
        <w:t>2.</w:t>
      </w:r>
      <w:r w:rsidR="00A167E0" w:rsidRPr="00A167E0">
        <w:t>)</w:t>
      </w:r>
      <w:r w:rsidR="00A167E0">
        <w:t xml:space="preserve">; and (iii) </w:t>
      </w:r>
      <w:r w:rsidR="00776C8B">
        <w:t>via</w:t>
      </w:r>
      <w:r w:rsidR="003E735F">
        <w:t xml:space="preserve"> ‘dropping variables’</w:t>
      </w:r>
      <w:r w:rsidR="00473030">
        <w:t>, but</w:t>
      </w:r>
      <w:r w:rsidR="00A167E0">
        <w:t xml:space="preserve"> </w:t>
      </w:r>
      <w:r w:rsidR="00776C8B">
        <w:t>thus generating</w:t>
      </w:r>
      <w:r w:rsidR="00A167E0">
        <w:t xml:space="preserve"> more coefficients and </w:t>
      </w:r>
      <w:r w:rsidR="00776C8B">
        <w:t xml:space="preserve">new </w:t>
      </w:r>
      <w:r w:rsidR="00396621">
        <w:t>SS</w:t>
      </w:r>
      <w:r w:rsidR="00776C8B">
        <w:t xml:space="preserve"> </w:t>
      </w:r>
      <w:r w:rsidR="00A167E0">
        <w:t xml:space="preserve">and </w:t>
      </w:r>
      <w:r w:rsidR="00776C8B">
        <w:t xml:space="preserve">new </w:t>
      </w:r>
      <w:r w:rsidR="00A167E0" w:rsidRPr="00A167E0">
        <w:rPr>
          <w:i/>
        </w:rPr>
        <w:t>R</w:t>
      </w:r>
      <w:r w:rsidR="00A167E0">
        <w:rPr>
          <w:vertAlign w:val="superscript"/>
        </w:rPr>
        <w:t>2.</w:t>
      </w:r>
      <w:r w:rsidR="00A167E0">
        <w:t xml:space="preserve">. How are all these inter-connected? The key is that each variable must </w:t>
      </w:r>
      <w:r w:rsidR="00146A2E">
        <w:t>- in general - be</w:t>
      </w:r>
      <w:r w:rsidR="00A167E0">
        <w:t xml:space="preserve"> interpreted</w:t>
      </w:r>
      <w:r w:rsidR="00146A2E">
        <w:t xml:space="preserve"> </w:t>
      </w:r>
      <w:r w:rsidR="00146A2E" w:rsidRPr="00146A2E">
        <w:rPr>
          <w:i/>
        </w:rPr>
        <w:t>having regard to the other variables that are in the model</w:t>
      </w:r>
      <w:r w:rsidR="00146A2E">
        <w:t xml:space="preserve">. </w:t>
      </w:r>
      <w:r w:rsidR="00473030">
        <w:t xml:space="preserve">The Sequential SS shed some light on this, as discussed below. </w:t>
      </w:r>
    </w:p>
    <w:p w:rsidR="003E735F" w:rsidRPr="003E735F" w:rsidRDefault="003E735F">
      <w:pPr>
        <w:rPr>
          <w:sz w:val="18"/>
        </w:rPr>
      </w:pPr>
      <w:r w:rsidRPr="003E735F">
        <w:rPr>
          <w:sz w:val="18"/>
        </w:rPr>
        <w:t>(</w:t>
      </w:r>
      <w:r w:rsidR="00FD6302" w:rsidRPr="003E735F">
        <w:rPr>
          <w:sz w:val="18"/>
        </w:rPr>
        <w:t xml:space="preserve">There are various </w:t>
      </w:r>
      <w:r w:rsidR="00FD6302" w:rsidRPr="003E735F">
        <w:rPr>
          <w:i/>
          <w:sz w:val="18"/>
        </w:rPr>
        <w:t>practical</w:t>
      </w:r>
      <w:r w:rsidR="00FD6302" w:rsidRPr="003E735F">
        <w:rPr>
          <w:sz w:val="18"/>
        </w:rPr>
        <w:t xml:space="preserve"> strategies on ‘which</w:t>
      </w:r>
      <w:r w:rsidRPr="003E735F">
        <w:rPr>
          <w:sz w:val="18"/>
        </w:rPr>
        <w:t xml:space="preserve"> to drop’, or the ‘best subset to retain’. Algorithms for ‘Stepwise’ and ‘Best Subsets’ selection are widely available. These ‘automatically’ work on equivalents to  Seq SS. So the following discussion is aimed more at the conceptual task of ‘tying things together’ than as a recipe. </w:t>
      </w:r>
    </w:p>
    <w:p w:rsidR="00146A2E" w:rsidRPr="003E735F" w:rsidRDefault="003E735F">
      <w:pPr>
        <w:rPr>
          <w:sz w:val="18"/>
        </w:rPr>
      </w:pPr>
      <w:r w:rsidRPr="003E735F">
        <w:rPr>
          <w:sz w:val="18"/>
        </w:rPr>
        <w:t>Further, a</w:t>
      </w:r>
      <w:r w:rsidR="00473030" w:rsidRPr="003E735F">
        <w:rPr>
          <w:sz w:val="18"/>
        </w:rPr>
        <w:t xml:space="preserve">lthough I have not dwelt overly on hypothesis-tests, Seq SS can also be used via </w:t>
      </w:r>
      <w:r w:rsidR="00473030" w:rsidRPr="003E735F">
        <w:rPr>
          <w:i/>
          <w:sz w:val="18"/>
        </w:rPr>
        <w:t>F</w:t>
      </w:r>
      <w:r w:rsidR="00473030" w:rsidRPr="003E735F">
        <w:rPr>
          <w:sz w:val="18"/>
        </w:rPr>
        <w:t xml:space="preserve"> tests to ‘test’ hypotheses concerning subsets of </w:t>
      </w:r>
      <w:r w:rsidR="00473030" w:rsidRPr="003E735F">
        <w:rPr>
          <w:i/>
          <w:sz w:val="18"/>
        </w:rPr>
        <w:t>X</w:t>
      </w:r>
      <w:r w:rsidR="00473030" w:rsidRPr="003E735F">
        <w:rPr>
          <w:sz w:val="18"/>
        </w:rPr>
        <w:t xml:space="preserve"> variables, for they allow the decomposition</w:t>
      </w:r>
      <w:r w:rsidR="00C142E7" w:rsidRPr="003E735F">
        <w:rPr>
          <w:sz w:val="18"/>
        </w:rPr>
        <w:t xml:space="preserve"> of the SS(Reg</w:t>
      </w:r>
      <w:r w:rsidR="00473030" w:rsidRPr="003E735F">
        <w:rPr>
          <w:sz w:val="18"/>
        </w:rPr>
        <w:t xml:space="preserve">). Recall that the MINITAB ANOVA provides a test for ‘all coefficients jointly’; </w:t>
      </w:r>
      <w:r w:rsidR="00C142E7" w:rsidRPr="003E735F">
        <w:rPr>
          <w:sz w:val="18"/>
        </w:rPr>
        <w:t xml:space="preserve">rejection of the via </w:t>
      </w:r>
      <w:r w:rsidR="00C142E7" w:rsidRPr="003E735F">
        <w:rPr>
          <w:i/>
          <w:sz w:val="18"/>
        </w:rPr>
        <w:t>F</w:t>
      </w:r>
      <w:r w:rsidR="00C142E7" w:rsidRPr="003E735F">
        <w:rPr>
          <w:sz w:val="18"/>
        </w:rPr>
        <w:t xml:space="preserve"> test amounts to accepting a hypothesis that ‘at least one’ of the coefficients is non-zero. T</w:t>
      </w:r>
      <w:r w:rsidR="00473030" w:rsidRPr="003E735F">
        <w:rPr>
          <w:sz w:val="18"/>
        </w:rPr>
        <w:t>he t ratios allow tes</w:t>
      </w:r>
      <w:r w:rsidRPr="003E735F">
        <w:rPr>
          <w:sz w:val="18"/>
        </w:rPr>
        <w:t>ts for coefficients one-by-one.)</w:t>
      </w:r>
    </w:p>
    <w:p w:rsidR="00146A2E" w:rsidRDefault="00146A2E">
      <w:r>
        <w:t xml:space="preserve">It is very easy to “adopt shorthand” and say “the coeff is (eg) 1.36”; so on average if </w:t>
      </w:r>
      <w:r>
        <w:rPr>
          <w:i/>
        </w:rPr>
        <w:t>X</w:t>
      </w:r>
      <w:r>
        <w:rPr>
          <w:i/>
          <w:vertAlign w:val="subscript"/>
        </w:rPr>
        <w:t>a</w:t>
      </w:r>
      <w:r>
        <w:t xml:space="preserve"> increases by one unit,</w:t>
      </w:r>
      <w:r>
        <w:rPr>
          <w:i/>
        </w:rPr>
        <w:t xml:space="preserve"> “Y </w:t>
      </w:r>
      <w:r w:rsidRPr="00146A2E">
        <w:t>will inc</w:t>
      </w:r>
      <w:r>
        <w:t>rease by 1.36”.</w:t>
      </w:r>
      <w:r w:rsidRPr="00146A2E">
        <w:t xml:space="preserve"> </w:t>
      </w:r>
      <w:r>
        <w:t>Better is “</w:t>
      </w:r>
      <w:r>
        <w:rPr>
          <w:i/>
        </w:rPr>
        <w:t xml:space="preserve">Y </w:t>
      </w:r>
      <w:r w:rsidRPr="00146A2E">
        <w:t>will inc</w:t>
      </w:r>
      <w:r>
        <w:t>rease by 1.36 if all the others are held constant”. Better again is “</w:t>
      </w:r>
      <w:r>
        <w:rPr>
          <w:i/>
        </w:rPr>
        <w:t xml:space="preserve">Y </w:t>
      </w:r>
      <w:r w:rsidRPr="00146A2E">
        <w:t>will inc</w:t>
      </w:r>
      <w:r>
        <w:t xml:space="preserve">rease by 1.36 if the following </w:t>
      </w:r>
      <w:r w:rsidR="00083FAB">
        <w:rPr>
          <w:i/>
        </w:rPr>
        <w:t>explicit</w:t>
      </w:r>
      <w:r w:rsidRPr="00146A2E">
        <w:rPr>
          <w:i/>
        </w:rPr>
        <w:t xml:space="preserve"> list</w:t>
      </w:r>
      <w:r>
        <w:t xml:space="preserve"> of -variables are held constant”. </w:t>
      </w:r>
      <w:r w:rsidR="00CE5772">
        <w:t>Ideally “coefficients” should be pronounced “partial coefficients”.</w:t>
      </w:r>
    </w:p>
    <w:p w:rsidR="00083FAB" w:rsidRDefault="00146A2E">
      <w:r>
        <w:t xml:space="preserve">This is tedious, so is </w:t>
      </w:r>
      <w:r w:rsidR="00FD6302">
        <w:t xml:space="preserve">‘partial’ and ‘explicit list’ are </w:t>
      </w:r>
      <w:r>
        <w:t xml:space="preserve">often ‘pronounced silently’; this </w:t>
      </w:r>
      <w:r w:rsidR="00AE074F">
        <w:t xml:space="preserve">however </w:t>
      </w:r>
      <w:r>
        <w:t xml:space="preserve">is the </w:t>
      </w:r>
      <w:r w:rsidRPr="00083FAB">
        <w:rPr>
          <w:i/>
        </w:rPr>
        <w:t>central source</w:t>
      </w:r>
      <w:r>
        <w:t xml:space="preserve"> of confusion in interpreting, </w:t>
      </w:r>
      <w:r w:rsidR="00083FAB">
        <w:t>and/</w:t>
      </w:r>
      <w:r>
        <w:t xml:space="preserve">or communicating, findings. Only if great care has been taken in data collection are these statements </w:t>
      </w:r>
      <w:r w:rsidRPr="00DD0663">
        <w:rPr>
          <w:i/>
        </w:rPr>
        <w:t>exactly</w:t>
      </w:r>
      <w:r>
        <w:t xml:space="preserve"> equivalent</w:t>
      </w:r>
      <w:r w:rsidR="00DD0663">
        <w:t xml:space="preserve">. </w:t>
      </w:r>
      <w:r w:rsidR="00FD6302">
        <w:t>(</w:t>
      </w:r>
      <w:r w:rsidR="00DD0663">
        <w:t xml:space="preserve">Variance Inflation factors provide explicit quantification of the extent to which these statements are </w:t>
      </w:r>
      <w:r w:rsidR="00DD0663" w:rsidRPr="00DD0663">
        <w:rPr>
          <w:i/>
        </w:rPr>
        <w:t>approximately</w:t>
      </w:r>
      <w:r w:rsidR="00083FAB">
        <w:t xml:space="preserve"> equivalent.</w:t>
      </w:r>
      <w:r w:rsidR="00FD6302">
        <w:t xml:space="preserve">) </w:t>
      </w:r>
      <w:r w:rsidR="00083FAB">
        <w:t xml:space="preserve">Minitab’s (default) </w:t>
      </w:r>
      <w:r w:rsidR="00DD0663">
        <w:t xml:space="preserve">Sums-of-Squares </w:t>
      </w:r>
      <w:r w:rsidR="00396621">
        <w:t>SS</w:t>
      </w:r>
      <w:r w:rsidR="00DD0663">
        <w:t xml:space="preserve"> (</w:t>
      </w:r>
      <w:r w:rsidR="00396621">
        <w:t xml:space="preserve">‘Total’ and ‘Regression’ </w:t>
      </w:r>
      <w:r w:rsidR="00DD0663">
        <w:t>and</w:t>
      </w:r>
      <w:r w:rsidR="00396621">
        <w:t>,</w:t>
      </w:r>
      <w:r w:rsidR="00DD0663">
        <w:t xml:space="preserve"> hence</w:t>
      </w:r>
      <w:r w:rsidR="00396621">
        <w:t xml:space="preserve"> also,</w:t>
      </w:r>
      <w:r w:rsidR="00DD0663">
        <w:t xml:space="preserve"> </w:t>
      </w:r>
      <w:r w:rsidR="00DD0663" w:rsidRPr="00A167E0">
        <w:rPr>
          <w:i/>
        </w:rPr>
        <w:t>R</w:t>
      </w:r>
      <w:r w:rsidR="00DD0663">
        <w:rPr>
          <w:vertAlign w:val="superscript"/>
        </w:rPr>
        <w:t>2.</w:t>
      </w:r>
      <w:r w:rsidR="00DD0663" w:rsidRPr="00A167E0">
        <w:t>)</w:t>
      </w:r>
      <w:r w:rsidR="00083FAB">
        <w:t xml:space="preserve"> apply </w:t>
      </w:r>
      <w:r w:rsidR="00083FAB" w:rsidRPr="00083FAB">
        <w:rPr>
          <w:i/>
        </w:rPr>
        <w:t>jointly</w:t>
      </w:r>
      <w:r w:rsidR="00083FAB">
        <w:t xml:space="preserve"> to all explanatory variables, and have no partial (ie one-by-one) interpretation.</w:t>
      </w:r>
    </w:p>
    <w:p w:rsidR="003E735F" w:rsidRDefault="00083FAB">
      <w:r>
        <w:t>For reasons that are obscure, the word ‘partial’ is used to discuss statements that should only be uttered when accompanied by a</w:t>
      </w:r>
      <w:r w:rsidR="00AE074F">
        <w:t>n</w:t>
      </w:r>
      <w:r>
        <w:t xml:space="preserve"> </w:t>
      </w:r>
      <w:r>
        <w:rPr>
          <w:i/>
        </w:rPr>
        <w:t>explicit</w:t>
      </w:r>
      <w:r>
        <w:t xml:space="preserve"> list of the </w:t>
      </w:r>
      <w:r w:rsidRPr="00083FAB">
        <w:rPr>
          <w:b/>
          <w:i/>
        </w:rPr>
        <w:t>other</w:t>
      </w:r>
      <w:r>
        <w:rPr>
          <w:i/>
        </w:rPr>
        <w:t xml:space="preserve"> X </w:t>
      </w:r>
      <w:r>
        <w:t xml:space="preserve">variables; thus coefficients should </w:t>
      </w:r>
      <w:r w:rsidRPr="00DD0663">
        <w:rPr>
          <w:i/>
        </w:rPr>
        <w:t>always</w:t>
      </w:r>
      <w:r>
        <w:t xml:space="preserve"> be interpreted in a ‘partial’ sense. Worse, other jargon terms: ‘Conditional’, ‘Sequential’</w:t>
      </w:r>
      <w:r w:rsidR="00396621">
        <w:t xml:space="preserve"> SS</w:t>
      </w:r>
      <w:r>
        <w:t xml:space="preserve"> and ‘Extra’ SSQ are used in the literature. ‘Sequential’ is MINITAB’</w:t>
      </w:r>
      <w:r w:rsidR="003E735F">
        <w:t>s preferred word (for such SS</w:t>
      </w:r>
      <w:r w:rsidR="00AE074F">
        <w:t xml:space="preserve">). </w:t>
      </w:r>
    </w:p>
    <w:p w:rsidR="00CE5772" w:rsidRDefault="00AE074F">
      <w:r>
        <w:t xml:space="preserve">Note that changing the ‘order’ in which the </w:t>
      </w:r>
      <w:r w:rsidR="00396621" w:rsidRPr="00396621">
        <w:rPr>
          <w:i/>
        </w:rPr>
        <w:t>list</w:t>
      </w:r>
      <w:r w:rsidR="00396621">
        <w:t xml:space="preserve"> of </w:t>
      </w:r>
      <w:r>
        <w:rPr>
          <w:i/>
        </w:rPr>
        <w:t xml:space="preserve">X </w:t>
      </w:r>
      <w:r>
        <w:t xml:space="preserve">variables </w:t>
      </w:r>
      <w:r w:rsidR="00396621">
        <w:t>is</w:t>
      </w:r>
      <w:r>
        <w:t xml:space="preserve"> presented to MINITAB will have an impact on the </w:t>
      </w:r>
      <w:r w:rsidRPr="00AE074F">
        <w:rPr>
          <w:i/>
        </w:rPr>
        <w:t>values</w:t>
      </w:r>
      <w:r w:rsidR="00396621">
        <w:t xml:space="preserve"> of the Seq SS</w:t>
      </w:r>
      <w:r>
        <w:t xml:space="preserve"> associated with each </w:t>
      </w:r>
      <w:r>
        <w:rPr>
          <w:i/>
        </w:rPr>
        <w:t xml:space="preserve">X </w:t>
      </w:r>
      <w:r>
        <w:t xml:space="preserve">variable. It will have no impact however on the </w:t>
      </w:r>
      <w:r w:rsidRPr="00AE074F">
        <w:rPr>
          <w:i/>
        </w:rPr>
        <w:t>values</w:t>
      </w:r>
      <w:r>
        <w:t xml:space="preserve"> of the </w:t>
      </w:r>
      <w:r w:rsidR="00CE5772">
        <w:t xml:space="preserve">(partial) </w:t>
      </w:r>
      <w:r>
        <w:t xml:space="preserve">coefficients, or of </w:t>
      </w:r>
      <w:r w:rsidRPr="00A167E0">
        <w:rPr>
          <w:i/>
        </w:rPr>
        <w:t>R</w:t>
      </w:r>
      <w:r>
        <w:rPr>
          <w:vertAlign w:val="superscript"/>
        </w:rPr>
        <w:t>2</w:t>
      </w:r>
      <w:r>
        <w:t xml:space="preserve">; one set of </w:t>
      </w:r>
      <w:r>
        <w:rPr>
          <w:i/>
        </w:rPr>
        <w:t xml:space="preserve">X </w:t>
      </w:r>
      <w:r>
        <w:t xml:space="preserve">variables, presented in two </w:t>
      </w:r>
      <w:r w:rsidRPr="00AE074F">
        <w:rPr>
          <w:i/>
        </w:rPr>
        <w:t>different</w:t>
      </w:r>
      <w:r>
        <w:t xml:space="preserve"> </w:t>
      </w:r>
      <w:r>
        <w:lastRenderedPageBreak/>
        <w:t xml:space="preserve">orders, will have the </w:t>
      </w:r>
      <w:r w:rsidRPr="00AE074F">
        <w:rPr>
          <w:i/>
        </w:rPr>
        <w:t>same</w:t>
      </w:r>
      <w:r>
        <w:t xml:space="preserve"> set of coefficients, </w:t>
      </w:r>
      <w:r w:rsidR="00FD6302">
        <w:t xml:space="preserve">same </w:t>
      </w:r>
      <w:r>
        <w:t>t-values etc.</w:t>
      </w:r>
      <w:r w:rsidR="00396621">
        <w:t xml:space="preserve"> </w:t>
      </w:r>
      <w:r w:rsidR="00FD6302">
        <w:t>N</w:t>
      </w:r>
      <w:r w:rsidR="00396621">
        <w:t>aturally</w:t>
      </w:r>
      <w:r w:rsidR="003E735F">
        <w:t>,</w:t>
      </w:r>
      <w:r w:rsidR="00396621">
        <w:t xml:space="preserve"> </w:t>
      </w:r>
      <w:r w:rsidR="00FD6302">
        <w:t>ordering</w:t>
      </w:r>
      <w:r w:rsidR="00396621">
        <w:t xml:space="preserve"> will have no impact on the </w:t>
      </w:r>
      <w:r w:rsidR="00396621" w:rsidRPr="00FD6302">
        <w:rPr>
          <w:i/>
        </w:rPr>
        <w:t>sum</w:t>
      </w:r>
      <w:r w:rsidR="00396621">
        <w:t xml:space="preserve"> of the Seq SS</w:t>
      </w:r>
      <w:r w:rsidR="00FD6302">
        <w:t xml:space="preserve"> which is SS Reg.</w:t>
      </w:r>
    </w:p>
    <w:p w:rsidR="00114FCA" w:rsidRDefault="00CE5772">
      <w:r>
        <w:t xml:space="preserve">Apart from (partial) </w:t>
      </w:r>
      <w:r w:rsidRPr="00CE5772">
        <w:rPr>
          <w:i/>
        </w:rPr>
        <w:t>coefficients</w:t>
      </w:r>
      <w:r>
        <w:t xml:space="preserve"> the </w:t>
      </w:r>
      <w:r w:rsidR="001176E7">
        <w:t xml:space="preserve">two </w:t>
      </w:r>
      <w:r>
        <w:t xml:space="preserve">most useful </w:t>
      </w:r>
      <w:r w:rsidRPr="00CE5772">
        <w:rPr>
          <w:i/>
        </w:rPr>
        <w:t>additional</w:t>
      </w:r>
      <w:r>
        <w:t xml:space="preserve"> ‘quantifier</w:t>
      </w:r>
      <w:r w:rsidR="001176E7">
        <w:t>s</w:t>
      </w:r>
      <w:r>
        <w:t xml:space="preserve"> of a </w:t>
      </w:r>
      <w:r w:rsidRPr="00396621">
        <w:rPr>
          <w:i/>
        </w:rPr>
        <w:t>specific</w:t>
      </w:r>
      <w:r>
        <w:rPr>
          <w:i/>
        </w:rPr>
        <w:t xml:space="preserve"> X</w:t>
      </w:r>
      <w:r>
        <w:rPr>
          <w:i/>
          <w:vertAlign w:val="subscript"/>
        </w:rPr>
        <w:t>a</w:t>
      </w:r>
      <w:r>
        <w:t xml:space="preserve">’ </w:t>
      </w:r>
      <w:r w:rsidR="001176E7">
        <w:t xml:space="preserve">are based on </w:t>
      </w:r>
      <w:r w:rsidR="003E735F">
        <w:t>Seq</w:t>
      </w:r>
      <w:r w:rsidR="001176E7">
        <w:t xml:space="preserve"> SS for the variable</w:t>
      </w:r>
      <w:r w:rsidR="00831085">
        <w:t xml:space="preserve"> entered </w:t>
      </w:r>
      <w:r w:rsidR="00831085" w:rsidRPr="00FD6302">
        <w:rPr>
          <w:i/>
        </w:rPr>
        <w:t>first</w:t>
      </w:r>
      <w:r w:rsidR="00831085">
        <w:t xml:space="preserve"> and entered </w:t>
      </w:r>
      <w:r w:rsidR="00831085" w:rsidRPr="00FD6302">
        <w:rPr>
          <w:i/>
        </w:rPr>
        <w:t>last</w:t>
      </w:r>
      <w:r w:rsidR="00831085">
        <w:t>.</w:t>
      </w:r>
      <w:r w:rsidR="001176E7">
        <w:t xml:space="preserve"> If entered first, the Seq SS </w:t>
      </w:r>
      <w:r>
        <w:t xml:space="preserve">is </w:t>
      </w:r>
      <w:r w:rsidR="00831085">
        <w:t xml:space="preserve">exactly the same as </w:t>
      </w:r>
      <w:r>
        <w:t xml:space="preserve">the </w:t>
      </w:r>
      <w:r w:rsidR="001176E7" w:rsidRPr="00831085">
        <w:t>S</w:t>
      </w:r>
      <w:r w:rsidR="00831085" w:rsidRPr="00831085">
        <w:t>S</w:t>
      </w:r>
      <w:r w:rsidR="00831085">
        <w:rPr>
          <w:i/>
        </w:rPr>
        <w:t xml:space="preserve"> </w:t>
      </w:r>
      <w:r>
        <w:t xml:space="preserve">for a simple linear regression involving </w:t>
      </w:r>
      <w:r>
        <w:rPr>
          <w:i/>
        </w:rPr>
        <w:t xml:space="preserve">Y </w:t>
      </w:r>
      <w:r>
        <w:t xml:space="preserve">and only </w:t>
      </w:r>
      <w:r w:rsidRPr="00CE5772">
        <w:rPr>
          <w:i/>
        </w:rPr>
        <w:t>this</w:t>
      </w:r>
      <w:r>
        <w:t xml:space="preserve"> </w:t>
      </w:r>
      <w:r>
        <w:rPr>
          <w:i/>
        </w:rPr>
        <w:t>X</w:t>
      </w:r>
      <w:r>
        <w:rPr>
          <w:i/>
          <w:vertAlign w:val="subscript"/>
        </w:rPr>
        <w:t>a</w:t>
      </w:r>
      <w:r w:rsidR="00396621">
        <w:t xml:space="preserve">; ie dropping </w:t>
      </w:r>
      <w:r w:rsidR="00396621" w:rsidRPr="00396621">
        <w:rPr>
          <w:i/>
        </w:rPr>
        <w:t>all other</w:t>
      </w:r>
      <w:r w:rsidR="00396621">
        <w:t xml:space="preserve"> variables. </w:t>
      </w:r>
      <w:r w:rsidR="00831085">
        <w:t xml:space="preserve">Try it yourself. The associated </w:t>
      </w:r>
      <w:r w:rsidR="00831085">
        <w:rPr>
          <w:i/>
        </w:rPr>
        <w:t>R</w:t>
      </w:r>
      <w:r w:rsidR="00831085">
        <w:rPr>
          <w:vertAlign w:val="superscript"/>
        </w:rPr>
        <w:t xml:space="preserve">2 </w:t>
      </w:r>
      <w:r w:rsidR="00831085">
        <w:t xml:space="preserve">(ie </w:t>
      </w:r>
      <w:r w:rsidR="004D0E1A">
        <w:t xml:space="preserve">100 </w:t>
      </w:r>
      <w:r w:rsidR="004D0E1A">
        <w:sym w:font="Symbol" w:char="F0B4"/>
      </w:r>
      <w:r w:rsidR="004D0E1A">
        <w:t xml:space="preserve"> </w:t>
      </w:r>
      <w:r w:rsidR="00831085">
        <w:t>Seq SS(</w:t>
      </w:r>
      <w:r w:rsidR="004D0E1A">
        <w:rPr>
          <w:i/>
        </w:rPr>
        <w:t>X</w:t>
      </w:r>
      <w:r w:rsidR="004D0E1A">
        <w:rPr>
          <w:i/>
          <w:vertAlign w:val="subscript"/>
        </w:rPr>
        <w:t>a</w:t>
      </w:r>
      <w:r w:rsidR="004D0E1A">
        <w:t xml:space="preserve"> entered first) </w:t>
      </w:r>
      <w:r w:rsidR="004D0E1A">
        <w:sym w:font="Symbol" w:char="F0B8"/>
      </w:r>
      <w:r w:rsidR="004D0E1A">
        <w:t xml:space="preserve"> SS(Total)</w:t>
      </w:r>
      <w:r w:rsidR="00831085">
        <w:t xml:space="preserve"> </w:t>
      </w:r>
      <w:r w:rsidR="004D0E1A">
        <w:t xml:space="preserve">) is </w:t>
      </w:r>
      <w:r w:rsidR="00831085">
        <w:t xml:space="preserve">then the </w:t>
      </w:r>
      <w:r w:rsidR="004D0E1A">
        <w:t xml:space="preserve">100 </w:t>
      </w:r>
      <w:r w:rsidR="004D0E1A">
        <w:sym w:font="Symbol" w:char="F0B4"/>
      </w:r>
      <w:r w:rsidR="004D0E1A">
        <w:t xml:space="preserve"> (</w:t>
      </w:r>
      <w:r w:rsidR="00831085">
        <w:t xml:space="preserve">simple/regular correlation between </w:t>
      </w:r>
      <w:r w:rsidR="00831085">
        <w:rPr>
          <w:i/>
        </w:rPr>
        <w:t>Y</w:t>
      </w:r>
      <w:r w:rsidR="00831085">
        <w:t xml:space="preserve"> and </w:t>
      </w:r>
      <w:r w:rsidR="00831085">
        <w:rPr>
          <w:i/>
        </w:rPr>
        <w:t>X</w:t>
      </w:r>
      <w:r w:rsidR="00831085">
        <w:rPr>
          <w:i/>
          <w:vertAlign w:val="subscript"/>
        </w:rPr>
        <w:t>a</w:t>
      </w:r>
      <w:r w:rsidR="00831085">
        <w:t xml:space="preserve"> </w:t>
      </w:r>
      <w:r w:rsidR="004D0E1A">
        <w:t>)</w:t>
      </w:r>
      <w:r w:rsidR="004D0E1A">
        <w:rPr>
          <w:vertAlign w:val="superscript"/>
        </w:rPr>
        <w:t>2</w:t>
      </w:r>
      <w:r w:rsidR="004D0E1A">
        <w:t xml:space="preserve">. </w:t>
      </w:r>
    </w:p>
    <w:p w:rsidR="00831085" w:rsidRDefault="00831085">
      <w:r>
        <w:t xml:space="preserve">If entered last, the corresponding Seq SS </w:t>
      </w:r>
      <w:r w:rsidR="004D0E1A">
        <w:t xml:space="preserve">leads to (ie 100 </w:t>
      </w:r>
      <w:r w:rsidR="004D0E1A">
        <w:sym w:font="Symbol" w:char="F0B4"/>
      </w:r>
      <w:r w:rsidR="004D0E1A">
        <w:t xml:space="preserve"> Seq SS(</w:t>
      </w:r>
      <w:r w:rsidR="004D0E1A">
        <w:rPr>
          <w:i/>
        </w:rPr>
        <w:t>X</w:t>
      </w:r>
      <w:r w:rsidR="004D0E1A">
        <w:rPr>
          <w:i/>
          <w:vertAlign w:val="subscript"/>
        </w:rPr>
        <w:t>a</w:t>
      </w:r>
      <w:r w:rsidR="004D0E1A">
        <w:t xml:space="preserve"> entered last) </w:t>
      </w:r>
      <w:r w:rsidR="004D0E1A">
        <w:sym w:font="Symbol" w:char="F0B8"/>
      </w:r>
      <w:r w:rsidR="004D0E1A">
        <w:t xml:space="preserve"> SS(Total) ) is then 100 </w:t>
      </w:r>
      <w:r w:rsidR="004D0E1A">
        <w:sym w:font="Symbol" w:char="F0B4"/>
      </w:r>
      <w:r w:rsidR="004D0E1A">
        <w:t xml:space="preserve"> (</w:t>
      </w:r>
      <w:r w:rsidR="004D0E1A" w:rsidRPr="004D0E1A">
        <w:rPr>
          <w:i/>
        </w:rPr>
        <w:t>partial</w:t>
      </w:r>
      <w:r w:rsidR="004D0E1A">
        <w:t xml:space="preserve"> correlation between </w:t>
      </w:r>
      <w:r w:rsidR="004D0E1A">
        <w:rPr>
          <w:i/>
        </w:rPr>
        <w:t>Y</w:t>
      </w:r>
      <w:r w:rsidR="004D0E1A">
        <w:t xml:space="preserve"> and </w:t>
      </w:r>
      <w:r w:rsidR="004D0E1A">
        <w:rPr>
          <w:i/>
        </w:rPr>
        <w:t>X</w:t>
      </w:r>
      <w:r w:rsidR="004D0E1A">
        <w:rPr>
          <w:i/>
          <w:vertAlign w:val="subscript"/>
        </w:rPr>
        <w:t>a</w:t>
      </w:r>
      <w:r w:rsidR="004D0E1A">
        <w:t xml:space="preserve"> )</w:t>
      </w:r>
      <w:r w:rsidR="004D0E1A">
        <w:rPr>
          <w:vertAlign w:val="superscript"/>
        </w:rPr>
        <w:t>2</w:t>
      </w:r>
      <w:r w:rsidR="004D0E1A">
        <w:t xml:space="preserve"> implicitly defining the ‘partial correlation’ and a ‘partial </w:t>
      </w:r>
      <w:r w:rsidR="004D0E1A">
        <w:rPr>
          <w:i/>
        </w:rPr>
        <w:t>R</w:t>
      </w:r>
      <w:r w:rsidR="004D0E1A">
        <w:rPr>
          <w:vertAlign w:val="superscript"/>
        </w:rPr>
        <w:t>2 ’</w:t>
      </w:r>
      <w:r w:rsidR="004D0E1A">
        <w:t xml:space="preserve">. If there are already in the regression (ie earlier terms) other </w:t>
      </w:r>
      <w:r w:rsidR="004D0E1A">
        <w:rPr>
          <w:i/>
        </w:rPr>
        <w:t>X</w:t>
      </w:r>
      <w:r w:rsidR="004D0E1A">
        <w:t xml:space="preserve"> variables from which </w:t>
      </w:r>
      <w:r w:rsidR="004D0E1A">
        <w:rPr>
          <w:i/>
        </w:rPr>
        <w:t>X</w:t>
      </w:r>
      <w:r w:rsidR="004D0E1A">
        <w:rPr>
          <w:i/>
          <w:vertAlign w:val="subscript"/>
        </w:rPr>
        <w:t>a</w:t>
      </w:r>
      <w:r w:rsidR="004D0E1A">
        <w:t xml:space="preserve"> ‘could be constructed’ then</w:t>
      </w:r>
      <w:r w:rsidR="00FA71C7">
        <w:t xml:space="preserve"> Seq SS(</w:t>
      </w:r>
      <w:r w:rsidR="00FA71C7">
        <w:rPr>
          <w:i/>
        </w:rPr>
        <w:t>X</w:t>
      </w:r>
      <w:r w:rsidR="00FA71C7">
        <w:rPr>
          <w:i/>
          <w:vertAlign w:val="subscript"/>
        </w:rPr>
        <w:t>a</w:t>
      </w:r>
      <w:r w:rsidR="00FA71C7">
        <w:t xml:space="preserve"> entered last) will be small and ‘partial correlation’ and a ‘partial </w:t>
      </w:r>
      <w:r w:rsidR="00FA71C7">
        <w:rPr>
          <w:i/>
        </w:rPr>
        <w:t>R</w:t>
      </w:r>
      <w:r w:rsidR="00FA71C7">
        <w:rPr>
          <w:vertAlign w:val="superscript"/>
        </w:rPr>
        <w:t>2 ’</w:t>
      </w:r>
      <w:r w:rsidR="00FA71C7">
        <w:t xml:space="preserve"> will be small. (Of course VIF will be high if </w:t>
      </w:r>
      <w:r w:rsidR="00FA71C7">
        <w:rPr>
          <w:i/>
        </w:rPr>
        <w:t>X</w:t>
      </w:r>
      <w:r w:rsidR="00FA71C7">
        <w:rPr>
          <w:i/>
          <w:vertAlign w:val="subscript"/>
        </w:rPr>
        <w:t>a</w:t>
      </w:r>
      <w:r w:rsidR="00FA71C7">
        <w:t xml:space="preserve"> ‘could be constructed’ from the other </w:t>
      </w:r>
      <w:r w:rsidR="00FA71C7">
        <w:rPr>
          <w:i/>
        </w:rPr>
        <w:t>X</w:t>
      </w:r>
      <w:r w:rsidR="00FA71C7">
        <w:t xml:space="preserve"> vars, so that’s another signal of the same; the connection to ‘variance inflation’ is technical, but closely related.)</w:t>
      </w:r>
    </w:p>
    <w:p w:rsidR="00114FCA" w:rsidRDefault="00114FCA">
      <w:r>
        <w:t xml:space="preserve">If two variables, </w:t>
      </w:r>
      <w:r>
        <w:rPr>
          <w:i/>
        </w:rPr>
        <w:t>X</w:t>
      </w:r>
      <w:r>
        <w:rPr>
          <w:i/>
          <w:vertAlign w:val="subscript"/>
        </w:rPr>
        <w:t>a</w:t>
      </w:r>
      <w:r>
        <w:t xml:space="preserve"> and </w:t>
      </w:r>
      <w:r>
        <w:rPr>
          <w:i/>
        </w:rPr>
        <w:t>X</w:t>
      </w:r>
      <w:r>
        <w:rPr>
          <w:i/>
          <w:vertAlign w:val="subscript"/>
        </w:rPr>
        <w:t>b</w:t>
      </w:r>
      <w:r>
        <w:t xml:space="preserve"> play very similar r</w:t>
      </w:r>
      <w:r w:rsidR="00FD6302">
        <w:t xml:space="preserve">oles in a </w:t>
      </w:r>
      <w:r>
        <w:t>model, it may be desirable to drop one; but which</w:t>
      </w:r>
      <w:r w:rsidR="00FD6302">
        <w:t xml:space="preserve">? </w:t>
      </w:r>
      <w:r>
        <w:t>One criterion is to drop the one that has the lower first-of-two Seq SS when entered both as (</w:t>
      </w:r>
      <w:r>
        <w:rPr>
          <w:i/>
        </w:rPr>
        <w:t>X</w:t>
      </w:r>
      <w:r>
        <w:rPr>
          <w:i/>
          <w:vertAlign w:val="subscript"/>
        </w:rPr>
        <w:t>a</w:t>
      </w:r>
      <w:r>
        <w:t xml:space="preserve"> then </w:t>
      </w:r>
      <w:r>
        <w:rPr>
          <w:i/>
        </w:rPr>
        <w:t>X</w:t>
      </w:r>
      <w:r>
        <w:rPr>
          <w:i/>
          <w:vertAlign w:val="subscript"/>
        </w:rPr>
        <w:t>b</w:t>
      </w:r>
      <w:r>
        <w:t>) and (</w:t>
      </w:r>
      <w:r>
        <w:rPr>
          <w:i/>
        </w:rPr>
        <w:t>X</w:t>
      </w:r>
      <w:r>
        <w:rPr>
          <w:i/>
          <w:vertAlign w:val="subscript"/>
        </w:rPr>
        <w:t>b</w:t>
      </w:r>
      <w:r>
        <w:t xml:space="preserve"> then </w:t>
      </w:r>
      <w:r>
        <w:rPr>
          <w:i/>
        </w:rPr>
        <w:t>X</w:t>
      </w:r>
      <w:r>
        <w:rPr>
          <w:i/>
          <w:vertAlign w:val="subscript"/>
        </w:rPr>
        <w:t>a</w:t>
      </w:r>
      <w:r w:rsidR="00FD6302">
        <w:t>), followed by the others.</w:t>
      </w:r>
      <w:r>
        <w:t xml:space="preserve"> </w:t>
      </w:r>
      <w:r w:rsidR="00FD6302">
        <w:t xml:space="preserve">This coincides of course with preferring the one that has the higher simple correlation with </w:t>
      </w:r>
      <w:r w:rsidR="00FD6302" w:rsidRPr="00114FCA">
        <w:rPr>
          <w:i/>
        </w:rPr>
        <w:t>Y</w:t>
      </w:r>
      <w:r w:rsidR="00FD6302">
        <w:t xml:space="preserve">. If other variables must be in the model </w:t>
      </w:r>
      <w:r w:rsidR="00FD6302" w:rsidRPr="00FD6302">
        <w:rPr>
          <w:i/>
        </w:rPr>
        <w:t>before</w:t>
      </w:r>
      <w:r w:rsidR="00FD6302">
        <w:t xml:space="preserve"> ‘one of </w:t>
      </w:r>
      <w:r w:rsidR="00FD6302">
        <w:rPr>
          <w:i/>
        </w:rPr>
        <w:t>X</w:t>
      </w:r>
      <w:r w:rsidR="00FD6302">
        <w:rPr>
          <w:i/>
          <w:vertAlign w:val="subscript"/>
        </w:rPr>
        <w:t>a</w:t>
      </w:r>
      <w:r w:rsidR="00FD6302">
        <w:t xml:space="preserve"> and </w:t>
      </w:r>
      <w:r w:rsidR="00FD6302">
        <w:rPr>
          <w:i/>
        </w:rPr>
        <w:t>X</w:t>
      </w:r>
      <w:r w:rsidR="00FD6302">
        <w:rPr>
          <w:i/>
          <w:vertAlign w:val="subscript"/>
        </w:rPr>
        <w:t>b</w:t>
      </w:r>
      <w:r w:rsidR="00FD6302">
        <w:t xml:space="preserve">‘  then the choice may be still be made on the basis of ‘the lower first-of-two Seq SS’; but it’s no longer interpretable through ‘simple correlation with </w:t>
      </w:r>
      <w:r w:rsidR="00FD6302" w:rsidRPr="00114FCA">
        <w:rPr>
          <w:i/>
        </w:rPr>
        <w:t>Y</w:t>
      </w:r>
      <w:r w:rsidR="00FD6302">
        <w:rPr>
          <w:i/>
        </w:rPr>
        <w:t xml:space="preserve">’. </w:t>
      </w:r>
      <w:r w:rsidR="00C142E7">
        <w:t xml:space="preserve">An alternative strategy is to form a a single ‘derived’ variable, eg </w:t>
      </w:r>
      <w:r w:rsidR="00C142E7" w:rsidRPr="00C142E7">
        <w:rPr>
          <w:vertAlign w:val="superscript"/>
        </w:rPr>
        <w:t>1</w:t>
      </w:r>
      <w:r w:rsidR="00C142E7">
        <w:t>/</w:t>
      </w:r>
      <w:r w:rsidR="00C142E7" w:rsidRPr="00C142E7">
        <w:rPr>
          <w:vertAlign w:val="subscript"/>
        </w:rPr>
        <w:t>2</w:t>
      </w:r>
      <w:r w:rsidR="00C142E7">
        <w:t>(</w:t>
      </w:r>
      <w:r w:rsidR="00C142E7">
        <w:rPr>
          <w:i/>
        </w:rPr>
        <w:t>X</w:t>
      </w:r>
      <w:r w:rsidR="00C142E7">
        <w:rPr>
          <w:i/>
          <w:vertAlign w:val="subscript"/>
        </w:rPr>
        <w:t>a</w:t>
      </w:r>
      <w:r w:rsidR="00C142E7">
        <w:t xml:space="preserve"> then </w:t>
      </w:r>
      <w:r w:rsidR="00C142E7">
        <w:rPr>
          <w:i/>
        </w:rPr>
        <w:t>X</w:t>
      </w:r>
      <w:r w:rsidR="00C142E7">
        <w:rPr>
          <w:i/>
          <w:vertAlign w:val="subscript"/>
        </w:rPr>
        <w:t>b</w:t>
      </w:r>
      <w:r w:rsidR="00C142E7">
        <w:t>).</w:t>
      </w:r>
    </w:p>
    <w:p w:rsidR="00C142E7" w:rsidRDefault="00C142E7">
      <w:r>
        <w:t xml:space="preserve">Finally, Seq SS can help to see that adding more explanatory </w:t>
      </w:r>
      <w:r>
        <w:rPr>
          <w:i/>
        </w:rPr>
        <w:t>X</w:t>
      </w:r>
      <w:r>
        <w:t xml:space="preserve"> variables must (i) increase the SS(Reg) but (ii) will typically exhibit ‘the law of diminishing returns’. This can be formalised by</w:t>
      </w:r>
    </w:p>
    <w:p w:rsidR="00C142E7" w:rsidRDefault="00D93D57" w:rsidP="00D93D57">
      <w:pPr>
        <w:ind w:firstLine="720"/>
      </w:pPr>
      <w:r w:rsidRPr="00D93D57">
        <w:rPr>
          <w:position w:val="-88"/>
        </w:rPr>
        <w:object w:dxaOrig="6100" w:dyaOrig="1880">
          <v:shape id="_x0000_i1026" type="#_x0000_t75" style="width:305.2pt;height:94.3pt" o:ole="">
            <v:imagedata r:id="rId9" o:title=""/>
          </v:shape>
          <o:OLEObject Type="Embed" ProgID="Equation.DSMT4" ShapeID="_x0000_i1026" DrawAspect="Content" ObjectID="_1396772742" r:id="rId10"/>
        </w:object>
      </w:r>
    </w:p>
    <w:p w:rsidR="00CE5772" w:rsidRPr="00D93D57" w:rsidRDefault="00D93D57">
      <w:r>
        <w:t xml:space="preserve">Each of these could in principle be computed via Seq SS. </w:t>
      </w:r>
      <w:r w:rsidR="00E079F2">
        <w:t xml:space="preserve">All could be described as various versions of ‘partial’ depending on the explicit list of other variables in the model ‘thus far’.  </w:t>
      </w:r>
      <w:r>
        <w:t xml:space="preserve">But the concept is more important. For example, there is no unique way to order the </w:t>
      </w:r>
      <w:r>
        <w:rPr>
          <w:i/>
        </w:rPr>
        <w:t>X</w:t>
      </w:r>
      <w:r>
        <w:t xml:space="preserve"> variables. But it is clear from the above</w:t>
      </w:r>
      <w:r w:rsidR="003E735F">
        <w:t xml:space="preserve"> that all lead orderings lead to the same</w:t>
      </w:r>
      <w:r w:rsidRPr="00D93D57">
        <w:rPr>
          <w:position w:val="-18"/>
        </w:rPr>
        <w:object w:dxaOrig="1219" w:dyaOrig="480">
          <v:shape id="_x0000_i1027" type="#_x0000_t75" style="width:60.85pt;height:24.15pt" o:ole="">
            <v:imagedata r:id="rId11" o:title=""/>
          </v:shape>
          <o:OLEObject Type="Embed" ProgID="Equation.DSMT4" ShapeID="_x0000_i1027" DrawAspect="Content" ObjectID="_1396772743" r:id="rId12"/>
        </w:object>
      </w:r>
      <w:r>
        <w:t>.</w:t>
      </w:r>
      <w:r w:rsidR="00E079F2">
        <w:t xml:space="preserve"> We touched on this in Week 5.</w:t>
      </w:r>
    </w:p>
    <w:sectPr w:rsidR="00CE5772" w:rsidRPr="00D93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35F" w:rsidRDefault="003E735F" w:rsidP="001176E7">
      <w:pPr>
        <w:spacing w:after="0" w:line="240" w:lineRule="auto"/>
      </w:pPr>
      <w:r>
        <w:separator/>
      </w:r>
    </w:p>
  </w:endnote>
  <w:endnote w:type="continuationSeparator" w:id="0">
    <w:p w:rsidR="003E735F" w:rsidRDefault="003E735F" w:rsidP="00117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35F" w:rsidRDefault="003E735F" w:rsidP="001176E7">
      <w:pPr>
        <w:spacing w:after="0" w:line="240" w:lineRule="auto"/>
      </w:pPr>
      <w:r>
        <w:separator/>
      </w:r>
    </w:p>
  </w:footnote>
  <w:footnote w:type="continuationSeparator" w:id="0">
    <w:p w:rsidR="003E735F" w:rsidRDefault="003E735F" w:rsidP="001176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047"/>
    <w:rsid w:val="000209C7"/>
    <w:rsid w:val="00063042"/>
    <w:rsid w:val="00083FAB"/>
    <w:rsid w:val="00114FCA"/>
    <w:rsid w:val="001176E7"/>
    <w:rsid w:val="00146A2E"/>
    <w:rsid w:val="00172683"/>
    <w:rsid w:val="00396621"/>
    <w:rsid w:val="003E735F"/>
    <w:rsid w:val="00473030"/>
    <w:rsid w:val="004D0E1A"/>
    <w:rsid w:val="0057448C"/>
    <w:rsid w:val="00776C8B"/>
    <w:rsid w:val="00831085"/>
    <w:rsid w:val="008A58FF"/>
    <w:rsid w:val="00A167E0"/>
    <w:rsid w:val="00A72F19"/>
    <w:rsid w:val="00AE074F"/>
    <w:rsid w:val="00C142E7"/>
    <w:rsid w:val="00CE5772"/>
    <w:rsid w:val="00D52047"/>
    <w:rsid w:val="00D93D57"/>
    <w:rsid w:val="00DD0663"/>
    <w:rsid w:val="00E079F2"/>
    <w:rsid w:val="00EA1378"/>
    <w:rsid w:val="00FA71C7"/>
    <w:rsid w:val="00FD63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6E7"/>
  </w:style>
  <w:style w:type="paragraph" w:styleId="Footer">
    <w:name w:val="footer"/>
    <w:basedOn w:val="Normal"/>
    <w:link w:val="FooterChar"/>
    <w:uiPriority w:val="99"/>
    <w:unhideWhenUsed/>
    <w:rsid w:val="00117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6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6E7"/>
  </w:style>
  <w:style w:type="paragraph" w:styleId="Footer">
    <w:name w:val="footer"/>
    <w:basedOn w:val="Normal"/>
    <w:link w:val="FooterChar"/>
    <w:uiPriority w:val="99"/>
    <w:unhideWhenUsed/>
    <w:rsid w:val="00117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jhaslett</dc:creator>
  <cp:lastModifiedBy>jhaslett</cp:lastModifiedBy>
  <cp:revision>2</cp:revision>
  <dcterms:created xsi:type="dcterms:W3CDTF">2012-04-24T10:39:00Z</dcterms:created>
  <dcterms:modified xsi:type="dcterms:W3CDTF">2012-04-24T10:39:00Z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