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(Due:21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 </w:t>
      </w:r>
      <w:r w:rsidDel="00000000" w:rsidR="00000000" w:rsidRPr="00000000">
        <w:rPr>
          <w:b w:val="1"/>
          <w:sz w:val="32"/>
          <w:szCs w:val="32"/>
          <w:rtl w:val="0"/>
        </w:rPr>
        <w:t xml:space="preserve">January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, 20</w:t>
      </w:r>
      <w:r w:rsidDel="00000000" w:rsidR="00000000" w:rsidRPr="00000000">
        <w:rPr>
          <w:b w:val="1"/>
          <w:sz w:val="32"/>
          <w:szCs w:val="32"/>
          <w:rtl w:val="0"/>
        </w:rPr>
        <w:t xml:space="preserve">20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his is a “living document”, meaning its content will change with the implementation of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project.</w:t>
      </w: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3"/>
        <w:gridCol w:w="7261"/>
        <w:tblGridChange w:id="0">
          <w:tblGrid>
            <w:gridCol w:w="1793"/>
            <w:gridCol w:w="726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Energy Monitoring in KRB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19/01/20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Vishal Garg , IIIT Hyderabad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monitor and control air conditioning system in Kohli Research Block via a user friendly website integrated with an alarm system to save energy . This project is expected to monitor the temperature of each laboratory in KRB and generate useful analytics that indicate energy consumption by the air conditioning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Jyoti Sunkara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Pranav Tadimeti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Swastik Murawat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Sarthak Periwal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Fanish Jain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their roles are weekly assigned and mentioned in the repo (Gitlab)</w:t>
      </w:r>
    </w:p>
    <w:p w:rsidR="00000000" w:rsidDel="00000000" w:rsidP="00000000" w:rsidRDefault="00000000" w:rsidRPr="00000000" w14:paraId="0000001C">
      <w:pPr>
        <w:pStyle w:val="Heading1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meets at least once a week and discuss the roles of each member and creatively collaborate . We push every detail of the meets to the Gitlab repository , under MoM’s. </w:t>
      </w:r>
    </w:p>
    <w:p w:rsidR="00000000" w:rsidDel="00000000" w:rsidP="00000000" w:rsidRDefault="00000000" w:rsidRPr="00000000" w14:paraId="0000001F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using the following for the development of the website :</w:t>
      </w:r>
    </w:p>
    <w:p w:rsidR="00000000" w:rsidDel="00000000" w:rsidP="00000000" w:rsidRDefault="00000000" w:rsidRPr="00000000" w14:paraId="00000022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 ,Python ,Javascript and MySQL for frontend and backend</w:t>
      </w:r>
    </w:p>
    <w:p w:rsidR="00000000" w:rsidDel="00000000" w:rsidP="00000000" w:rsidRDefault="00000000" w:rsidRPr="00000000" w14:paraId="00000023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BACnet (language for interacting with the Daikin D-BACS  system in KRB )</w:t>
      </w:r>
    </w:p>
    <w:p w:rsidR="00000000" w:rsidDel="00000000" w:rsidP="00000000" w:rsidRDefault="00000000" w:rsidRPr="00000000" w14:paraId="00000024">
      <w:pPr>
        <w:spacing w:after="12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Gitlab for version control of our project and Testing Frameworks (Not decided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deliverables’ release dates are given in the SRS of this project . Below are the tasks and their due dates (This will get updated every week).</w:t>
      </w:r>
    </w:p>
    <w:p w:rsidR="00000000" w:rsidDel="00000000" w:rsidP="00000000" w:rsidRDefault="00000000" w:rsidRPr="00000000" w14:paraId="00000028">
      <w:pPr>
        <w:spacing w:after="120" w:lineRule="auto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0"/>
        <w:gridCol w:w="1245"/>
        <w:gridCol w:w="1080"/>
        <w:gridCol w:w="1476"/>
        <w:tblGridChange w:id="0">
          <w:tblGrid>
            <w:gridCol w:w="5250"/>
            <w:gridCol w:w="1245"/>
            <w:gridCol w:w="1080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Create draft requirement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 (various docs)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21/01/20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Finalize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Connection to the KRB Daikin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27/01/20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20" w:lineRule="auto"/>
        <w:jc w:val="left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</w:p>
      </w:tc>
      <w:tc>
        <w:tcP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LiDmeS9OO/ea04wNslnlWJldDg==">AMUW2mVEUq3DVcXsW+WF+eMZj0hYQHLFLrsQD33PSbSws+9LKch0B7Grqhct7ggWC5zCy+nDUvPL5nn80zDWuF+m4Wy4NcG0Kzhy31MQykT9yjoCruuACTM=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