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D9A8F" w14:textId="77777777" w:rsidR="00DA0223" w:rsidRPr="00DA0223" w:rsidRDefault="00DA0223" w:rsidP="00DA0223">
      <w:pPr>
        <w:rPr>
          <w:b/>
          <w:bCs/>
        </w:rPr>
      </w:pPr>
      <w:r w:rsidRPr="00DA0223">
        <w:rPr>
          <w:b/>
          <w:bCs/>
        </w:rPr>
        <w:t>深度强化学习中近端策略优化（PPO）算法的综合优化策略研究：架构演进与训练工作流重构</w:t>
      </w:r>
    </w:p>
    <w:p w14:paraId="26EF47E0" w14:textId="77777777" w:rsidR="00DA0223" w:rsidRPr="00DA0223" w:rsidRDefault="00DA0223" w:rsidP="00DA0223">
      <w:r w:rsidRPr="00DA0223">
        <w:t>在当前的深度强化学习（Deep Reinforcement Learning, DRL）领域，近端策略优化（Proximal Policy Optimization, PPO）算法因其在样本效率、计算复杂度和训练稳定性之间取得的卓越平衡，已经成为构建智能体（Agent）的主流首选算法。在特定的应用场景中，由于数据集具有高度结构化或非空间分布的特殊性，使得基于卷积神经网络（CNN）的视觉特征提取变得不必要甚至可能引入冗余的计算开销。因此，采用全连接神经网络（Multi-Layer Perceptron, MLP）作为基础架构成为了一种自然的选择。</w:t>
      </w:r>
    </w:p>
    <w:p w14:paraId="44A533BE" w14:textId="77777777" w:rsidR="00DA0223" w:rsidRPr="00DA0223" w:rsidRDefault="00DA0223" w:rsidP="00DA0223">
      <w:r w:rsidRPr="00DA0223">
        <w:t>然而，尽管标准的MLP架构在处理满足马尔可夫决策过程（MDP）假设的完全可观察环境时表现良好，但当智能体面临需要长期记忆、环境部分可观察（Partially Observable MDP, POMDP）或对历史状态具有强烈依赖的复杂任务时，纯粹的前馈网络便会暴露出严重的局限性。为了在不引入CNN的前提下，对基于PPO算法的强化学习智能体进行综合优化并获得更优的训练效果，必须从根本上跳出基础模型的限制，实施全方位的深度改造。这种优化不仅涉及将全连接网络替换为具备时序记忆能力的先进网络架构，更关键的是深入挖掘被学界称为“代码级优化（Code-level Optimizations）”的底层算法细节，并对整个训练工作流（包括环境交互、数据预处理和探索激励机制）进行系统性重构。</w:t>
      </w:r>
    </w:p>
    <w:p w14:paraId="10BED1EC" w14:textId="77777777" w:rsidR="00DA0223" w:rsidRPr="00DA0223" w:rsidRDefault="00DA0223" w:rsidP="00DA0223">
      <w:r w:rsidRPr="00DA0223">
        <w:t>研究表明，强化学习算法的性能提升往往不仅仅归功于核心目标函数的数学推导，在很大程度上更是由那些在官方实现库中被视为“辅助细节”的代码级优化所驱动的 。如果不深入理解并应用这些细节，即便是最先进的算法理论也会在实际部署中大打折扣。本文将以严谨的学术视角，详尽地剖析如何通过非视觉架构演进、代码级实现细节优化、数据预处理策略以及探索与工作流机制的重构，全面释放PPO智能体的训练潜力。</w:t>
      </w:r>
    </w:p>
    <w:p w14:paraId="038812AB" w14:textId="77777777" w:rsidR="00DA0223" w:rsidRPr="00DA0223" w:rsidRDefault="00DA0223" w:rsidP="00DA0223">
      <w:pPr>
        <w:rPr>
          <w:b/>
          <w:bCs/>
        </w:rPr>
      </w:pPr>
      <w:r w:rsidRPr="00DA0223">
        <w:rPr>
          <w:b/>
          <w:bCs/>
        </w:rPr>
        <w:t>模型架构演进：超越全连接网络的时序与注意力机制</w:t>
      </w:r>
    </w:p>
    <w:p w14:paraId="1640EBFC" w14:textId="77777777" w:rsidR="00DA0223" w:rsidRPr="00DA0223" w:rsidRDefault="00DA0223" w:rsidP="00DA0223">
      <w:r w:rsidRPr="00DA0223">
        <w:t>标准的PPO实现通常默认采用两层或多层全连接网络（MLP）结合ReLU激活函数作为策略（Actor）和价值（Critic）网络的基础结构 。在这种基准配置下（常被称为PPO-1或基于单步观测的MLP），智能体在每个时间步仅仅接收当前状态的观测值。虽然可以通过观测堆叠（例如将过去四个时间步的观测拼接输入，即PPO-4）引入极为有限的短时记忆，但这种方法在需要跨越数十甚至数百个时间步进行长期战略规划的环境中显得捉襟见肘 。为了突破这一瓶颈，必须采用专门为序列数据设计的深度网络架构。</w:t>
      </w:r>
    </w:p>
    <w:p w14:paraId="53A9EF6C" w14:textId="77777777" w:rsidR="00DA0223" w:rsidRPr="00DA0223" w:rsidRDefault="00DA0223" w:rsidP="00DA0223">
      <w:pPr>
        <w:rPr>
          <w:b/>
          <w:bCs/>
        </w:rPr>
      </w:pPr>
      <w:r w:rsidRPr="00DA0223">
        <w:rPr>
          <w:b/>
          <w:bCs/>
        </w:rPr>
        <w:t>循环神经网络：LSTM与GRU的深度集成与实现陷阱</w:t>
      </w:r>
    </w:p>
    <w:p w14:paraId="3952EA03" w14:textId="77777777" w:rsidR="00DA0223" w:rsidRPr="00DA0223" w:rsidRDefault="00DA0223" w:rsidP="00DA0223">
      <w:r w:rsidRPr="00DA0223">
        <w:t>将全连接网络替换为循环神经网络（Recurrent Neural Networks, RNN），尤其是长短期记忆网络（LSTM）或门控循环单元（GRU），是赋予智能体时序记忆能力的最直接且最有效的路径 。这些循环架构通过在内部维护一个隐藏状态向量（Hidden State），能够有效压缩并跨时间步传递历史轨迹信息，使智能体能够根据先前的环境反馈调整当前的决策逻辑 。</w:t>
      </w:r>
    </w:p>
    <w:p w14:paraId="3CE83E85" w14:textId="77777777" w:rsidR="00DA0223" w:rsidRPr="00DA0223" w:rsidRDefault="00DA0223" w:rsidP="00DA0223">
      <w:r w:rsidRPr="00DA0223">
        <w:t>然而，在PPO这种典型的同策略（On-policy）算法中引入RNN绝非简单的即插即用。传统的反向传播算法在处理超长序列时容易面临梯度消失或爆炸的风险。因此，最优的工程实践是采用截断沿时间反向传播（Truncated Backpropagation Through Time, Truncated BPTT）技术 。截断BPTT允许算法在并行的多个环境中收集数据，并将这些长序列切割成固定长度的短片段进行反向传播。这不仅显著降低了计算显存的消耗，还使得PPO能够在无需等待整个回合（Episode）结束的情况下持续优化网络参数，极大地提升了在多并行环境下的训练吞吐量 。</w:t>
      </w:r>
    </w:p>
    <w:p w14:paraId="34B34E75" w14:textId="77777777" w:rsidR="00DA0223" w:rsidRPr="00DA0223" w:rsidRDefault="00DA0223" w:rsidP="00DA0223">
      <w:r w:rsidRPr="00DA0223">
        <w:t>在具体实现层面，针对基于LSTM的PPO架构，学界总结出了五项至关重要的“LSTM实现细节”，这些细节若处理不当，将直接导致智能体策略崩溃 。首先是隐藏层的初始化策略，必须对LSTM的权重采用特定的正交初始化（Orthogonal Initialization），以确保梯度的稳定流动 。其次，在每个环境回合（Episode）开始时，必须将LSTM的隐藏状态（Hidden State）</w:t>
      </w:r>
      <w:r w:rsidRPr="00DA0223">
        <w:lastRenderedPageBreak/>
        <w:t>和细胞状态（Cell State）严格初始化为零向量 。第三点，也是最为关键的一点，当一个回合结束时，必须显式地重置该环境对应的LSTM状态 。如果忽略了回合边界的重置操作，智能体在新的回合中将错误地继承上一回合终结时的记忆上下文，这种记忆污染会严重破坏优势函数的估计精度，导致策略梯度方向偏离。最后，对于批量数据的重塑（Reshape）处理，必须严格确保时间步序列的时序连续性，避免在多维张量展平过程中打乱时间因果关系 。</w:t>
      </w:r>
    </w:p>
    <w:p w14:paraId="5DD5A5AF" w14:textId="77777777" w:rsidR="00DA0223" w:rsidRPr="00DA0223" w:rsidRDefault="00DA0223" w:rsidP="00DA0223">
      <w:pPr>
        <w:rPr>
          <w:b/>
          <w:bCs/>
        </w:rPr>
      </w:pPr>
      <w:r w:rsidRPr="00DA0223">
        <w:rPr>
          <w:b/>
          <w:bCs/>
        </w:rPr>
        <w:t>序列建模的博弈：决策层间Transformer（Decision Transformer）与PPO的冲突</w:t>
      </w:r>
    </w:p>
    <w:p w14:paraId="684219D7" w14:textId="77777777" w:rsidR="00DA0223" w:rsidRPr="00DA0223" w:rsidRDefault="00DA0223" w:rsidP="00DA0223">
      <w:r w:rsidRPr="00DA0223">
        <w:t>近年来，Transformer架构在自然语言处理领域的统治级表现促使研究人员探索其在强化学习中的应用。通过自注意力（Self-Attention）机制，Transformer理论上能够无视时间跨度捕捉任意两个状态之间的长期依赖关系，这在处理复杂序列数据时相较于存在信息衰减的LSTM具有根本性的优势 。</w:t>
      </w:r>
    </w:p>
    <w:p w14:paraId="4AE64331" w14:textId="77777777" w:rsidR="00DA0223" w:rsidRPr="00DA0223" w:rsidRDefault="00DA0223" w:rsidP="00DA0223">
      <w:r w:rsidRPr="00DA0223">
        <w:t>然而，在尝试替换MLP时，必须明确区分离线强化学习中的决策Transformer（Decision Transformer, DT）与在线PPO算法所需的Transformer架构。决策Transformer将强化学习问题完全转化为一个序列到序列（Seq2Seq）的条件生成问题。在DT框架下，智能体不再计算优势函数或时间差分误差，而是将过去的状态、动作以及期望的未来“剩余回报（Return-to-Go, RTG）”作为输入词元（Tokens），通过自回归的方式预测下一个最优动作 。</w:t>
      </w:r>
    </w:p>
    <w:p w14:paraId="7EAC92D4" w14:textId="77777777" w:rsidR="00DA0223" w:rsidRPr="00DA0223" w:rsidRDefault="00DA0223" w:rsidP="00DA0223">
      <w:r w:rsidRPr="00DA0223">
        <w:t>尽管决策Transformer在利用非专家数据集进行离线策略学习时表现出了一定的鲁棒性，甚至在某些自动驾驶控制的离线学习任务中取得了与在线PPO相当的成绩 ，但大量针对在线、需要主动记忆和策略探索的动态环境的实证研究表明，决策Transformer具有显著的局限性 。在诸如第一人称射击（FPS）或具有高度随机移动障碍物的环境中，PPO算法由于能够通过环境交互不断试错并迭代价值函数，其最终学习到的策略性能显著优于决策Transformer 。决策Transformer高度依赖于数据集中存在低回报和高回报的连续轨迹以进行RTG校准，而在环境障碍物随机运动导致到达目标的步数不可控时，DT很难将特定的RTG值与最优动作准确对应 。总而言之，单纯依赖自注意力机制的Transformer模型并不天生适合需要高频探索、动态博弈和主动记忆管理的在线强化学习环境 。</w:t>
      </w:r>
    </w:p>
    <w:p w14:paraId="3D89BBAA" w14:textId="77777777" w:rsidR="00DA0223" w:rsidRPr="00DA0223" w:rsidRDefault="00DA0223" w:rsidP="00DA0223">
      <w:pPr>
        <w:rPr>
          <w:b/>
          <w:bCs/>
        </w:rPr>
      </w:pPr>
      <w:r w:rsidRPr="00DA0223">
        <w:rPr>
          <w:b/>
          <w:bCs/>
        </w:rPr>
        <w:t>架构的最优解：门控Transformer-XL（GTrXL）的工程实现</w:t>
      </w:r>
    </w:p>
    <w:p w14:paraId="67F12AEB" w14:textId="77777777" w:rsidR="00DA0223" w:rsidRPr="00DA0223" w:rsidRDefault="00DA0223" w:rsidP="00DA0223">
      <w:r w:rsidRPr="00DA0223">
        <w:t>为了在保持PPO算法在线探索优势的同时，充分发挥Transformer处理长序列依赖的能力，门控Transformer-XL（Gated Transformer-XL, GTrXL）成为了替换全连接网络的终极选项。GTrXL专门针对强化学习训练中极易出现的优化不稳定性进行了深度的架构改良，在大量内存密集型基准测试中，其性能和收敛速度均大幅超越了传统的LSTM网络 。</w:t>
      </w:r>
    </w:p>
    <w:p w14:paraId="2A08621F" w14:textId="77777777" w:rsidR="00DA0223" w:rsidRPr="00DA0223" w:rsidRDefault="00DA0223" w:rsidP="00DA0223">
      <w:r w:rsidRPr="00DA0223">
        <w:t>标准的Transformer之所以在强化学习中难以收敛，主要是因为早期的随机梯度更新会导致深层自注意力机制产生极其嘈杂且高方差的输出，直接破坏了智能体学习基本反应性动作（Reactive Behaviours）的能力。GTrXL通过引入两项革命性的机制彻底解决了这一痛点：恒等映射重排序（Identity Map Reordering）与GRU门控机制（GRU Gating）。</w:t>
      </w:r>
    </w:p>
    <w:p w14:paraId="1EA9168E" w14:textId="77777777" w:rsidR="00DA0223" w:rsidRPr="00DA0223" w:rsidRDefault="00DA0223" w:rsidP="00DA0223">
      <w:r w:rsidRPr="00DA0223">
        <w:t>在传统的Transformer中，层归一化（Layer Normalization）通常应用于残差连接之后。这种设计会持续缩放流经跳跃连接（Skip Connection）的信息，迫使网络必须依赖经过注意力子模块处理后的信号 。在强化学习的早期阶段，智能体需要优先学会“如何行走”等基础的马尔可夫反应行为，然后再去学习“记忆曾经走过哪里”的高级时序策略 。恒等映射重排序通过将层归一化仅仅放置在注意力子模块和前馈网络的输入端，并在这些子模块的输出端增加一个ReLU激活函数，从而构建了一条从第一层输入直到最后一层输出的纯粹、无损的恒等映射路径 。</w:t>
      </w:r>
    </w:p>
    <w:p w14:paraId="57D31083" w14:textId="77777777" w:rsidR="00DA0223" w:rsidRPr="00DA0223" w:rsidRDefault="00DA0223" w:rsidP="00DA0223">
      <w:r w:rsidRPr="00DA0223">
        <w:t>进一步地，GTrXL废弃了传统的直接加法残差连接，转而采用门控循环单元（GRU）作为信息融合的闸门 。GRU门控机制通过可学习的更新门和重置门动态计算有多少来自注意力层的变换信息应该被融入主信息流，以及有多少原始输入应该被直接放行 。通过数学公式可</w:t>
      </w:r>
      <w:r w:rsidRPr="00DA0223">
        <w:lastRenderedPageBreak/>
        <w:t>以清晰地看到其运作机制，其中 $r$ 代表重置门，$z$ 代表更新门：</w:t>
      </w:r>
    </w:p>
    <w:p w14:paraId="572D6401" w14:textId="77777777" w:rsidR="00DA0223" w:rsidRPr="00DA0223" w:rsidRDefault="00DA0223" w:rsidP="00DA0223">
      <w:r w:rsidRPr="00DA0223">
        <w:t>$$r = \sigma(W_r^{(l)} y + U_r^{(l)} x)$$</w:t>
      </w:r>
    </w:p>
    <w:p w14:paraId="03626238" w14:textId="77777777" w:rsidR="00DA0223" w:rsidRPr="00DA0223" w:rsidRDefault="00DA0223" w:rsidP="00DA0223">
      <w:r w:rsidRPr="00DA0223">
        <w:t>$$z = \sigma(W_z^{(l)} y + U_z^{(l)} x - b_g^{(l)})$$</w:t>
      </w:r>
    </w:p>
    <w:p w14:paraId="705EA860" w14:textId="77777777" w:rsidR="00DA0223" w:rsidRPr="00DA0223" w:rsidRDefault="00DA0223" w:rsidP="00DA0223">
      <w:r w:rsidRPr="00DA0223">
        <w:t>$$\hat{h} = \tanh(W_h^{(l)} y + U_h^{(l)} (r \odot x))$$</w:t>
      </w:r>
    </w:p>
    <w:p w14:paraId="7A6E6741" w14:textId="77777777" w:rsidR="00DA0223" w:rsidRPr="00DA0223" w:rsidRDefault="00DA0223" w:rsidP="00DA0223">
      <w:r w:rsidRPr="00DA0223">
        <w:t>$$h = (1 - z) \odot x + z \odot \hat{h}$$</w:t>
      </w:r>
    </w:p>
    <w:p w14:paraId="787C1688" w14:textId="77777777" w:rsidR="00DA0223" w:rsidRPr="00DA0223" w:rsidRDefault="00DA0223" w:rsidP="00DA0223">
      <w:r w:rsidRPr="00DA0223">
        <w:t>在这个公式中，一个至关重要的工程细节是“门控恒等初始化（Gated Identity Initialization）”。通过将GRU门控中的偏置参数 $b_g^{(l)}$ 初始值设置为大于0的常数（例如 $b_g^{(l)} = 2.0$），网络在训练初期会以极高的概率使得更新门 $z$ 趋近于0 。这意味着在训练的最初几万个时间步内，复杂的多头注意力机制被彻底旁路（Bypass），整个深层GTrXL网络在数学上等效于一个浅层的、具有极强马尔可夫性质的全连接网络 。随着PPO算法逐渐掌握了基础控制策略，梯度回传会自动调整门控偏置，平滑地“解锁”注意力模块，从而赋予智能体长期记忆和复杂规划能力 。这种渐进式的架构展开不仅将内存使用率降低了近50%，还将推理成本优化了至少40%，是目前PPO非视觉架构的最优实践 。</w:t>
      </w:r>
    </w:p>
    <w:tbl>
      <w:tblPr>
        <w:tblW w:w="0" w:type="auto"/>
        <w:tblCellSpacing w:w="15" w:type="dxa"/>
        <w:tblCellMar>
          <w:left w:w="0" w:type="dxa"/>
          <w:right w:w="0" w:type="dxa"/>
        </w:tblCellMar>
        <w:tblLook w:val="04A0" w:firstRow="1" w:lastRow="0" w:firstColumn="1" w:lastColumn="0" w:noHBand="0" w:noVBand="1"/>
      </w:tblPr>
      <w:tblGrid>
        <w:gridCol w:w="1972"/>
        <w:gridCol w:w="2158"/>
        <w:gridCol w:w="2146"/>
        <w:gridCol w:w="2014"/>
      </w:tblGrid>
      <w:tr w:rsidR="00DA0223" w:rsidRPr="00DA0223" w14:paraId="6DCA9C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794B3A" w14:textId="77777777" w:rsidR="00DA0223" w:rsidRPr="00DA0223" w:rsidRDefault="00DA0223" w:rsidP="00DA0223">
            <w:r w:rsidRPr="00DA0223">
              <w:rPr>
                <w:b/>
                <w:bCs/>
              </w:rPr>
              <w:t>网络架构类型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47D899" w14:textId="77777777" w:rsidR="00DA0223" w:rsidRPr="00DA0223" w:rsidRDefault="00DA0223" w:rsidP="00DA0223">
            <w:r w:rsidRPr="00DA0223">
              <w:rPr>
                <w:b/>
                <w:bCs/>
              </w:rPr>
              <w:t>核心机制与序列处理方式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4D27F7" w14:textId="77777777" w:rsidR="00DA0223" w:rsidRPr="00DA0223" w:rsidRDefault="00DA0223" w:rsidP="00DA0223">
            <w:r w:rsidRPr="00DA0223">
              <w:rPr>
                <w:b/>
                <w:bCs/>
              </w:rPr>
              <w:t>在线强化学习（PPO）中的优化稳定性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032C63" w14:textId="77777777" w:rsidR="00DA0223" w:rsidRPr="00DA0223" w:rsidRDefault="00DA0223" w:rsidP="00DA0223">
            <w:r w:rsidRPr="00DA0223">
              <w:rPr>
                <w:b/>
                <w:bCs/>
              </w:rPr>
              <w:t>适用环境与任务特征</w:t>
            </w:r>
          </w:p>
        </w:tc>
      </w:tr>
      <w:tr w:rsidR="00DA0223" w:rsidRPr="00DA0223" w14:paraId="27FA98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F1C93F" w14:textId="77777777" w:rsidR="00DA0223" w:rsidRPr="00DA0223" w:rsidRDefault="00DA0223" w:rsidP="00DA0223">
            <w:r w:rsidRPr="00DA0223">
              <w:rPr>
                <w:b/>
                <w:bCs/>
              </w:rPr>
              <w:t>多层感知机 (MLP)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C23773" w14:textId="77777777" w:rsidR="00DA0223" w:rsidRPr="00DA0223" w:rsidRDefault="00DA0223" w:rsidP="00DA0223">
            <w:r w:rsidRPr="00DA0223">
              <w:t>无（纯马尔可夫决策，依赖当前单步观测）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D60E26" w14:textId="77777777" w:rsidR="00DA0223" w:rsidRPr="00DA0223" w:rsidRDefault="00DA0223" w:rsidP="00DA0223">
            <w:r w:rsidRPr="00DA0223">
              <w:t>极高（梯度流动稳定）</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E97357" w14:textId="77777777" w:rsidR="00DA0223" w:rsidRPr="00DA0223" w:rsidRDefault="00DA0223" w:rsidP="00DA0223">
            <w:r w:rsidRPr="00DA0223">
              <w:t>环境完全可观察，动作即时反馈，无隐性状态。</w:t>
            </w:r>
          </w:p>
        </w:tc>
      </w:tr>
      <w:tr w:rsidR="00DA0223" w:rsidRPr="00DA0223" w14:paraId="299B01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BAA7FE" w14:textId="77777777" w:rsidR="00DA0223" w:rsidRPr="00DA0223" w:rsidRDefault="00DA0223" w:rsidP="00DA0223">
            <w:r w:rsidRPr="00DA0223">
              <w:rPr>
                <w:b/>
                <w:bCs/>
              </w:rPr>
              <w:t>长短期记忆网络 (LSTM)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CBAE84" w14:textId="77777777" w:rsidR="00DA0223" w:rsidRPr="00DA0223" w:rsidRDefault="00DA0223" w:rsidP="00DA0223">
            <w:r w:rsidRPr="00DA0223">
              <w:t>隐藏状态向量 (Hidden State) 与门控状态保留</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F2BF5E" w14:textId="77777777" w:rsidR="00DA0223" w:rsidRPr="00DA0223" w:rsidRDefault="00DA0223" w:rsidP="00DA0223">
            <w:r w:rsidRPr="00DA0223">
              <w:t>中等（在极长序列下存在梯度消失风险）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A44295" w14:textId="77777777" w:rsidR="00DA0223" w:rsidRPr="00DA0223" w:rsidRDefault="00DA0223" w:rsidP="00DA0223">
            <w:r w:rsidRPr="00DA0223">
              <w:t>存在部分可观察性，需要维持中短期的时序记忆。</w:t>
            </w:r>
          </w:p>
        </w:tc>
      </w:tr>
      <w:tr w:rsidR="00DA0223" w:rsidRPr="00DA0223" w14:paraId="4AFD51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A4E877" w14:textId="77777777" w:rsidR="00DA0223" w:rsidRPr="00DA0223" w:rsidRDefault="00DA0223" w:rsidP="00DA0223">
            <w:r w:rsidRPr="00DA0223">
              <w:rPr>
                <w:b/>
                <w:bCs/>
              </w:rPr>
              <w:t>决策Transformer (DT)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76E622" w14:textId="77777777" w:rsidR="00DA0223" w:rsidRPr="00DA0223" w:rsidRDefault="00DA0223" w:rsidP="00DA0223">
            <w:r w:rsidRPr="00DA0223">
              <w:t>自回归生成、自注意力与剩余回报 (RTG) 条件调节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679C70" w14:textId="77777777" w:rsidR="00DA0223" w:rsidRPr="00DA0223" w:rsidRDefault="00DA0223" w:rsidP="00DA0223">
            <w:r w:rsidRPr="00DA0223">
              <w:t>极差（难以适应动态探索与环境博弈）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E958B8" w14:textId="77777777" w:rsidR="00DA0223" w:rsidRPr="00DA0223" w:rsidRDefault="00DA0223" w:rsidP="00DA0223">
            <w:r w:rsidRPr="00DA0223">
              <w:t>基于大规模人类专家行为轨迹数据集的离线模仿学习。</w:t>
            </w:r>
          </w:p>
        </w:tc>
      </w:tr>
      <w:tr w:rsidR="00DA0223" w:rsidRPr="00DA0223" w14:paraId="6D9278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1E20FF" w14:textId="77777777" w:rsidR="00DA0223" w:rsidRPr="00DA0223" w:rsidRDefault="00DA0223" w:rsidP="00DA0223">
            <w:r w:rsidRPr="00DA0223">
              <w:rPr>
                <w:b/>
                <w:bCs/>
              </w:rPr>
              <w:t>门控Transformer-XL (GTrXL)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E4D7D0" w14:textId="77777777" w:rsidR="00DA0223" w:rsidRPr="00DA0223" w:rsidRDefault="00DA0223" w:rsidP="00DA0223">
            <w:r w:rsidRPr="00DA0223">
              <w:t>恒等映射重排序、GRU门控机制与相对位置编码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382619" w14:textId="77777777" w:rsidR="00DA0223" w:rsidRPr="00DA0223" w:rsidRDefault="00DA0223" w:rsidP="00DA0223">
            <w:r w:rsidRPr="00DA0223">
              <w:t>极高（通过偏置恒等初始化解决早期探索崩溃）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1A5742" w14:textId="77777777" w:rsidR="00DA0223" w:rsidRPr="00DA0223" w:rsidRDefault="00DA0223" w:rsidP="00DA0223">
            <w:r w:rsidRPr="00DA0223">
              <w:t>记忆密集型环境，需结合即时反应与长期超远距战略规划。</w:t>
            </w:r>
          </w:p>
        </w:tc>
      </w:tr>
    </w:tbl>
    <w:p w14:paraId="27232506" w14:textId="77777777" w:rsidR="00DA0223" w:rsidRPr="00DA0223" w:rsidRDefault="00DA0223" w:rsidP="00DA0223">
      <w:pPr>
        <w:rPr>
          <w:b/>
          <w:bCs/>
        </w:rPr>
      </w:pPr>
      <w:r w:rsidRPr="00DA0223">
        <w:rPr>
          <w:b/>
          <w:bCs/>
        </w:rPr>
        <w:t>PPO核心算法的深度剖析与“代码级细节”的绝对影响</w:t>
      </w:r>
    </w:p>
    <w:p w14:paraId="0A5023D6" w14:textId="77777777" w:rsidR="00DA0223" w:rsidRPr="00DA0223" w:rsidRDefault="00DA0223" w:rsidP="00DA0223">
      <w:r w:rsidRPr="00DA0223">
        <w:t>在解决网络架构的选型后，模型训练的优化核心必须转向算法本身的底层实现。麻省理工学院的研究人员在关于PPO与TRPO的对比案例研究中提出了一个震撼业界的结论：所谓“实施细节（Implementation Matters）”在深度强化学习中具有决定性作用 。PPO相较于前代算法所取得的巨大性能增益，实际上绝大部分并不来自于其被广泛宣扬的裁剪代理目标函数理论本身，而是归功于一系列仅存在于开源代码库中、却鲜少在理论推导中被提及的辅助优化机制 。</w:t>
      </w:r>
    </w:p>
    <w:p w14:paraId="3F7B7540" w14:textId="77777777" w:rsidR="00DA0223" w:rsidRPr="00DA0223" w:rsidRDefault="00DA0223" w:rsidP="00DA0223">
      <w:r w:rsidRPr="00DA0223">
        <w:t>为了实现模型构建的综合优化，研究者们系统性地从官方Baselines库中梳理出了“PPO的37个实施细节（The 37 Implementation Details of PPO）” 。这37个细节被严格划分为：13个</w:t>
      </w:r>
      <w:r w:rsidRPr="00DA0223">
        <w:lastRenderedPageBreak/>
        <w:t>核心实施细节、9个雅达利（Atari）游戏专有细节、9个针对连续动作空间（机器人控制等）的细节、5个LSTM实施细节以及1个多维离散动作空间细节 。对于非视觉数据集的训练环境，我们应当着重剥离图像相关的优化，专注于核心优化机制和连续/离散动作空间的数学建模。</w:t>
      </w:r>
    </w:p>
    <w:p w14:paraId="7E4DEE0A" w14:textId="77777777" w:rsidR="00DA0223" w:rsidRPr="00DA0223" w:rsidRDefault="00DA0223" w:rsidP="00DA0223">
      <w:pPr>
        <w:rPr>
          <w:b/>
          <w:bCs/>
        </w:rPr>
      </w:pPr>
      <w:r w:rsidRPr="00DA0223">
        <w:rPr>
          <w:b/>
          <w:bCs/>
        </w:rPr>
        <w:t>代理目标函数的裁剪边界与价值函数约束</w:t>
      </w:r>
    </w:p>
    <w:p w14:paraId="0EB1F504" w14:textId="77777777" w:rsidR="00DA0223" w:rsidRPr="00DA0223" w:rsidRDefault="00DA0223" w:rsidP="00DA0223">
      <w:r w:rsidRPr="00DA0223">
        <w:t>PPO算法的设计初衷是解决TRPO算法中利用共轭梯度和Hessian矩阵进行二阶优化的巨大计算开销，同时保证策略更新不会过大而导致性能崩溃 。PPO由此衍生出两个主要变体：PPO-Penalty（采用KL散度惩罚项并动态调整惩罚系数）和PPO-Clip（直接对目标函数进行裁剪） 。</w:t>
      </w:r>
    </w:p>
    <w:p w14:paraId="5C1145D6" w14:textId="77777777" w:rsidR="00DA0223" w:rsidRPr="00DA0223" w:rsidRDefault="00DA0223" w:rsidP="00DA0223">
      <w:r w:rsidRPr="00DA0223">
        <w:t>实证研究强烈推荐在模型训练中严格采用 PPO-Clip 变体 。PPO-Penalty由于需要在训练过程中持续调整KL散度的系数 $\beta$，且难以对极端样本的策略漂移进行绝对限制，往往导致调参困难和收敛不稳定 。相反，PPO-Clip完全抛弃了目标函数中的KL约束项，其核心在于计算新旧策略的概率比率 $r_t(\theta)$，并强行移除使新策略偏离旧策略过远的激励信号 。</w:t>
      </w:r>
    </w:p>
    <w:p w14:paraId="1DB1031A" w14:textId="77777777" w:rsidR="00DA0223" w:rsidRPr="00DA0223" w:rsidRDefault="00DA0223" w:rsidP="00DA0223">
      <w:r w:rsidRPr="00DA0223">
        <w:t>更新策略的具体操作依赖于对替代目标函数的最大化计算。这种机制在不增加二阶导数计算复杂度的前提下，实现了与TRPO相似的信任域收敛效果，并且计算成本更为低廉 。此外，对于具有连续动作空间（例如多自由度控制任务）的数据集，神经网络不能直接输出离散的动作概率，而是必须输出描述动作连续分布的统计参数——即高斯分布（正态分布）的均值（Mean）和标准差（Standard Deviation） 。在优化过程中，通常让策略网络预测动作均值，同时将标准差设置为一个独立的可学习参数或网络的另一个输出分支。通过从该正态分布中采样获取具体动作值，从而实现探索与利用的平衡 。</w:t>
      </w:r>
    </w:p>
    <w:p w14:paraId="2AD0C68D" w14:textId="77777777" w:rsidR="00DA0223" w:rsidRPr="00DA0223" w:rsidRDefault="00DA0223" w:rsidP="00DA0223">
      <w:r w:rsidRPr="00DA0223">
        <w:t>除了策略网络，价值网络（Critic）的稳定性同样对训练效果起着决定性作用。如果环境中存在极端的奖励波动，价值网络在拟合预期回报时极易发生剧烈震荡，从而彻底破坏广义优势估计（GAE）的准确性。因此，价值函数的损失同样需要进行裁剪（Value Function Loss Clipping） 。将当前时间步的价值估计与目标返回（Returns）之间的差距限制在一个微小的信任域内，防止优势估计值的突变，是保持双网络架构同步收敛的核心基石 。如果裁剪超参数设置得过小，算法可能会变得过于保守从而拒绝进行有意义的策略更新；而如果设置过大，则会丧失稳定性，因此通常需将其动态绑定到奖励的缩放比例上 。</w:t>
      </w:r>
    </w:p>
    <w:p w14:paraId="265DDB5A" w14:textId="77777777" w:rsidR="00DA0223" w:rsidRPr="00DA0223" w:rsidRDefault="00DA0223" w:rsidP="00DA0223">
      <w:pPr>
        <w:rPr>
          <w:b/>
          <w:bCs/>
        </w:rPr>
      </w:pPr>
      <w:r w:rsidRPr="00DA0223">
        <w:rPr>
          <w:b/>
          <w:bCs/>
        </w:rPr>
        <w:t>权重正交初始化与优化器超参数的动态退火</w:t>
      </w:r>
    </w:p>
    <w:p w14:paraId="79B4D426" w14:textId="77777777" w:rsidR="00DA0223" w:rsidRPr="00DA0223" w:rsidRDefault="00DA0223" w:rsidP="00DA0223">
      <w:r w:rsidRPr="00DA0223">
        <w:t>在构建神经网络时，如果不加思索地采用计算机视觉领域默认的 Xavier 初始化或 He 初始化，将不可避免地导致深度策略梯度算法的效率损失。PPO优化的黄金标准要求必须对隐藏层的权重采用正交初始化（Orthogonal Initialization），并将偏置项（Biases）初始化为常量（通常为零） 。正交初始化的数学特性在于它能够生成具有正交列的权重矩阵，这确保了激活值和梯度在通过深层网络反向传播时其范数（方差）保持一致。这种层级缩放不仅从根本上缓解了梯度消失和梯度爆炸问题，还能使智能体在初始阶段具备更强的随机探索一致性，从而实现比默认初始化更高的回合总回报 。</w:t>
      </w:r>
    </w:p>
    <w:p w14:paraId="293BA872" w14:textId="77777777" w:rsidR="00DA0223" w:rsidRPr="00DA0223" w:rsidRDefault="00DA0223" w:rsidP="00DA0223">
      <w:r w:rsidRPr="00DA0223">
        <w:t>在训练优化器方面，使用静态的固定学习率往往会导致智能体在接近最优策略时产生震荡。因此，引入 Adam 学习率退火（Adam Learning Rate Annealing）机制至关重要 。通过将学习率设置为当前剩余训练进度的线性或指数衰减函数（从1下降到0），智能体能够在训练初期保持激进的探索步伐，而在后期进行微调以锁定最优局部极小值 。此外，调整 Adam 优化器的 Epsilon 参数以提升数值稳定性，并实施全局梯度裁剪（Global Gradient Clipping，通常计算梯度的 $L_2$ 范数并将其限制在特定阈值内），都是防止因环境偶发的极端异常值导致策略崩溃的关键护城河 。</w:t>
      </w:r>
    </w:p>
    <w:p w14:paraId="70B9F3F4" w14:textId="77777777" w:rsidR="00DA0223" w:rsidRPr="00DA0223" w:rsidRDefault="00DA0223" w:rsidP="00DA0223">
      <w:pPr>
        <w:rPr>
          <w:b/>
          <w:bCs/>
        </w:rPr>
      </w:pPr>
      <w:r w:rsidRPr="00DA0223">
        <w:rPr>
          <w:b/>
          <w:bCs/>
        </w:rPr>
        <w:t>数据预处理与环境信号的深层归一化策略</w:t>
      </w:r>
    </w:p>
    <w:p w14:paraId="28D0CFFA" w14:textId="77777777" w:rsidR="00DA0223" w:rsidRPr="00DA0223" w:rsidRDefault="00DA0223" w:rsidP="00DA0223">
      <w:r w:rsidRPr="00DA0223">
        <w:lastRenderedPageBreak/>
        <w:t>强化学习智能体的训练本质上是针对环境反馈信号的概率分布拟合过程。当输入网络的状态观测值（Observations）跨度存在数量级差异，或环境奖励信号极其微弱、极度稀疏时，未经处理的原始数据将使神经网络的权重陷入无尽的拉扯。在PPO算法的各项优化中，对状态、奖励和优势函数的标准化、归一化及缩放处理具有决定性的影响力。</w:t>
      </w:r>
    </w:p>
    <w:p w14:paraId="6DC778DE" w14:textId="77777777" w:rsidR="00DA0223" w:rsidRPr="00DA0223" w:rsidRDefault="00DA0223" w:rsidP="00DA0223">
      <w:pPr>
        <w:rPr>
          <w:b/>
          <w:bCs/>
        </w:rPr>
      </w:pPr>
      <w:r w:rsidRPr="00DA0223">
        <w:rPr>
          <w:b/>
          <w:bCs/>
        </w:rPr>
        <w:t>观测状态的在线标准化与裁剪</w:t>
      </w:r>
    </w:p>
    <w:p w14:paraId="1874CEB1" w14:textId="77777777" w:rsidR="00DA0223" w:rsidRPr="00DA0223" w:rsidRDefault="00DA0223" w:rsidP="00DA0223">
      <w:r w:rsidRPr="00DA0223">
        <w:t>在面对复杂的非视觉数据集时，输入的状态向量特征可能分别代表角度、速度、温度等完全不同物理维度的量，它们的取值范围天差地别 。如果直接将这些原始观测输入 MLP 或 GTrXL，具有极大数值的特征将完全主导梯度更新的方向。因此，必须引入在线观测标准化（Observation Normalization）。</w:t>
      </w:r>
    </w:p>
    <w:p w14:paraId="542A2175" w14:textId="77777777" w:rsidR="00DA0223" w:rsidRPr="00DA0223" w:rsidRDefault="00DA0223" w:rsidP="00DA0223">
      <w:r w:rsidRPr="00DA0223">
        <w:t>标准化并不是简单地在批次内进行预处理，而是在整个环境运行周期内，动态维护和更新观测值的运行均值（Running Mean）和标准差（Running Standard Deviation） 。智能体在每个时间步接收到的观测值，都会通过减去运行均值并除以标准差，从而被转化为近似标准高斯分布的数值 。在此操作之后，必须实施观测裁剪（Observation Clipping），通常利用如 VecNormalize 这样的工具将归一化后的值强制限制在一定的范围内（如 $[-10, 10]$） 。裁剪的意义在于防止在训练后期偶然遇到的未探索边缘状态产生极端的激活溢出，从而保障网络的鲁棒性 。</w:t>
      </w:r>
    </w:p>
    <w:p w14:paraId="6F527871" w14:textId="77777777" w:rsidR="00DA0223" w:rsidRPr="00DA0223" w:rsidRDefault="00DA0223" w:rsidP="00DA0223">
      <w:pPr>
        <w:rPr>
          <w:b/>
          <w:bCs/>
        </w:rPr>
      </w:pPr>
      <w:r w:rsidRPr="00DA0223">
        <w:rPr>
          <w:b/>
          <w:bCs/>
        </w:rPr>
        <w:t>奖励缩放（Reward Scaling）与普通归一化的本质差异</w:t>
      </w:r>
    </w:p>
    <w:p w14:paraId="49E37951" w14:textId="77777777" w:rsidR="00DA0223" w:rsidRPr="00DA0223" w:rsidRDefault="00DA0223" w:rsidP="00DA0223">
      <w:r w:rsidRPr="00DA0223">
        <w:t>关于奖励信号的处理是 PPO 实施细节中最容易被误解的一环。许多初学者试图通过对即时奖励进行标准的零均值归一化（即减去均值再除以标准差）来稳定训练，但这是一种极其危险的错误做法 。标准的奖励归一化会改变环境奖励信号的基准线（Baseline），将原本正向但较小的奖励强行转化为负数，严重干扰智能体对于目标完成与否的逻辑判断 。</w:t>
      </w:r>
    </w:p>
    <w:p w14:paraId="36B1F26A" w14:textId="77777777" w:rsidR="00DA0223" w:rsidRPr="00DA0223" w:rsidRDefault="00DA0223" w:rsidP="00DA0223">
      <w:r w:rsidRPr="00DA0223">
        <w:t>高保真度的 PPO 实现要求使用带有时间折扣的奖励缩放（Reward Scaling based on Discounted Returns） 。具体的实现机制是：算法在收集轨迹的每个时间步，通过折扣因子（Gamma）计算未来预期回报（Returns）的滚动统计量。随后，将当前时间步的原始即时奖励除以这个折扣回报序列的运行标准差 。需要特别强调的是，这种缩放方法故意省略了减去均值的步骤。</w:t>
      </w:r>
    </w:p>
    <w:p w14:paraId="63ADAC1D" w14:textId="77777777" w:rsidR="00DA0223" w:rsidRPr="00DA0223" w:rsidRDefault="00DA0223" w:rsidP="00DA0223">
      <w:r w:rsidRPr="00DA0223">
        <w:t>通过这种“只除不减”的缩放方案，环境反馈的奖励被压缩到了神经网络能够高效处理的数量级范围内，同时绝对保留了奖励原本的正负符号和比例关系 。奖励的规模直接影响着探索与利用的博弈：较高的奖励缩放比例会促使智能体偏向于“利用”已知的高回报路径，而较低的缩放比例则能激发更广泛的“探索”行为 。与观测处理类似，缩放后的奖励同样需要进行裁剪操作（Reward Clipping），将其限制在固定区间，以此防止偶然的巨大奖励引发价值网络的高频震荡 。</w:t>
      </w:r>
    </w:p>
    <w:p w14:paraId="18B0CC0C" w14:textId="77777777" w:rsidR="00DA0223" w:rsidRPr="00DA0223" w:rsidRDefault="00DA0223" w:rsidP="00DA0223">
      <w:pPr>
        <w:rPr>
          <w:b/>
          <w:bCs/>
        </w:rPr>
      </w:pPr>
      <w:r w:rsidRPr="00DA0223">
        <w:rPr>
          <w:b/>
          <w:bCs/>
        </w:rPr>
        <w:t>广义优势估计（GAE）及其标准化逻辑</w:t>
      </w:r>
    </w:p>
    <w:p w14:paraId="5190B755" w14:textId="77777777" w:rsidR="00DA0223" w:rsidRPr="00DA0223" w:rsidRDefault="00DA0223" w:rsidP="00DA0223">
      <w:r w:rsidRPr="00DA0223">
        <w:t>在评估某一动作的优劣时，智能体依赖优势函数。在PPO中，普遍采用广义优势估计（Generalized Advantage Estimation, GAE）来平衡偏差（Bias）与方差（Variance）的冲突 。GAE 引入了额外的平滑超参数 $\lambda$（通常设为0.95），通过对多步的时间差分（TD）误差进行指数加权，大幅削减了长序列轨迹带来的巨大方差 。</w:t>
      </w:r>
    </w:p>
    <w:p w14:paraId="37D622F4" w14:textId="77777777" w:rsidR="00DA0223" w:rsidRPr="00DA0223" w:rsidRDefault="00DA0223" w:rsidP="00DA0223">
      <w:r w:rsidRPr="00DA0223">
        <w:t>在每个批次（Mini-batch）进入网络更新之前，必须执行批次级别的优势标准化（Advantage Normalization / Standardization） 。不同于观测和奖励依赖于全局的运行统计，优势函数的标准化是针对当前用于更新的微批次内数据进行的，将其转化为均值为0、标准差为1的分布。这样做的根本目的是确保在每一次梯度下降更新中，网络收到的激励信号始终保持相对中立——即无论该批次整体上处于高回报还是低回报阶段，总有一半的动作被视为相对“好”的并被鼓励，另一半则相对较差并受到惩罚 。这从数学上稳固了不同环境难度下的梯度尺度，使得诸如学习率和裁剪阈值等超参数具备了跨环境的通用性 。</w:t>
      </w:r>
    </w:p>
    <w:tbl>
      <w:tblPr>
        <w:tblW w:w="0" w:type="auto"/>
        <w:tblCellSpacing w:w="15" w:type="dxa"/>
        <w:tblCellMar>
          <w:left w:w="0" w:type="dxa"/>
          <w:right w:w="0" w:type="dxa"/>
        </w:tblCellMar>
        <w:tblLook w:val="04A0" w:firstRow="1" w:lastRow="0" w:firstColumn="1" w:lastColumn="0" w:noHBand="0" w:noVBand="1"/>
      </w:tblPr>
      <w:tblGrid>
        <w:gridCol w:w="1857"/>
        <w:gridCol w:w="1441"/>
        <w:gridCol w:w="2283"/>
        <w:gridCol w:w="2709"/>
      </w:tblGrid>
      <w:tr w:rsidR="00DA0223" w:rsidRPr="00DA0223" w14:paraId="127D98D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07B3C6" w14:textId="77777777" w:rsidR="00DA0223" w:rsidRPr="00DA0223" w:rsidRDefault="00DA0223" w:rsidP="00DA0223">
            <w:r w:rsidRPr="00DA0223">
              <w:rPr>
                <w:b/>
                <w:bCs/>
              </w:rPr>
              <w:lastRenderedPageBreak/>
              <w:t>信号处理维度</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887133" w14:textId="77777777" w:rsidR="00DA0223" w:rsidRPr="00DA0223" w:rsidRDefault="00DA0223" w:rsidP="00DA0223">
            <w:r w:rsidRPr="00DA0223">
              <w:rPr>
                <w:b/>
                <w:bCs/>
              </w:rPr>
              <w:t>传统错误 / 基础处理方式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6B62D4" w14:textId="77777777" w:rsidR="00DA0223" w:rsidRPr="00DA0223" w:rsidRDefault="00DA0223" w:rsidP="00DA0223">
            <w:r w:rsidRPr="00DA0223">
              <w:rPr>
                <w:b/>
                <w:bCs/>
              </w:rPr>
              <w:t>PPO综合优化处理标准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BB4CCA" w14:textId="77777777" w:rsidR="00DA0223" w:rsidRPr="00DA0223" w:rsidRDefault="00DA0223" w:rsidP="00DA0223">
            <w:r w:rsidRPr="00DA0223">
              <w:rPr>
                <w:b/>
                <w:bCs/>
              </w:rPr>
              <w:t>深层算法逻辑与理论支撑</w:t>
            </w:r>
          </w:p>
        </w:tc>
      </w:tr>
      <w:tr w:rsidR="00DA0223" w:rsidRPr="00DA0223" w14:paraId="183102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5CE6BD" w14:textId="77777777" w:rsidR="00DA0223" w:rsidRPr="00DA0223" w:rsidRDefault="00DA0223" w:rsidP="00DA0223">
            <w:r w:rsidRPr="00DA0223">
              <w:rPr>
                <w:b/>
                <w:bCs/>
              </w:rPr>
              <w:t>观测值 (Observations)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0CC5D0" w14:textId="77777777" w:rsidR="00DA0223" w:rsidRPr="00DA0223" w:rsidRDefault="00DA0223" w:rsidP="00DA0223">
            <w:r w:rsidRPr="00DA0223">
              <w:t>不处理或简单极值缩放</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0D9ECA" w14:textId="77777777" w:rsidR="00DA0223" w:rsidRPr="00DA0223" w:rsidRDefault="00DA0223" w:rsidP="00DA0223">
            <w:r w:rsidRPr="00DA0223">
              <w:t>在线运行统计标准化 + 范围裁剪 (如 $[-10, 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91B09B" w14:textId="77777777" w:rsidR="00DA0223" w:rsidRPr="00DA0223" w:rsidRDefault="00DA0223" w:rsidP="00DA0223">
            <w:r w:rsidRPr="00DA0223">
              <w:t>消除特征间的量纲差异，确保输入符合高斯分布，加速多维损失平面的梯度下降收敛。</w:t>
            </w:r>
          </w:p>
        </w:tc>
      </w:tr>
      <w:tr w:rsidR="00DA0223" w:rsidRPr="00DA0223" w14:paraId="119F7A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3F7A11" w14:textId="77777777" w:rsidR="00DA0223" w:rsidRPr="00DA0223" w:rsidRDefault="00DA0223" w:rsidP="00DA0223">
            <w:r w:rsidRPr="00DA0223">
              <w:rPr>
                <w:b/>
                <w:bCs/>
              </w:rPr>
              <w:t>环境奖励 (Rewards)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3A96E6" w14:textId="77777777" w:rsidR="00DA0223" w:rsidRPr="00DA0223" w:rsidRDefault="00DA0223" w:rsidP="00DA0223">
            <w:r w:rsidRPr="00DA0223">
              <w:t>单步即时奖励标准零均值归一化</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BBC4A" w14:textId="77777777" w:rsidR="00DA0223" w:rsidRPr="00DA0223" w:rsidRDefault="00DA0223" w:rsidP="00DA0223">
            <w:r w:rsidRPr="00DA0223">
              <w:t>依据</w:t>
            </w:r>
            <w:r w:rsidRPr="00DA0223">
              <w:rPr>
                <w:b/>
                <w:bCs/>
              </w:rPr>
              <w:t>折扣累积回报</w:t>
            </w:r>
            <w:r w:rsidRPr="00DA0223">
              <w:t>的标准差进行缩放 + 裁剪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332858" w14:textId="77777777" w:rsidR="00DA0223" w:rsidRPr="00DA0223" w:rsidRDefault="00DA0223" w:rsidP="00DA0223">
            <w:r w:rsidRPr="00DA0223">
              <w:t>防止改变奖励原始基线（零基准），避免正向激励畸变为负向惩罚，统一多环境超参数。</w:t>
            </w:r>
          </w:p>
        </w:tc>
      </w:tr>
      <w:tr w:rsidR="00DA0223" w:rsidRPr="00DA0223" w14:paraId="603B1C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1A4CDE" w14:textId="77777777" w:rsidR="00DA0223" w:rsidRPr="00DA0223" w:rsidRDefault="00DA0223" w:rsidP="00DA0223">
            <w:r w:rsidRPr="00DA0223">
              <w:rPr>
                <w:b/>
                <w:bCs/>
              </w:rPr>
              <w:t>优势估计 (Advantages)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03BC10" w14:textId="77777777" w:rsidR="00DA0223" w:rsidRPr="00DA0223" w:rsidRDefault="00DA0223" w:rsidP="00DA0223">
            <w:r w:rsidRPr="00DA0223">
              <w:t>基础时间差分 (TD Error) 或无操作</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527C5E" w14:textId="77777777" w:rsidR="00DA0223" w:rsidRPr="00DA0223" w:rsidRDefault="00DA0223" w:rsidP="00DA0223">
            <w:r w:rsidRPr="00DA0223">
              <w:t>基于广义优势估计 (GAE $\lambda$) 的微批次标准化</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79F1BA" w14:textId="77777777" w:rsidR="00DA0223" w:rsidRPr="00DA0223" w:rsidRDefault="00DA0223" w:rsidP="00DA0223">
            <w:r w:rsidRPr="00DA0223">
              <w:t>平衡截断序列的偏差与方差；动态自适应调整梯度更新尺度，确保每批次激励信号方向明确。</w:t>
            </w:r>
          </w:p>
        </w:tc>
      </w:tr>
    </w:tbl>
    <w:p w14:paraId="56B9847F" w14:textId="77777777" w:rsidR="00DA0223" w:rsidRPr="00DA0223" w:rsidRDefault="00DA0223" w:rsidP="00DA0223">
      <w:pPr>
        <w:rPr>
          <w:b/>
          <w:bCs/>
        </w:rPr>
      </w:pPr>
      <w:r w:rsidRPr="00DA0223">
        <w:rPr>
          <w:b/>
          <w:bCs/>
        </w:rPr>
        <w:t>训练工作流重构：课程学习、并行化与稀疏奖励环境下的内在动机注入</w:t>
      </w:r>
    </w:p>
    <w:p w14:paraId="261CE3C4" w14:textId="77777777" w:rsidR="00DA0223" w:rsidRPr="00DA0223" w:rsidRDefault="00DA0223" w:rsidP="00DA0223">
      <w:r w:rsidRPr="00DA0223">
        <w:t>仅仅对神经网络结构和底层计算逻辑进行优化，尚不足以解决高度复杂的顺序决策问题。训练工作流的设计决定了智能体获取数据的多样性与有效性。在缺乏视觉信息的特殊数据集中，往往存在极度稀疏的奖励设定或者极其复杂的动作依赖。为了从工程上彻底优化训练效果，必须引入并行环境向量化、渐进式课程学习以及由内在动机驱动的探索机制。</w:t>
      </w:r>
    </w:p>
    <w:p w14:paraId="3D5A91B2" w14:textId="77777777" w:rsidR="00DA0223" w:rsidRPr="00DA0223" w:rsidRDefault="00DA0223" w:rsidP="00DA0223">
      <w:pPr>
        <w:rPr>
          <w:b/>
          <w:bCs/>
        </w:rPr>
      </w:pPr>
      <w:r w:rsidRPr="00DA0223">
        <w:rPr>
          <w:b/>
          <w:bCs/>
        </w:rPr>
        <w:t>环境向量化（Vectorized Environments）与批处理吞吐量</w:t>
      </w:r>
    </w:p>
    <w:p w14:paraId="56943C0B" w14:textId="77777777" w:rsidR="00DA0223" w:rsidRPr="00DA0223" w:rsidRDefault="00DA0223" w:rsidP="00DA0223">
      <w:r w:rsidRPr="00DA0223">
        <w:t>PPO的核心设计理念“13个核心实施细节”中明确指出，PPO必须部署在向量化环境架构中 。环境向量化打破了单一智能体顺序执行并等待回合结束的传统范式 。通过利用多进程（Multi-processing）技术，框架可以同时实例化数十甚至上百个独立的平行环境副本 。</w:t>
      </w:r>
    </w:p>
    <w:p w14:paraId="0FD05ECC" w14:textId="77777777" w:rsidR="00DA0223" w:rsidRPr="00DA0223" w:rsidRDefault="00DA0223" w:rsidP="00DA0223">
      <w:r w:rsidRPr="00DA0223">
        <w:t>在轨迹收集（Rollout）阶段，中央策略网络只需进行一次大规模的并行前向传递（Forward Pass），即可同时生成所有平行环境所需的动作指令，并立即收集到包含不同观测和奖励的多维张量 。这种架构带来了三大无可替代的优势。首先，它极大地加速了训练速度并充分利用了现代 GPU 的批处理（Batching）能力，使得计算效率呈指数级跃升 。其次，它通过截断固定长度的轨迹片段（Truncated BPTT）进行连续学习，避免了因等待某个长回合终结而导致的其他进程空转现象 。最关键的是，多环境并行采样打破了单条轨迹内数据的高度时间相关性，为重放缓冲区注入了极大的样本多样性。这种跨环境状态的方差使得计算出的策略梯度更加平滑且具有全局代表性，从根本上防止了智能体过拟合于某一条特定路径的局部最优解 。</w:t>
      </w:r>
    </w:p>
    <w:p w14:paraId="47D161B2" w14:textId="77777777" w:rsidR="00DA0223" w:rsidRPr="00DA0223" w:rsidRDefault="00DA0223" w:rsidP="00DA0223">
      <w:pPr>
        <w:rPr>
          <w:b/>
          <w:bCs/>
        </w:rPr>
      </w:pPr>
      <w:r w:rsidRPr="00DA0223">
        <w:rPr>
          <w:b/>
          <w:bCs/>
        </w:rPr>
        <w:t>课程学习（Curriculum Learning）：破解初始维度灾难</w:t>
      </w:r>
    </w:p>
    <w:p w14:paraId="469DBC3C" w14:textId="77777777" w:rsidR="00DA0223" w:rsidRPr="00DA0223" w:rsidRDefault="00DA0223" w:rsidP="00DA0223">
      <w:r w:rsidRPr="00DA0223">
        <w:t>当直接将处于随机权重初始状态的PPO智能体放置在最终极、最复杂的任务环境中时，由于巨大的状态空间和极低的随机成功率，智能体很容易陷入“习得性无助”。例如，在某些机器人导航避障或控制任务中，智能体可能仅仅为了规避移动带来的碰撞惩罚，而学会了永久静止在原地的次优策略（Suboptimal Policy），彻底丧失了对新环境的适应能力 。为了引导网络突破这种僵局，训练流程需要实施课程学习（Curriculum Learning, CL） 。</w:t>
      </w:r>
    </w:p>
    <w:p w14:paraId="2C4B2A15" w14:textId="77777777" w:rsidR="00DA0223" w:rsidRPr="00DA0223" w:rsidRDefault="00DA0223" w:rsidP="00DA0223">
      <w:r w:rsidRPr="00DA0223">
        <w:lastRenderedPageBreak/>
        <w:t>课程学习借鉴了人类循序渐进的教育理念，通过从最简单的任务切入，逐步、动态地提升环境的复杂度和任务难度来提高训练效率 。实施课程学习通常包括环境参数的动态演进设计。例如，初期可以将智能体初始化在距离目标极近且无障碍物的位置（“简单模式”），此时任务奖励极为密集，PPO算法能够迅速确立达到目标的基础马尔可夫策略 。随后，当模型的平均回合回报或成功率达到某个预设阈值时，自动扩大智能体初始位置的随机范围、增加障碍物数量或引入动态干扰力学 。通过不断叠加任务约束条件，平滑地引入稳态与瞬态的性能规范，PPO智能体能够在保持梯度更新方向稳定的同时，逐步逼近极限的复杂泛化能力。实证数据显示，结合了课程学习的PPO算法在应对复杂初始条件时的样本效率和鲁棒性，全面碾压了一步到位进行端到端学习的基础智能体 。</w:t>
      </w:r>
    </w:p>
    <w:p w14:paraId="5A9A2AC3" w14:textId="77777777" w:rsidR="00DA0223" w:rsidRPr="00DA0223" w:rsidRDefault="00DA0223" w:rsidP="00DA0223">
      <w:pPr>
        <w:rPr>
          <w:b/>
          <w:bCs/>
        </w:rPr>
      </w:pPr>
      <w:r w:rsidRPr="00DA0223">
        <w:rPr>
          <w:b/>
          <w:bCs/>
        </w:rPr>
        <w:t>应对稀疏奖励：引入内在动机（Intrinsic Motivation）与探索强化</w:t>
      </w:r>
    </w:p>
    <w:p w14:paraId="67677173" w14:textId="77777777" w:rsidR="00DA0223" w:rsidRPr="00DA0223" w:rsidRDefault="00DA0223" w:rsidP="00DA0223">
      <w:r w:rsidRPr="00DA0223">
        <w:t>在许多非图像序列预测、长期规划或具有极其庞大状态空间的任务中，最致命的瓶颈在于“稀疏奖励问题（Sparse Reward Problem）” 。如果环境仅仅在智能体完成上百个步骤并最终达成目标时才给予 $+1$ 的反馈，而在其余所有错误尝试中均反馈 $0$，单纯依靠随机扰动探索的PPO智能体极大概率在无穷尽的时间内都无法找到通向目标的路径 。为了解决这种“硬探索（Hard Exploration）”挑战，唯一的综合优化方案是向框架中注入内在动机（Intrinsic Motivation, IM）模块 。</w:t>
      </w:r>
    </w:p>
    <w:p w14:paraId="0678373A" w14:textId="77777777" w:rsidR="00DA0223" w:rsidRPr="00DA0223" w:rsidRDefault="00DA0223" w:rsidP="00DA0223">
      <w:r w:rsidRPr="00DA0223">
        <w:t>内在动机的核心思想是在环境提供的极其匮乏的外部奖励（Extrinsic Reward, $r_{ext}$）之上，叠加一层由算法自身动态生成的、基于“好奇心（Curiosity）”或“新颖性（Novelty）”驱动的内在奖励信号（Intrinsic Reward, $r_{int}$） 。从而重塑计算价值函数时的总体奖励：</w:t>
      </w:r>
    </w:p>
    <w:p w14:paraId="4CEB5581" w14:textId="77777777" w:rsidR="00DA0223" w:rsidRPr="00DA0223" w:rsidRDefault="00DA0223" w:rsidP="00DA0223">
      <w:r w:rsidRPr="00DA0223">
        <w:t>$$r_{total}(S_t, A_t) = r_{ext}(S_t, A_t) + \beta r_{int}(S_t, A_t)$$</w:t>
      </w:r>
    </w:p>
    <w:p w14:paraId="7B3C20DC" w14:textId="77777777" w:rsidR="00DA0223" w:rsidRPr="00DA0223" w:rsidRDefault="00DA0223" w:rsidP="00DA0223">
      <w:r w:rsidRPr="00DA0223">
        <w:t>其中 $\beta$ 是内在奖励平衡系数，用于调节探索欲的强度 。目前在PPO框架内广泛验证的两种内在动机模块分别是内部好奇心模块（Intrinsic Curiosity Module, ICM）与随机网络蒸馏（Random Network Distillation, RND） 。</w:t>
      </w:r>
    </w:p>
    <w:p w14:paraId="4CC58072" w14:textId="77777777" w:rsidR="00DA0223" w:rsidRPr="00DA0223" w:rsidRDefault="00DA0223" w:rsidP="00DA0223">
      <w:r w:rsidRPr="00DA0223">
        <w:t>ICM通过训练一个前向动力学模型（Forward Dynamics Model）和逆向模型。前向模型利用当前状态的隐空间表征和执行的动作去预测下一个状态。如果预测发生显著偏差（高误差），则意味着智能体遭遇了未曾见过的“新颖”状态组合，系统便会赋予高额的内在奖励 。尽管ICM在初期能有效缩短探索视野，但由于需要联合训练逆向、前向和潜空间编码器三个附加模型，往往会引入优化不稳定因素 。</w:t>
      </w:r>
    </w:p>
    <w:p w14:paraId="4FDD7E3D" w14:textId="77777777" w:rsidR="00DA0223" w:rsidRPr="00DA0223" w:rsidRDefault="00DA0223" w:rsidP="00DA0223">
      <w:r w:rsidRPr="00DA0223">
        <w:t>相比之下，RND（随机网络蒸馏）被证明在配合PPO长期训练中表现得更加稳健 。RND只需构建两个网络：一个固定且随机初始化参数的目标网络（Target Network），以及一个试图拟合该目标网络输出的预测网络（Predictor Network）。对于频繁访问的旧状态，预测网络能够精准拟合目标输出，导致均方误差极低；而当智能体探索到未知的全新状态时，由于缺乏该区域的训练数据，预测网络会产生巨大的预测误差，这个均方误差（MSE）便直接被作为内在奖励反馈给PPO算法 。由于RND仅仅依赖于单一的预测网络去拟合静态目标，其目标优化相比ICM更加直接和纯粹，能够提供更加持久且稳定的多样性探索激励 。</w:t>
      </w:r>
    </w:p>
    <w:p w14:paraId="7F40C86B" w14:textId="77777777" w:rsidR="00DA0223" w:rsidRPr="00DA0223" w:rsidRDefault="00DA0223" w:rsidP="00DA0223">
      <w:r w:rsidRPr="00DA0223">
        <w:t>将RND集成至PPO训练流水线中时，需要精确调整损失函数的各项系数组合。通常在PPO的总体损失计算中，除了策略裁剪损失（Clip Loss）、价值函数均方差损失（Value Loss）之外，还应加入探索熵奖励（Entropy Bonus）以防止过早收敛 。在计算总损失时，各类内在预测网络的训练会与Actor和Critic的更新在同一个批次同步完成 。通过精心设定前向损失系数（Forward dynamics loss coefficient）及熵系数（Entropy coefficient），即使在漫长且没有任何环境回馈的连续黑盒操作中，这种基于信息增益的架构也能指引智能体精准、持续地向着状态空间未被开拓的领域进发，最终跨越“稀疏奖励”的鸿沟并解锁全局最优策略 。</w:t>
      </w:r>
    </w:p>
    <w:p w14:paraId="73559E0A" w14:textId="77777777" w:rsidR="00DA0223" w:rsidRPr="00DA0223" w:rsidRDefault="00DA0223" w:rsidP="00DA0223">
      <w:pPr>
        <w:rPr>
          <w:b/>
          <w:bCs/>
        </w:rPr>
      </w:pPr>
      <w:r w:rsidRPr="00DA0223">
        <w:rPr>
          <w:b/>
          <w:bCs/>
        </w:rPr>
        <w:t>结论</w:t>
      </w:r>
    </w:p>
    <w:p w14:paraId="369CD880" w14:textId="77777777" w:rsidR="00DA0223" w:rsidRPr="00DA0223" w:rsidRDefault="00DA0223" w:rsidP="00DA0223">
      <w:r w:rsidRPr="00DA0223">
        <w:t>面对基于非卷积数据集的强化学习智能体构建需求，对标准的PPO结合全连接网络（MLP）</w:t>
      </w:r>
      <w:r w:rsidRPr="00DA0223">
        <w:lastRenderedPageBreak/>
        <w:t>的架构实施综合优化，必须秉持多维并举、细节至上的系统工程思维。优化的落脚点必须同时涵盖网络架构的非视觉演进、底层梯度流算法的细节校准以及宏观训练流水线的重塑。</w:t>
      </w:r>
    </w:p>
    <w:p w14:paraId="3A2A6B82" w14:textId="77777777" w:rsidR="00DA0223" w:rsidRPr="00DA0223" w:rsidRDefault="00DA0223" w:rsidP="00DA0223">
      <w:r w:rsidRPr="00DA0223">
        <w:t>在模型架构层面，完全由单步观测驱动的全连接网络无法胜任复杂的在线战略规划。通过将基座网络升级为截断式长短期记忆网络（LSTM）或具备门控机制的Transformer-XL（GTrXL），可以赋予智能体强大的历史状态压缩与超距依赖处理能力。尤其是GTrXL，凭借其独特的恒等映射重排序策略与预先设为恒等传递的GRU门控机制，不仅规避了传统Transformer在强化学习早期探索中极易发生的策略崩塌，更在推理效率和长视野记忆深度上达到了目前行业的领先标准。</w:t>
      </w:r>
    </w:p>
    <w:p w14:paraId="086B3F3C" w14:textId="77777777" w:rsidR="00DA0223" w:rsidRPr="00DA0223" w:rsidRDefault="00DA0223" w:rsidP="00DA0223">
      <w:r w:rsidRPr="00DA0223">
        <w:t>在底层代码的实施细节层面，必须深刻认知“实现决定成败”的实证逻辑。抛弃高计算代价的KL散度惩罚，坚定使用硬边界裁剪的PPO-Clip替代目标，并对双网络同步执行价值函数裁剪，是保障算法不偏离信任域的铁律。在网络初始化阶段，必须用正交初始化替代Xavier规则以阻断梯度的指数级衰减。同时，必须对输入观测实施自适应裁剪标准化，对优势估计进行微批次零均值化，最重要的是，对奖励信号实施基于折扣回报标准差的缩放而非简单归一化，以此确保模型在统一的优化度量衡下稳定拟合动作价值。</w:t>
      </w:r>
    </w:p>
    <w:p w14:paraId="15658E95" w14:textId="77777777" w:rsidR="00DA0223" w:rsidRPr="00DA0223" w:rsidRDefault="00DA0223" w:rsidP="00DA0223">
      <w:r w:rsidRPr="00DA0223">
        <w:t>最后，在训练工作流层面，物理环境架构的革新决定了样本利用率的上限。通过全方位构建并行向量化环境，模型得以在无缝的批处理计算中汲取海量、低方差的多样化经验。面对难以克服的冷启动与维度灾难，循序渐进的课程学习机制能够平滑环境难度的阶梯，诱导基础策略的自然成型；而当外部目标隐匿于漫长的序列迷雾中时，以内在动机模块（如基于预测误差的RND随机网络蒸馏）为核心构建的内部探索奖励系统，将成为支撑智能体不懈挖掘未知状态空间的不竭引擎。</w:t>
      </w:r>
    </w:p>
    <w:p w14:paraId="741B9CED" w14:textId="77777777" w:rsidR="00DA0223" w:rsidRPr="00DA0223" w:rsidRDefault="00DA0223" w:rsidP="00DA0223">
      <w:r w:rsidRPr="00DA0223">
        <w:t>通过将先进的序列架构、严密的数学裁剪与预处理策略以及富有启发式的复杂训练工作流融为一体，原本受限于基础结构的PPO模型将被重铸为具备极强泛化能力、卓越探索效率与高度时序韧性的次世代强化学习智能体。</w:t>
      </w:r>
    </w:p>
    <w:p w14:paraId="7380C49D" w14:textId="77777777" w:rsidR="006749C3" w:rsidRDefault="006749C3">
      <w:pPr>
        <w:rPr>
          <w:rFonts w:hint="eastAsia"/>
        </w:rPr>
      </w:pPr>
    </w:p>
    <w:sectPr w:rsidR="006749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0E7"/>
    <w:rsid w:val="000360E7"/>
    <w:rsid w:val="005826CD"/>
    <w:rsid w:val="005B0BBF"/>
    <w:rsid w:val="006749C3"/>
    <w:rsid w:val="0074336B"/>
    <w:rsid w:val="00B752C0"/>
    <w:rsid w:val="00DA0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2D2D694-159C-42F9-9408-209590424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60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60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60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60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60E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360E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60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60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360E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60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360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60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60E7"/>
    <w:rPr>
      <w:rFonts w:cstheme="majorBidi"/>
      <w:color w:val="0F4761" w:themeColor="accent1" w:themeShade="BF"/>
      <w:sz w:val="28"/>
      <w:szCs w:val="28"/>
    </w:rPr>
  </w:style>
  <w:style w:type="character" w:customStyle="1" w:styleId="50">
    <w:name w:val="标题 5 字符"/>
    <w:basedOn w:val="a0"/>
    <w:link w:val="5"/>
    <w:uiPriority w:val="9"/>
    <w:semiHidden/>
    <w:rsid w:val="000360E7"/>
    <w:rPr>
      <w:rFonts w:cstheme="majorBidi"/>
      <w:color w:val="0F4761" w:themeColor="accent1" w:themeShade="BF"/>
      <w:sz w:val="24"/>
      <w:szCs w:val="24"/>
    </w:rPr>
  </w:style>
  <w:style w:type="character" w:customStyle="1" w:styleId="60">
    <w:name w:val="标题 6 字符"/>
    <w:basedOn w:val="a0"/>
    <w:link w:val="6"/>
    <w:uiPriority w:val="9"/>
    <w:semiHidden/>
    <w:rsid w:val="000360E7"/>
    <w:rPr>
      <w:rFonts w:cstheme="majorBidi"/>
      <w:b/>
      <w:bCs/>
      <w:color w:val="0F4761" w:themeColor="accent1" w:themeShade="BF"/>
    </w:rPr>
  </w:style>
  <w:style w:type="character" w:customStyle="1" w:styleId="70">
    <w:name w:val="标题 7 字符"/>
    <w:basedOn w:val="a0"/>
    <w:link w:val="7"/>
    <w:uiPriority w:val="9"/>
    <w:semiHidden/>
    <w:rsid w:val="000360E7"/>
    <w:rPr>
      <w:rFonts w:cstheme="majorBidi"/>
      <w:b/>
      <w:bCs/>
      <w:color w:val="595959" w:themeColor="text1" w:themeTint="A6"/>
    </w:rPr>
  </w:style>
  <w:style w:type="character" w:customStyle="1" w:styleId="80">
    <w:name w:val="标题 8 字符"/>
    <w:basedOn w:val="a0"/>
    <w:link w:val="8"/>
    <w:uiPriority w:val="9"/>
    <w:semiHidden/>
    <w:rsid w:val="000360E7"/>
    <w:rPr>
      <w:rFonts w:cstheme="majorBidi"/>
      <w:color w:val="595959" w:themeColor="text1" w:themeTint="A6"/>
    </w:rPr>
  </w:style>
  <w:style w:type="character" w:customStyle="1" w:styleId="90">
    <w:name w:val="标题 9 字符"/>
    <w:basedOn w:val="a0"/>
    <w:link w:val="9"/>
    <w:uiPriority w:val="9"/>
    <w:semiHidden/>
    <w:rsid w:val="000360E7"/>
    <w:rPr>
      <w:rFonts w:eastAsiaTheme="majorEastAsia" w:cstheme="majorBidi"/>
      <w:color w:val="595959" w:themeColor="text1" w:themeTint="A6"/>
    </w:rPr>
  </w:style>
  <w:style w:type="paragraph" w:styleId="a3">
    <w:name w:val="Title"/>
    <w:basedOn w:val="a"/>
    <w:next w:val="a"/>
    <w:link w:val="a4"/>
    <w:uiPriority w:val="10"/>
    <w:qFormat/>
    <w:rsid w:val="000360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60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0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60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0E7"/>
    <w:pPr>
      <w:spacing w:before="160" w:after="160"/>
      <w:jc w:val="center"/>
    </w:pPr>
    <w:rPr>
      <w:i/>
      <w:iCs/>
      <w:color w:val="404040" w:themeColor="text1" w:themeTint="BF"/>
    </w:rPr>
  </w:style>
  <w:style w:type="character" w:customStyle="1" w:styleId="a8">
    <w:name w:val="引用 字符"/>
    <w:basedOn w:val="a0"/>
    <w:link w:val="a7"/>
    <w:uiPriority w:val="29"/>
    <w:rsid w:val="000360E7"/>
    <w:rPr>
      <w:i/>
      <w:iCs/>
      <w:color w:val="404040" w:themeColor="text1" w:themeTint="BF"/>
    </w:rPr>
  </w:style>
  <w:style w:type="paragraph" w:styleId="a9">
    <w:name w:val="List Paragraph"/>
    <w:basedOn w:val="a"/>
    <w:uiPriority w:val="34"/>
    <w:qFormat/>
    <w:rsid w:val="000360E7"/>
    <w:pPr>
      <w:ind w:left="720"/>
      <w:contextualSpacing/>
    </w:pPr>
  </w:style>
  <w:style w:type="character" w:styleId="aa">
    <w:name w:val="Intense Emphasis"/>
    <w:basedOn w:val="a0"/>
    <w:uiPriority w:val="21"/>
    <w:qFormat/>
    <w:rsid w:val="000360E7"/>
    <w:rPr>
      <w:i/>
      <w:iCs/>
      <w:color w:val="0F4761" w:themeColor="accent1" w:themeShade="BF"/>
    </w:rPr>
  </w:style>
  <w:style w:type="paragraph" w:styleId="ab">
    <w:name w:val="Intense Quote"/>
    <w:basedOn w:val="a"/>
    <w:next w:val="a"/>
    <w:link w:val="ac"/>
    <w:uiPriority w:val="30"/>
    <w:qFormat/>
    <w:rsid w:val="00036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60E7"/>
    <w:rPr>
      <w:i/>
      <w:iCs/>
      <w:color w:val="0F4761" w:themeColor="accent1" w:themeShade="BF"/>
    </w:rPr>
  </w:style>
  <w:style w:type="character" w:styleId="ad">
    <w:name w:val="Intense Reference"/>
    <w:basedOn w:val="a0"/>
    <w:uiPriority w:val="32"/>
    <w:qFormat/>
    <w:rsid w:val="00036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1864</Words>
  <Characters>10631</Characters>
  <Application>Microsoft Office Word</Application>
  <DocSecurity>0</DocSecurity>
  <Lines>88</Lines>
  <Paragraphs>24</Paragraphs>
  <ScaleCrop>false</ScaleCrop>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吉 范</dc:creator>
  <cp:keywords/>
  <dc:description/>
  <cp:lastModifiedBy>吉 范</cp:lastModifiedBy>
  <cp:revision>2</cp:revision>
  <dcterms:created xsi:type="dcterms:W3CDTF">2026-04-27T10:51:00Z</dcterms:created>
  <dcterms:modified xsi:type="dcterms:W3CDTF">2026-04-27T10:51:00Z</dcterms:modified>
</cp:coreProperties>
</file>