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每日SSCI文献简报｜2026-07-19</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2026-07-19 09:25:16（北京时间）</w:t>
            </w:r>
          </w:p>
        </w:tc>
      </w:tr>
      <w:tr>
        <w:tc>
          <w:tcPr>
            <w:tcW w:type="dxa" w:w="4997"/>
          </w:tcPr>
          <w:p>
            <w:r>
              <w:rPr>
                <w:b/>
              </w:rPr>
              <w:t>检索窗口</w:t>
            </w:r>
          </w:p>
        </w:tc>
        <w:tc>
          <w:tcPr>
            <w:tcW w:type="dxa" w:w="4997"/>
          </w:tcPr>
          <w:p>
            <w:r>
              <w:t>2023-07-20 — 2026-07-19</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关注教育中AI与数字素养的多维整合，突出教师认知的异质性、本土文化关怀及政策碎片化风险。创新趋势包括：将教师对AI的“抵制”解读为教学关怀，强调本土认知保护；采用多模态路径或潜在剖面分析等非传统方法揭示群体差异，回应中国语境下的公平与技术认同挑战。</w:t>
      </w:r>
    </w:p>
    <w:p>
      <w:pPr>
        <w:pStyle w:val="Heading1"/>
      </w:pPr>
      <w:r>
        <w:t>目录</w:t>
      </w:r>
    </w:p>
    <w:p>
      <w:pPr>
        <w:pStyle w:val="ListNumber"/>
      </w:pPr>
      <w:r>
        <w:rPr>
          <w:b/>
        </w:rPr>
        <w:t>学龄前儿童的计算思维路径：一种多模态方法</w:t>
      </w:r>
      <w:r>
        <w:t>｜Zenodo (CERN European Organization for Nuclear Research)｜2026-07-19</w:t>
      </w:r>
    </w:p>
    <w:p>
      <w:pPr>
        <w:pStyle w:val="ListNumber"/>
      </w:pPr>
      <w:r>
        <w:rPr>
          <w:b/>
        </w:rPr>
        <w:t>学前儿童计算思维路径：一种多模态方法</w:t>
      </w:r>
      <w:r>
        <w:t>｜Zenodo (CERN European Organization for Nuclear Research)｜2026-07-19</w:t>
      </w:r>
    </w:p>
    <w:p>
      <w:pPr>
        <w:pStyle w:val="ListNumber"/>
      </w:pPr>
      <w:r>
        <w:rPr>
          <w:b/>
        </w:rPr>
        <w:t>认知卸载、批判教学法与联通主义学习塑造高等教育教学人员对生成式人工智能的学术回应：将抵制转化为教学关怀</w:t>
      </w:r>
      <w:r>
        <w:t>｜Higher Education Research &amp; Development｜2026-07-16</w:t>
      </w:r>
    </w:p>
    <w:p>
      <w:pPr>
        <w:pStyle w:val="ListNumber"/>
      </w:pPr>
      <w:r>
        <w:rPr>
          <w:b/>
        </w:rPr>
        <w:t>分解职前教师ChatGPT接受度的异质性：基于STEM与非STEM学科的潜在剖面分析</w:t>
      </w:r>
      <w:r>
        <w:t>｜International Journal of STEM Education｜2026-07-16</w:t>
      </w:r>
    </w:p>
    <w:p>
      <w:pPr>
        <w:pStyle w:val="ListNumber"/>
      </w:pPr>
      <w:r>
        <w:rPr>
          <w:b/>
        </w:rPr>
        <w:t>脆弱的创新边缘：考察州级K-12人工智能指导的政策韧性</w:t>
      </w:r>
      <w:r>
        <w:t>｜Educational Policy｜2026-07-18</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Computational Thinking Pathways in Preschool: A Multimodal Approach / 学龄前儿童的计算思维路径：一种多模态方法</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Computational Thinking Pathways in Preschool: A Multimodal Approach / 学龄前儿童的计算思维路径：一种多模态方法</w:t>
            </w:r>
          </w:p>
        </w:tc>
      </w:tr>
      <w:tr>
        <w:tc>
          <w:tcPr>
            <w:tcW w:type="dxa" w:w="4997"/>
          </w:tcPr>
          <w:p>
            <w:r>
              <w:rPr>
                <w:b/>
              </w:rPr>
              <w:t>作者</w:t>
            </w:r>
          </w:p>
        </w:tc>
        <w:tc>
          <w:tcPr>
            <w:tcW w:type="dxa" w:w="4997"/>
          </w:tcPr>
          <w:p>
            <w:r>
              <w:t>María Raquel Picornell Buendía, José Manuel Sáez López</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10.5281/zenodo.21413969</w:t>
            </w:r>
          </w:p>
        </w:tc>
      </w:tr>
      <w:tr>
        <w:tc>
          <w:tcPr>
            <w:tcW w:type="dxa" w:w="4997"/>
          </w:tcPr>
          <w:p>
            <w:r>
              <w:rPr>
                <w:b/>
              </w:rPr>
              <w:t>在线发表时间</w:t>
            </w:r>
          </w:p>
        </w:tc>
        <w:tc>
          <w:tcPr>
            <w:tcW w:type="dxa" w:w="4997"/>
          </w:tcPr>
          <w:p>
            <w:r>
              <w:t>2026-07-19</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9">
              <w:r>
                <w:rPr>
                  <w:color w:val="0563C1"/>
                  <w:u w:val="single"/>
                </w:rPr>
                <w:t>https://doi.org/10.5281/zenodo.21413969</w:t>
              </w:r>
            </w:hyperlink>
          </w:p>
        </w:tc>
      </w:tr>
    </w:tbl>
    <w:p>
      <w:pPr>
        <w:pStyle w:val="Heading3"/>
      </w:pPr>
      <w:r>
        <w:t>研究摘要</w:t>
      </w:r>
    </w:p>
    <w:p>
      <w:r>
        <w:t>计算思维（CT）在早期儿童教育中被日益视为基础能力，这得益于国际数字素养政策推动从幼儿期开始平等获取技术学习。然而，研究仍然碎片化，大多数研究孤立地考察单一教学模态，关于幼儿如何在不同类型的CT体验中进步的证据有限。本研究旨在分析一条顺序多模态学习路径（非插电活动、基于块的安卓应用和Blue-Bot有形机器人）如何促进4至6岁学龄前儿童CT发展。一项课堂嵌入式干预实施九周，依次经过三种模态。共收集了覆盖六个CT维度（抽象、算法、分解、评估、建模-模拟、模式识别）的432次基于量规的观察。定量数据通过均值、标准差和表现水平百分比分布进行描述性分析，辅以定性教师笔记用于语境解读。结果发现模态间的明显进步：初始水平表现下降（44%→33%→31%），而充分-高级水平成比例上升。非插电活动强化了评估和模式识别，数字应用增强了排序和建模-模拟，机器人产生了最平衡的CT轮廓，50%的响应处于充分-高级水平。结果表明不同模态具有互补贡献而非竞争效应。本研究提供了实证证据，表明顺序多模态教学通过从具体到抽象推理的连贯进展支持CT发展。教学和政策启示包括需要结构化的CT路径、多模态策略的教师培训以及与国际框架一致的早期数字素养倡议。</w:t>
      </w:r>
    </w:p>
    <w:p>
      <w:pPr>
        <w:pStyle w:val="Heading3"/>
      </w:pPr>
      <w:r>
        <w:t>研究主要内容</w:t>
      </w:r>
    </w:p>
    <w:p>
      <w:r>
        <w:t>本文报告了一项为期九周的课堂嵌入式干预研究，在4-6岁学龄前儿童中实施顺序多模态学习路径（非插电活动、数字应用、有形机器人），收集432次量规观察和教师笔记。混合方法分析显示，儿童在多模态序列中CT表现逐步提升，不同模态对特定维度有不同贡献，机器人模态产生了最平衡的CT能力轮廓。研究为多模态教学在早期CT教育中的有效性提供了实证支持。</w:t>
      </w:r>
    </w:p>
    <w:p>
      <w:pPr>
        <w:pStyle w:val="Heading3"/>
      </w:pPr>
      <w:r>
        <w:t>研究论点</w:t>
      </w:r>
    </w:p>
    <w:p>
      <w:r>
        <w:t>顺序多模态学习路径（从非插电活动到数字应用到有形机器人）能够通过从具体到抽象推理的连贯进展，互补地促进学龄前儿童计算思维的发展，各模态贡献不同而非相互竞争。</w:t>
      </w:r>
    </w:p>
    <w:p>
      <w:pPr>
        <w:pStyle w:val="Heading3"/>
      </w:pPr>
      <w:r>
        <w:t>研究问题</w:t>
      </w:r>
    </w:p>
    <w:p>
      <w:r>
        <w:t>顺序多模态学习路径（非插电活动、基于块的安卓应用、Blue-Bot有形机器人）如何促进4至6岁学龄前儿童计算思维的发展？</w:t>
      </w:r>
    </w:p>
    <w:p>
      <w:pPr>
        <w:pStyle w:val="Heading3"/>
      </w:pPr>
      <w:r>
        <w:t>研究方法</w:t>
      </w:r>
    </w:p>
    <w:p>
      <w:r>
        <w:t>{'research_type': '混合方法（定量为主，定性为辅）', 'participants_or_sample': '参与者为4-6岁学龄前儿童（具体人数摘要未说明），共收集432次基于量规的观察数据', 'data_sources': '基于量规的观察评分（覆盖抽象、算法、分解、评估、建模-模拟、模式识别六个维度）、教师质性笔记', 'analysis_methods': '定量：描述性统计（均值、标准差、百分比分布）；定性：教师笔记用于语境解释（具体分析方法如主题编码等摘要未说明）'}</w:t>
      </w:r>
    </w:p>
    <w:p>
      <w:pPr>
        <w:pStyle w:val="Heading3"/>
      </w:pPr>
      <w:r>
        <w:t>主要发现</w:t>
      </w:r>
    </w:p>
    <w:p>
      <w:r>
        <w:t>['儿童在三种模态序列中呈现明确进步：初始水平表现占比从44%降至33%再降至31%，而充分-高级水平占比成比例增加。', '不同模态对CT维度有差异化贡献：非插电活动强化评估和模式识别，数字应用增强了排序和建模-模拟，有形机器人产生了最平衡的CT轮廓（50%响应处于充分-高级水平）。', '各模态之间呈现互补效应而非竞争效应，表明顺序多模态教学支持从具体到抽象推理的连贯发展。']</w:t>
      </w:r>
    </w:p>
    <w:p>
      <w:pPr>
        <w:pStyle w:val="Heading3"/>
      </w:pPr>
      <w:r>
        <w:t>对教师教育研究的启示</w:t>
      </w:r>
    </w:p>
    <w:p>
      <w:r>
        <w:t>为教师教育研究提供了前沿主题（早期CT与多模态整合）、研究设计（课堂嵌入式干预、顺序多模态对比、混合方法）、数据收集策略（基于量规的观察与教师笔记结合）以及分析方法（描述性统计与情境解读）的范例。启示未来研究可关注教师多模态教学策略培训、结构化CT路径设计以及早期数字素养计划的实证评估。</w:t>
      </w:r>
    </w:p>
    <w:p>
      <w:pPr>
        <w:pStyle w:val="Heading3"/>
      </w:pPr>
      <w:r>
        <w:t>APA引用格式</w:t>
      </w:r>
    </w:p>
    <w:p>
      <w:r>
        <w:t>Picornell Buendía, M. R., &amp; Sáez López, J. M. (2026). Computational Thinking Pathways in Preschool: A Multimodal Approach. Zenodo. https://doi.org/10.5281/zenodo.21413969</w:t>
      </w:r>
    </w:p>
    <w:p>
      <w:r>
        <w:br w:type="page"/>
      </w:r>
    </w:p>
    <w:p>
      <w:pPr>
        <w:pStyle w:val="Heading2"/>
      </w:pPr>
      <w:r>
        <w:t>2. Computational Thinking Pathways in Preschool: A Multimodal Approach / 学前儿童计算思维路径：一种多模态方法</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Computational Thinking Pathways in Preschool: A Multimodal Approach / 学前儿童计算思维路径：一种多模态方法</w:t>
            </w:r>
          </w:p>
        </w:tc>
      </w:tr>
      <w:tr>
        <w:tc>
          <w:tcPr>
            <w:tcW w:type="dxa" w:w="4997"/>
          </w:tcPr>
          <w:p>
            <w:r>
              <w:rPr>
                <w:b/>
              </w:rPr>
              <w:t>作者</w:t>
            </w:r>
          </w:p>
        </w:tc>
        <w:tc>
          <w:tcPr>
            <w:tcW w:type="dxa" w:w="4997"/>
          </w:tcPr>
          <w:p>
            <w:r>
              <w:t>María Raquel Picornell Buendía, José Manuel Sáez López</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https://doi.org/10.5281/zenodo.21413970</w:t>
            </w:r>
          </w:p>
        </w:tc>
      </w:tr>
      <w:tr>
        <w:tc>
          <w:tcPr>
            <w:tcW w:type="dxa" w:w="4997"/>
          </w:tcPr>
          <w:p>
            <w:r>
              <w:rPr>
                <w:b/>
              </w:rPr>
              <w:t>在线发表时间</w:t>
            </w:r>
          </w:p>
        </w:tc>
        <w:tc>
          <w:tcPr>
            <w:tcW w:type="dxa" w:w="4997"/>
          </w:tcPr>
          <w:p>
            <w:r>
              <w:t>2026-07-19</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https://doi.org/10.5281/zenodo.21413970</w:t>
              </w:r>
            </w:hyperlink>
          </w:p>
        </w:tc>
      </w:tr>
    </w:tbl>
    <w:p>
      <w:pPr>
        <w:pStyle w:val="Heading3"/>
      </w:pPr>
      <w:r>
        <w:t>研究摘要</w:t>
      </w:r>
    </w:p>
    <w:p>
      <w:r>
        <w:t>计算思维（CT）越来越多地被公认为幼儿教育的基础能力，国际数字素养政策支持从早期开始公平获取技术学习。然而，研究仍然碎片化，大多数研究单独考察单一教学模态，关于幼儿如何在不同类型的CT体验中取得进展的证据有限。本研究旨在分析顺序多模态学习路径——无插电活动、基于块的Android应用和Blue-Bot有形机器人——如何促进4至6岁学前儿童CT发展。一项课堂嵌入式干预在九周内实施，依次经历三种模态。共收集432次基于量规的观察，涵盖六个CT维度：抽象、算法、分解、评估、建模-模拟和模式识别。定量数据通过均值、标准差和表现水平百分比分布进行描述性分析，辅以定性教师笔记进行情境化解释。研究发现，不同模态之间表现呈明显进步趋势，初始水平表现下降（44%→33%→31%），充分-高级水平比例相应增加。无插电活动强化了评估和模式识别，数字应用增强了排序和建模-模拟，而机器人产生了最平衡的CT轮廓，50%的回应处于充分-高级水平。结果强调各模态之间的互补贡献而非竞争效应。该研究提供了实证证据，表明顺序多模态教学通过从具体到抽象推理的连贯进程支持CT发展。教学和政策启示包括需要结构化的CT路径、教师多模态策略培训以及与国际框架一致的早期数字素养倡议。</w:t>
      </w:r>
    </w:p>
    <w:p>
      <w:pPr>
        <w:pStyle w:val="Heading3"/>
      </w:pPr>
      <w:r>
        <w:t>研究主要内容</w:t>
      </w:r>
    </w:p>
    <w:p>
      <w:r>
        <w:t>背景：计算思维在早期教育中日益重要，但研究多孤立考察单模态，缺乏幼儿多模态经验序列的证据。目的：分析顺序多模态学习路径（无插电活动、数字应用、机器人）对4-6岁幼儿CT发展的贡献。方法：课堂嵌入式干预，九周连续三种模态；432次量规观察；描述性统计与教师诠释。</w:t>
      </w:r>
    </w:p>
    <w:p>
      <w:pPr>
        <w:pStyle w:val="Heading3"/>
      </w:pPr>
      <w:r>
        <w:t>研究论点</w:t>
      </w:r>
    </w:p>
    <w:p>
      <w:r>
        <w:t>顺序多模态学习路径通过从具体到抽象推理的连贯进程，能够有效促进学前儿童计算思维发展，各模态具有互补而不是竞争的作用。</w:t>
      </w:r>
    </w:p>
    <w:p>
      <w:pPr>
        <w:pStyle w:val="Heading3"/>
      </w:pPr>
      <w:r>
        <w:t>研究问题</w:t>
      </w:r>
    </w:p>
    <w:p>
      <w:r>
        <w:t>顺序多模态学习路径（无插电活动、数字应用、机器人）如何促进4-6岁学前儿童在抽象、算法、分解、评估、建模-模拟和模式识别等计算思维维度上的发展？</w:t>
      </w:r>
    </w:p>
    <w:p>
      <w:pPr>
        <w:pStyle w:val="Heading3"/>
      </w:pPr>
      <w:r>
        <w:t>研究方法</w:t>
      </w:r>
    </w:p>
    <w:p>
      <w:r>
        <w:t>研究类型：混合方法（以定量描述性分析为主，辅以定性教师笔记）。参与者：4-6岁学前儿童，具体人数摘要未说明；共收集432次基于量规的观察。数据来源：课堂嵌入式干预中基于量规的观察记录和教师笔记。分析方法：定量数据计算均值、标准差、表现水平百分比分布；定性教师笔记用于情境化解释。</w:t>
      </w:r>
    </w:p>
    <w:p>
      <w:pPr>
        <w:pStyle w:val="Heading3"/>
      </w:pPr>
      <w:r>
        <w:t>主要发现</w:t>
      </w:r>
    </w:p>
    <w:p>
      <w:r>
        <w:t>1. 总体表现进步：初始水平表现比例从第一模态的44%降至第三模态的31%，充分-高级水平比例相应增加。2. 各模态贡献互补：无插电活动强化评估和模式识别能力；数字应用增强排序和建模-模拟能力；机器人产生最平衡的CT轮廓，50%回应达到充分-高级水平。3. 顺序多模态教学支持从具体到抽象的推理发展，最终模态（机器人）表现最优。</w:t>
      </w:r>
    </w:p>
    <w:p>
      <w:pPr>
        <w:pStyle w:val="Heading3"/>
      </w:pPr>
      <w:r>
        <w:t>对教师教育研究的启示</w:t>
      </w:r>
    </w:p>
    <w:p>
      <w:r>
        <w:t>1. 教师教育应关注结构化CT路径设计，整合多种模态形成连贯序列。2. 需加强教师多模态策略培训，使其掌握无插电活动、数字应用和机器人等多种工具的教学应用。3. 早期数字素养倡议应与国际框架对齐，为教师提供系统性支持，促进幼儿计算思维发展。</w:t>
      </w:r>
    </w:p>
    <w:p>
      <w:pPr>
        <w:pStyle w:val="Heading3"/>
      </w:pPr>
      <w:r>
        <w:t>APA引用格式</w:t>
      </w:r>
    </w:p>
    <w:p>
      <w:r>
        <w:t>Picornell Buendía, M. R., &amp; Sáez López, J. M. (2026). Computational Thinking Pathways in Preschool: A Multimodal Approach. Zenodo. https://doi.org/10.5281/zenodo.21413970</w:t>
      </w:r>
    </w:p>
    <w:p>
      <w:r>
        <w:br w:type="page"/>
      </w:r>
    </w:p>
    <w:p>
      <w:pPr>
        <w:pStyle w:val="Heading2"/>
      </w:pPr>
      <w:r>
        <w:t>3. Cognitive offloading, critical pedagogy, and connectivist learning shape academic responses to generative AI in higher education: transforming resistance into pedagogical care / 认知卸载、批判教学法与联通主义学习塑造高等教育教学人员对生成式人工智能的学术回应：将抵制转化为教学关怀</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Cognitive offloading, critical pedagogy, and connectivist learning shape academic responses to generative AI in higher education: transforming resistance into pedagogical care / 认知卸载、批判教学法与联通主义学习塑造高等教育教学人员对生成式人工智能的学术回应：将抵制转化为教学关怀</w:t>
            </w:r>
          </w:p>
        </w:tc>
      </w:tr>
      <w:tr>
        <w:tc>
          <w:tcPr>
            <w:tcW w:type="dxa" w:w="4997"/>
          </w:tcPr>
          <w:p>
            <w:r>
              <w:rPr>
                <w:b/>
              </w:rPr>
              <w:t>作者</w:t>
            </w:r>
          </w:p>
        </w:tc>
        <w:tc>
          <w:tcPr>
            <w:tcW w:type="dxa" w:w="4997"/>
          </w:tcPr>
          <w:p>
            <w:r>
              <w:t>Gail Crimmins, Erin Sanders O’Leary, Eileen Strempel</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https://doi.org/10.1080/07294360.2026.2700227</w:t>
            </w:r>
          </w:p>
        </w:tc>
      </w:tr>
      <w:tr>
        <w:tc>
          <w:tcPr>
            <w:tcW w:type="dxa" w:w="4997"/>
          </w:tcPr>
          <w:p>
            <w:r>
              <w:rPr>
                <w:b/>
              </w:rPr>
              <w:t>在线发表时间</w:t>
            </w:r>
          </w:p>
        </w:tc>
        <w:tc>
          <w:tcPr>
            <w:tcW w:type="dxa" w:w="4997"/>
          </w:tcPr>
          <w:p>
            <w:r>
              <w:t>2026-07-16</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https://doi.org/10.1080/07294360.2026.2700227</w:t>
              </w:r>
            </w:hyperlink>
          </w:p>
        </w:tc>
      </w:tr>
    </w:tbl>
    <w:p>
      <w:pPr>
        <w:pStyle w:val="Heading3"/>
      </w:pPr>
      <w:r>
        <w:t>研究摘要</w:t>
      </w:r>
    </w:p>
    <w:p>
      <w:r>
        <w:t>生成式人工智能（GenAI）的迅速兴起重新引发了高等教育领域关于技术如何塑造学习、认知和学术实践的讨论。本研究考察了大学教师在教学和学习中如何回应GenAI，关注认知卸载、专业判断和教学价值观。在联通主义学习理论和批判教学法的指导下，结合UTAUT2构念，我们于2025年对30名跨学科教师进行了半结构化访谈，并使用反思性主题分析法分析数据。研究结果揭示了教师反应的范围，既有对GenAI创造性能力的热情，也有对学术诚信、认知依赖、文化偏见、环境可持续性和数字包容性的担忧。采纳行为受到同伴规范和机构信号的塑造，但始终受到伦理推理和对以学生为中心学习的承诺的调节。参与者将诚信视为对判断和意义构建的保留，并将AI素养中的不平等可及性视为一种日益增长的隐性课程。他们还担心不加批判地使用GenAI可能会强化西方认知规范，边缘化本土和非西方的认知方式。我们认为，对GenAI的抵制反映的是教学关怀而非技术抵触，需要采用有原则的方法来维护学术严谨性、公平性和学生的自主性。</w:t>
      </w:r>
    </w:p>
    <w:p>
      <w:pPr>
        <w:pStyle w:val="Heading3"/>
      </w:pPr>
      <w:r>
        <w:t>研究主要内容</w:t>
      </w:r>
    </w:p>
    <w:p>
      <w:r>
        <w:t>本研究通过半结构化访谈收集了30名大学教师对生成式AI的看法，采用反思性主题分析法识别出教师反应的四个关键维度：热情与担忧并存、伦理推理的中介作用、对诚信与隐性课程的反思、以及对西方认知规范特权的批判。研究强调抵制应被视为教学关怀，呼吁在高等教育中建立原则性的GenAI整合框架。</w:t>
      </w:r>
    </w:p>
    <w:p>
      <w:pPr>
        <w:pStyle w:val="Heading3"/>
      </w:pPr>
      <w:r>
        <w:t>研究论点</w:t>
      </w:r>
    </w:p>
    <w:p>
      <w:r>
        <w:t>作者主张教师对GenAI的抵制并非技术保守，而是源于对学生学习深度、公平性和认知自主性的教学关怀，因此需要将这种抵制转化为有原则的、批判性的整合策略。</w:t>
      </w:r>
    </w:p>
    <w:p>
      <w:pPr>
        <w:pStyle w:val="Heading3"/>
      </w:pPr>
      <w:r>
        <w:t>研究问题</w:t>
      </w:r>
    </w:p>
    <w:p>
      <w:r>
        <w:t>摘要未明确指明研究问题，但核心探讨的是：高等教育教师如何回应生成式AI在教学中的使用？哪些因素影响其回应？</w:t>
      </w:r>
    </w:p>
    <w:p>
      <w:pPr>
        <w:pStyle w:val="Heading3"/>
      </w:pPr>
      <w:r>
        <w:t>研究方法</w:t>
      </w:r>
    </w:p>
    <w:p>
      <w:r>
        <w:t>定性研究。样本：30名高等教育教师，跨学科，2025年招募。数据来源：半结构化访谈，访谈指南基于UTAUT2构念及批判教学法/联通主义理论。分析方法：反思性主题分析法（Braun &amp; Clarke, 2006, 2021）。</w:t>
      </w:r>
    </w:p>
    <w:p>
      <w:pPr>
        <w:pStyle w:val="Heading3"/>
      </w:pPr>
      <w:r>
        <w:t>主要发现</w:t>
      </w:r>
    </w:p>
    <w:p>
      <w:r>
        <w:t>['教师对GenAI的回应呈现光谱分布，一端是对其创造性、个性化学习支持潜力的热情，另一端是对学术诚信、认知依赖（认知卸载）、文化偏见、环境可持续性和数字包容性等风险的深切担忧。', '教师对GenAI的采纳意愿受同伴规范和组织信号的显著影响，但伦理推理和以学生为中心的承诺始终充当关键调节因素，使采纳决策并非简单的技术接受。', '教师将“学术诚信”重新诠释为对判断力和意义建构的保护，并指出AI素养的获取不平等已成为一种隐性课程；同时，他们普遍担忧无批判地使用GenAI会强化西方认识论特权，边缘化本土及非西方知识体系。']</w:t>
      </w:r>
    </w:p>
    <w:p>
      <w:pPr>
        <w:pStyle w:val="Heading3"/>
      </w:pPr>
      <w:r>
        <w:t>对教师教育研究的启示</w:t>
      </w:r>
    </w:p>
    <w:p>
      <w:r>
        <w:t>本研究为教师教育研究提供了以下启示：1）研究设计层面：可借鉴UTAUT2与批判教学法的理论融合框架，这一组合有助于捕捉技术采纳中的伦理与权力维度；2）数据收集方法：半结构化访谈能深入揭示教师的态度和矛盾，研究者在基础教育场景中可灵活调整访谈焦点；3）分析方法：反思性主题分析适合挖掘复杂、冲突的话语，教师教育研究者应关注教师在AI整合中的认知卸载与意义建构过程；4）研究主题前沿：该研究提示基础教育教师教育需要关注生成式AI对师生关系、认知公平及本土知识体系的潜在影响，培养教师的批判性技术素养。</w:t>
      </w:r>
    </w:p>
    <w:p>
      <w:pPr>
        <w:pStyle w:val="Heading3"/>
      </w:pPr>
      <w:r>
        <w:t>APA引用格式</w:t>
      </w:r>
    </w:p>
    <w:p>
      <w:r>
        <w:t>Crimmins, G., O’Leary, E. S., &amp; Strempel, E. (2026). Cognitive offloading, critical pedagogy, and connectivist learning shape academic responses to generative AI in higher education: transforming resistance into pedagogical care. Higher Education Research &amp; Development. https://doi.org/10.1080/07294360.2026.2700227</w:t>
      </w:r>
    </w:p>
    <w:p>
      <w:r>
        <w:br w:type="page"/>
      </w:r>
    </w:p>
    <w:p>
      <w:pPr>
        <w:pStyle w:val="Heading2"/>
      </w:pPr>
      <w:r>
        <w:t>4. Unpacking the heterogeneity of pre-service teachers’ ChatGPT acceptance: a latent profile analysis across STEM and non-STEM disciplines / 分解职前教师ChatGPT接受度的异质性：基于STEM与非STEM学科的潜在剖面分析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Unpacking the heterogeneity of pre-service teachers’ ChatGPT acceptance: a latent profile analysis across STEM and non-STEM disciplines / 分解职前教师ChatGPT接受度的异质性：基于STEM与非STEM学科的潜在剖面分析</w:t>
            </w:r>
          </w:p>
        </w:tc>
      </w:tr>
      <w:tr>
        <w:tc>
          <w:tcPr>
            <w:tcW w:type="dxa" w:w="4997"/>
          </w:tcPr>
          <w:p>
            <w:r>
              <w:rPr>
                <w:b/>
              </w:rPr>
              <w:t>作者</w:t>
            </w:r>
          </w:p>
        </w:tc>
        <w:tc>
          <w:tcPr>
            <w:tcW w:type="dxa" w:w="4997"/>
          </w:tcPr>
          <w:p>
            <w:r>
              <w:t>P S Chen, Hsin‐Yu Lee, Yueh‐Min Huang, Ting-Ting Wu</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2196-7822</w:t>
            </w:r>
          </w:p>
        </w:tc>
      </w:tr>
      <w:tr>
        <w:tc>
          <w:tcPr>
            <w:tcW w:type="dxa" w:w="4997"/>
          </w:tcPr>
          <w:p>
            <w:r>
              <w:rPr>
                <w:b/>
              </w:rPr>
              <w:t>卷期/DOI</w:t>
            </w:r>
          </w:p>
        </w:tc>
        <w:tc>
          <w:tcPr>
            <w:tcW w:type="dxa" w:w="4997"/>
          </w:tcPr>
          <w:p>
            <w:r>
              <w:t>https://doi.org/10.1186/s40594-026-00634-x</w:t>
            </w:r>
          </w:p>
        </w:tc>
      </w:tr>
      <w:tr>
        <w:tc>
          <w:tcPr>
            <w:tcW w:type="dxa" w:w="4997"/>
          </w:tcPr>
          <w:p>
            <w:r>
              <w:rPr>
                <w:b/>
              </w:rPr>
              <w:t>在线发表时间</w:t>
            </w:r>
          </w:p>
        </w:tc>
        <w:tc>
          <w:tcPr>
            <w:tcW w:type="dxa" w:w="4997"/>
          </w:tcPr>
          <w:p>
            <w:r>
              <w:t>2026-07-16</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https://doi.org/10.1186/s40594-026-00634-x</w:t>
              </w:r>
            </w:hyperlink>
          </w:p>
        </w:tc>
      </w:tr>
    </w:tbl>
    <w:p>
      <w:pPr>
        <w:pStyle w:val="Heading3"/>
      </w:pPr>
      <w:r>
        <w:t>研究摘要</w:t>
      </w:r>
    </w:p>
    <w:p>
      <w:r>
        <w:t>职前教师对生成式AI的接受度具有高度异质性，但以往研究多采用变量中心方法，无法揭示质性上不同的子群体。本研究采用以人为中心的潜在剖面分析（LPA），识别职前教师的ChatGPT接受度剖面，并比较STEM与非STEM教师在剖面分布和行为意向上的差异。数据来自台湾128名职前教师（68名STEM，60名非STEM）。基于技术接受模型（TAM）和统一技术接受与使用理论2（UTAUT2），采用五个构念作为LPA指标，并将行为意向作为远端结果。分析识别出四个高度可区分的剖面（熵=0.985）：务实评估者（47.66%）、环境观察者（11.72%）、技术先锋（26.56%）和抗拒怀疑者（14.06%）。值得注意的是，抗拒怀疑者表现出较高的感知易用性但极低的行为意向，表明感知技术简便并不保证行为意向。学科背景与剖面成员关系显著（χ²=36.20, p&lt;.001, Cramer's V=0.532），STEM教师集中在技术先锋（47.1%），非STEM教师在环境观察者和抗拒怀疑者中占比过高。四个剖面在行为意向上也存在显著差异（F=109.00, p&lt;.001, η²=0.726）。这些发现表明，以人为中心的方法能够揭示异质性的接受模式，且学科背景系统地塑造了剖面成员。实践上，本研究提出了差异化AI素养培训框架，强调对于抗拒怀疑者等剖面，需要超越操作技能培训的针对性干预。</w:t>
      </w:r>
    </w:p>
    <w:p>
      <w:pPr>
        <w:pStyle w:val="Heading3"/>
      </w:pPr>
      <w:r>
        <w:t>研究主要内容</w:t>
      </w:r>
    </w:p>
    <w:p>
      <w:r>
        <w:t>本研究针对职前教师对ChatGPT的接受度展开调查，采用潜在剖面分析（LPA）揭示质性差异。基于TAM和UTAUT2理论，收集台湾128名职前教师（STEM 68人，非STEM 60人）的数据，以五个构念（如感知有用性、感知易用性等）作为剖面指标，行为意向作为结果变量。结果识别出四个剖面：务实评估者、环境观察者、技术先锋和抗拒怀疑者。发现抗拒怀疑者虽然感知易用性高但行为意向低，表明技术易用性不等于接受意愿；学科背景与剖面归属强相关，STEM教师更多为技术先锋，非STEM教师更多为环境观察者或抗拒怀疑者。四个剖面在行为意向上差异显著。研究提出差异化AI素养培训框架，针对不同剖面设计干预策略。</w:t>
      </w:r>
    </w:p>
    <w:p>
      <w:pPr>
        <w:pStyle w:val="Heading3"/>
      </w:pPr>
      <w:r>
        <w:t>研究论点</w:t>
      </w:r>
    </w:p>
    <w:p>
      <w:r>
        <w:t>职前教师对ChatGPT的接受度并非单一连续体，而是存在质性不同的子群体；以人为中心的LPA比变量中心方法更能揭示这些异质性模式；学科背景（STEM vs. 非STEM）是影响剖面归属的关键因素；针对不同接受度剖面（尤其是抗拒怀疑者）需要超越操作性技能培训的差异化干预，而非一刀切的AI素养培训。</w:t>
      </w:r>
    </w:p>
    <w:p>
      <w:pPr>
        <w:pStyle w:val="Heading3"/>
      </w:pPr>
      <w:r>
        <w:t>研究问题</w:t>
      </w:r>
    </w:p>
    <w:p>
      <w:r>
        <w:t>职前教师对ChatGPT的接受度存在哪些质性不同的剖面？STEM与非STEM职前教师在这些剖面的分布以及行为意向上有何差异？</w:t>
      </w:r>
    </w:p>
    <w:p>
      <w:pPr>
        <w:pStyle w:val="Heading3"/>
      </w:pPr>
      <w:r>
        <w:t>研究方法</w:t>
      </w:r>
    </w:p>
    <w:p>
      <w:r>
        <w:t>研究类型：定量研究。样本：128名台湾职前教师（68名STEM，60名非STEM）。数据来源：基于TAM和UTAUT2理论框架的问卷调查，测量五个潜剖面指标（感知有用性、感知易用性、社会影响、便利条件、享乐动机）以及行为意向。分析方法：采用以人为中心的潜在剖面分析（LPA）识别剖面，以行为意向作为远端结果；通过卡方检验和Cramer's V检验学科背景与剖面归属的关系；通过方差分析（F检验和η²）比较不同剖面在行为意向上的差异。</w:t>
      </w:r>
    </w:p>
    <w:p>
      <w:pPr>
        <w:pStyle w:val="Heading3"/>
      </w:pPr>
      <w:r>
        <w:t>主要发现</w:t>
      </w:r>
    </w:p>
    <w:p>
      <w:r>
        <w:t>['1. 识别出四个高度可区分的ChatGPT接受度剖面：务实评估者（47.66%）、环境观察者（11.72%）、技术先锋（26.56%）和抗拒怀疑者（14.06%），熵值高达0.985，剖面区分度极佳。', '2. 抗拒怀疑者剖面具有高感知易用性但极低行为意向，表明技术操作的容易程度并不必然转化为使用意愿，这种矛盾模式揭示了接受度异质性的复杂性。', "3. 学科背景与剖面归属显著相关（χ²=36.20, p&lt;.001, Cramer's V=0.532）：STEM教师中技术先锋占比高达47.1%，而非STEM教师在环境观察者（40.0%）和抗拒怀疑者（30.0%）中显著超代表；四个剖面的行为意向也存在显著差异（F=109.00, p&lt;.001, η²=0.726），技术先锋行为意向最高，抗拒怀疑者最低。"]</w:t>
      </w:r>
    </w:p>
    <w:p>
      <w:pPr>
        <w:pStyle w:val="Heading3"/>
      </w:pPr>
      <w:r>
        <w:t>对教师教育研究的启示</w:t>
      </w:r>
    </w:p>
    <w:p>
      <w:r>
        <w:t>本研究为教师教育前沿主题（如AI素养培训）提供了新视角：1）未来研究可采用以人为中心的分析方法（如LPA）而非仅用变量中心回归，以揭示不同接受模式，从而设计精准干预；2）在数据收集上，可结合TAM/UTAUT2构念和学科背景变量，增加样本量的专业多样性（如STEM vs. 非STEM），并考虑加入质性访谈以深入解释剖面特征；3）在分析方法上，可参考本研究的LPA与远端结果结合的策略，以及卡方检验和方差分析评估组间差异，从而为教师培训中的差异化策略提供实证依据；4）教师教育者应针对不同接受度剖面（如抗拒怀疑者）开发超越技术操作的心理学干预，如改变认知信念或提供情境化支持。</w:t>
      </w:r>
    </w:p>
    <w:p>
      <w:pPr>
        <w:pStyle w:val="Heading3"/>
      </w:pPr>
      <w:r>
        <w:t>APA引用格式</w:t>
      </w:r>
    </w:p>
    <w:p>
      <w:r>
        <w:t>Chen, P. S., Lee, H.-Y., Huang, Y.-M., &amp; Wu, T.-T. (2026). Unpacking the heterogeneity of pre-service teachers’ ChatGPT acceptance: a latent profile analysis across STEM and non-STEM disciplines. International Journal of STEM Education. https://doi.org/10.1186/s40594-026-00634-x</w:t>
      </w:r>
    </w:p>
    <w:p>
      <w:r>
        <w:br w:type="page"/>
      </w:r>
    </w:p>
    <w:p>
      <w:pPr>
        <w:pStyle w:val="Heading2"/>
      </w:pPr>
      <w:r>
        <w:t>5. The Fragile Edge of Innovation: Examining Policy Resilience in State-Level K-12 Artificial Intelligence Guidance / 脆弱的创新边缘：考察州级K-12人工智能指导的政策韧性</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Fragile Edge of Innovation: Examining Policy Resilience in State-Level K-12 Artificial Intelligence Guidance / 脆弱的创新边缘：考察州级K-12人工智能指导的政策韧性</w:t>
            </w:r>
          </w:p>
        </w:tc>
      </w:tr>
      <w:tr>
        <w:tc>
          <w:tcPr>
            <w:tcW w:type="dxa" w:w="4997"/>
          </w:tcPr>
          <w:p>
            <w:r>
              <w:rPr>
                <w:b/>
              </w:rPr>
              <w:t>作者</w:t>
            </w:r>
          </w:p>
        </w:tc>
        <w:tc>
          <w:tcPr>
            <w:tcW w:type="dxa" w:w="4997"/>
          </w:tcPr>
          <w:p>
            <w:r>
              <w:t>Jacqueline McCune, Rebecca Zarch, Joshua Childs, Aman Yadav, Stefanie L. Marshall, Ain Grooms</w:t>
            </w:r>
          </w:p>
        </w:tc>
      </w:tr>
      <w:tr>
        <w:tc>
          <w:tcPr>
            <w:tcW w:type="dxa" w:w="4997"/>
          </w:tcPr>
          <w:p>
            <w:r>
              <w:rPr>
                <w:b/>
              </w:rPr>
              <w:t>期刊及影响因子</w:t>
            </w:r>
          </w:p>
        </w:tc>
        <w:tc>
          <w:tcPr>
            <w:tcW w:type="dxa" w:w="4997"/>
          </w:tcPr>
          <w:p>
            <w:r>
              <w:t>Educational Policy (SSCI)，影响因子未提供，JCR分区未提供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DOI: 10.1177/08959048261465620</w:t>
            </w:r>
          </w:p>
        </w:tc>
      </w:tr>
      <w:tr>
        <w:tc>
          <w:tcPr>
            <w:tcW w:type="dxa" w:w="4997"/>
          </w:tcPr>
          <w:p>
            <w:r>
              <w:rPr>
                <w:b/>
              </w:rPr>
              <w:t>在线发表时间</w:t>
            </w:r>
          </w:p>
        </w:tc>
        <w:tc>
          <w:tcPr>
            <w:tcW w:type="dxa" w:w="4997"/>
          </w:tcPr>
          <w:p>
            <w:r>
              <w:t>2026-07-18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https://doi.org/10.1177/08959048261465620</w:t>
              </w:r>
            </w:hyperlink>
          </w:p>
        </w:tc>
      </w:tr>
    </w:tbl>
    <w:p>
      <w:pPr>
        <w:pStyle w:val="Heading3"/>
      </w:pPr>
      <w:r>
        <w:t>研究摘要</w:t>
      </w:r>
    </w:p>
    <w:p>
      <w:r>
        <w:t>随着生成式AI重塑K-12教育，美国各州正在迅速制定指导方针以指导其实施。本研究通过对35个州的AI教育指导文件进行定性文档分析，调查了其结构组成。利用CAPE框架和政策韧性/脆弱性概念，研究考察了州级信号如何影响AI教育的系统准备状态。研究结果揭示了结构性碎片化的图景，其中指导往往优先考虑风险缓解而非教学创新。这些早期的政策选择可能影响教师能力和可持续性，决定了AI是兑现赋权承诺还是扩大现有的教育机会差距。</w:t>
      </w:r>
    </w:p>
    <w:p>
      <w:pPr>
        <w:pStyle w:val="Heading3"/>
      </w:pPr>
      <w:r>
        <w:t>研究主要内容</w:t>
      </w:r>
    </w:p>
    <w:p>
      <w:r>
        <w:t>本研究基于CAPE框架，通过定性文档分析美国35个州的K-12人工智能教育指导文件，探讨州级政策的结构组成及其韧性。研究发现指导文件存在结构性碎片化，偏向风险规避而非教学创新，并指出早期政策选择对教师能力和教育公平的潜在影响。</w:t>
      </w:r>
    </w:p>
    <w:p>
      <w:pPr>
        <w:pStyle w:val="Heading3"/>
      </w:pPr>
      <w:r>
        <w:t>研究论点</w:t>
      </w:r>
    </w:p>
    <w:p>
      <w:r>
        <w:t>当前州级K-12人工智能教育指导缺乏政策韧性，优先考虑风险缓解而非教学创新，可能导致教师能力发展不足并扩大教育机会差距。</w:t>
      </w:r>
    </w:p>
    <w:p>
      <w:pPr>
        <w:pStyle w:val="Heading3"/>
      </w:pPr>
      <w:r>
        <w:t>研究问题</w:t>
      </w:r>
    </w:p>
    <w:p>
      <w:r>
        <w:t>摘要未明确说明，但可从研究目的推断为：州级K-12人工智能教育政策指导的结构组成是什么？其政策韧性如何？</w:t>
      </w:r>
    </w:p>
    <w:p>
      <w:pPr>
        <w:pStyle w:val="Heading3"/>
      </w:pPr>
      <w:r>
        <w:t>研究方法</w:t>
      </w:r>
    </w:p>
    <w:p>
      <w:r>
        <w:t>研究类型为定性研究；样本为美国35个州的K-12人工智能教育指导文件；数据来源为公开的州级政策指导文件；分析方法为基于CAPE框架的定性文档分析（未具体说明编码或主题分析步骤，摘要仅描述为定性文档分析）。</w:t>
      </w:r>
    </w:p>
    <w:p>
      <w:pPr>
        <w:pStyle w:val="Heading3"/>
      </w:pPr>
      <w:r>
        <w:t>主要发现</w:t>
      </w:r>
    </w:p>
    <w:p>
      <w:r>
        <w:t>['州级AI教育指导文件呈现结构性碎片化，各州之间缺乏统一协调。', '指导内容优先关注风险缓解（如隐私、安全、伦理），而非教学创新和教师赋能。', '这些早期政策选择可能削弱教师持续发展AI教学能力的基础，并可能扩大现有的教育机会差距，而非促进AI赋权。']</w:t>
      </w:r>
    </w:p>
    <w:p>
      <w:pPr>
        <w:pStyle w:val="Heading3"/>
      </w:pPr>
      <w:r>
        <w:t>对教师教育研究的启示</w:t>
      </w:r>
    </w:p>
    <w:p>
      <w:r>
        <w:t>本研究展示了运用CAPE框架分析政策文件的理论工具，为教师教育研究者提供了评估AI教育政策对教师角色影响的框架；定性文档分析方法可借鉴于跨州政策比较研究，以理解不同政策环境如何支持或阻碍教师数字素养和AI教学能力的发展；研究提示未来需关注政策中教师赋能内容的缺失，并设计相应教师培训计划以弥合政策与实践之间的差距。</w:t>
      </w:r>
    </w:p>
    <w:p>
      <w:pPr>
        <w:pStyle w:val="Heading3"/>
      </w:pPr>
      <w:r>
        <w:t>APA引用格式</w:t>
      </w:r>
    </w:p>
    <w:p>
      <w:r>
        <w:t>McCune, J., Zarch, R., Childs, J., Yadav, A., Marshall, S. L., &amp; Grooms, A. (2026). The fragile edge of innovation: Examining policy resilience in state-level K-12 artificial intelligence guidance. Educational Policy. https://doi.org/10.1177/08959048261465620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86.08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1413969" TargetMode="External"/><Relationship Id="rId10" Type="http://schemas.openxmlformats.org/officeDocument/2006/relationships/hyperlink" Target="https://doi.org/10.5281/zenodo.21413970" TargetMode="External"/><Relationship Id="rId11" Type="http://schemas.openxmlformats.org/officeDocument/2006/relationships/hyperlink" Target="https://doi.org/10.1080/07294360.2026.2700227" TargetMode="External"/><Relationship Id="rId12" Type="http://schemas.openxmlformats.org/officeDocument/2006/relationships/hyperlink" Target="https://doi.org/10.1186/s40594-026-00634-x" TargetMode="External"/><Relationship Id="rId13" Type="http://schemas.openxmlformats.org/officeDocument/2006/relationships/hyperlink" Target="https://doi.org/10.1177/089590482614656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