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每日SSCI文献简报｜2026-08-16</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2026-08-16 08:34:36（北京时间）</w:t>
            </w:r>
          </w:p>
        </w:tc>
      </w:tr>
      <w:tr>
        <w:tc>
          <w:tcPr>
            <w:tcW w:type="dxa" w:w="4997"/>
          </w:tcPr>
          <w:p>
            <w:r>
              <w:rPr>
                <w:b/>
              </w:rPr>
              <w:t>检索窗口</w:t>
            </w:r>
          </w:p>
        </w:tc>
        <w:tc>
          <w:tcPr>
            <w:tcW w:type="dxa" w:w="4997"/>
          </w:tcPr>
          <w:p>
            <w:r>
              <w:t>2023-08-17 — 2026-08-16</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技术赋能教育与人机协同：涵盖VR课堂大语言模型虚拟学生、社交机器人手写测评、GenAI教学信任协商，并延伸至施工管理及中文资源智能推荐。多采用探索性、技术评估与质性追踪方法，凸显教师角色重构、算法可信度及“以学习者为中心”的智能化转型趋势，对中国教育AI应用具迁移价值。</w:t>
      </w:r>
    </w:p>
    <w:p>
      <w:pPr>
        <w:pStyle w:val="Heading1"/>
      </w:pPr>
      <w:r>
        <w:t>目录</w:t>
      </w:r>
    </w:p>
    <w:p>
      <w:pPr>
        <w:pStyle w:val="ListNumber"/>
      </w:pPr>
      <w:r>
        <w:rPr>
          <w:b/>
        </w:rPr>
        <w:t>在沉浸式VR课堂中设计具有非言语行为的大语言模型驱动虚拟学生：探索职前教师对课堂管理实践的感知可供性</w:t>
      </w:r>
      <w:r>
        <w:t>｜Education and Information Technologies｜2026-08-14</w:t>
      </w:r>
    </w:p>
    <w:p>
      <w:pPr>
        <w:pStyle w:val="ListNumber"/>
      </w:pPr>
      <w:r>
        <w:rPr>
          <w:b/>
        </w:rPr>
        <w:t>早期教育中用于手写学习的交互式社交机器人：基于计算机视觉的技术评估</w:t>
      </w:r>
      <w:r>
        <w:t>｜Information｜2026-08-14</w:t>
      </w:r>
    </w:p>
    <w:p>
      <w:pPr>
        <w:pStyle w:val="ListNumber"/>
      </w:pPr>
      <w:r>
        <w:rPr>
          <w:b/>
        </w:rPr>
        <w:t>教师在将生成式人工智能整合进教学实践时的信任协商</w:t>
      </w:r>
      <w:r>
        <w:t>｜International Journal of Changes in Education｜2026-08-15</w:t>
      </w:r>
    </w:p>
    <w:p>
      <w:pPr>
        <w:pStyle w:val="ListNumber"/>
      </w:pPr>
      <w:r>
        <w:rPr>
          <w:b/>
        </w:rPr>
        <w:t>人工智能驱动的施工管理中的可扩展性约束：机器人与大语言模型整合的机遇</w:t>
      </w:r>
      <w:r>
        <w:t>｜International Journal of Advanced Artificial Intelligence Research｜2026-08-15</w:t>
      </w:r>
    </w:p>
    <w:p>
      <w:pPr>
        <w:pStyle w:val="ListNumber"/>
      </w:pPr>
      <w:r>
        <w:rPr>
          <w:b/>
        </w:rPr>
        <w:t>强化学习驱动的中文教学资源动态推荐策略</w:t>
      </w:r>
      <w:r>
        <w:t>｜Discover Artificial Intelligence｜2026-08-15</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Designing LLM-powered virtual students with nonverbal behavior in an immersive VR classroom: Exploring pre-service teachers’ perceived affordances for classroom management practice / 在沉浸式VR课堂中设计具有非言语行为的大语言模型驱动虚拟学生：探索职前教师对课堂管理实践的感知可供性</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Designing LLM-powered virtual students with nonverbal behavior in an immersive VR classroom: Exploring pre-service teachers’ perceived affordances for classroom management practice / 在沉浸式VR课堂中设计具有非言语行为的大语言模型驱动虚拟学生：探索职前教师对课堂管理实践的感知可供性</w:t>
            </w:r>
          </w:p>
        </w:tc>
      </w:tr>
      <w:tr>
        <w:tc>
          <w:tcPr>
            <w:tcW w:type="dxa" w:w="4997"/>
          </w:tcPr>
          <w:p>
            <w:r>
              <w:rPr>
                <w:b/>
              </w:rPr>
              <w:t>作者</w:t>
            </w:r>
          </w:p>
        </w:tc>
        <w:tc>
          <w:tcPr>
            <w:tcW w:type="dxa" w:w="4997"/>
          </w:tcPr>
          <w:p>
            <w:r>
              <w:t>Jing Dai, Janet Ka-man Choi, Mengyang Wang</w:t>
            </w:r>
          </w:p>
        </w:tc>
      </w:tr>
      <w:tr>
        <w:tc>
          <w:tcPr>
            <w:tcW w:type="dxa" w:w="4997"/>
          </w:tcPr>
          <w:p>
            <w:r>
              <w:rPr>
                <w:b/>
              </w:rPr>
              <w:t>期刊及影响因子</w:t>
            </w:r>
          </w:p>
        </w:tc>
        <w:tc>
          <w:tcPr>
            <w:tcW w:type="dxa" w:w="4997"/>
          </w:tcPr>
          <w:p>
            <w:r>
              <w: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卷期未提供；DOI: 10.1007/s10639-026-14123-9</w:t>
            </w:r>
          </w:p>
        </w:tc>
      </w:tr>
      <w:tr>
        <w:tc>
          <w:tcPr>
            <w:tcW w:type="dxa" w:w="4997"/>
          </w:tcPr>
          <w:p>
            <w:r>
              <w:rPr>
                <w:b/>
              </w:rPr>
              <w:t>在线发表时间</w:t>
            </w:r>
          </w:p>
        </w:tc>
        <w:tc>
          <w:tcPr>
            <w:tcW w:type="dxa" w:w="4997"/>
          </w:tcPr>
          <w:p>
            <w:r>
              <w:t>2026-08-14</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https://doi.org/10.1007/s10639-026-14123-9</w:t>
              </w:r>
            </w:hyperlink>
          </w:p>
        </w:tc>
      </w:tr>
    </w:tbl>
    <w:p>
      <w:pPr>
        <w:pStyle w:val="Heading3"/>
      </w:pPr>
      <w:r>
        <w:t>研究摘要</w:t>
      </w:r>
    </w:p>
    <w:p>
      <w:r>
        <w:t>摘要未提供</w:t>
      </w:r>
    </w:p>
    <w:p>
      <w:pPr>
        <w:pStyle w:val="Heading3"/>
      </w:pPr>
      <w:r>
        <w:t>研究主要内容</w:t>
      </w:r>
    </w:p>
    <w:p>
      <w:r>
        <w:t>根据标题和关键词，本研究关注在沉浸式VR教室中，设计具有非言语行为的大语言模型（LLM）驱动的虚拟学生，并探索职前教师对课堂管理实践的感知可供性。</w:t>
      </w:r>
    </w:p>
    <w:p>
      <w:pPr>
        <w:pStyle w:val="Heading3"/>
      </w:pPr>
      <w:r>
        <w:t>研究论点</w:t>
      </w:r>
    </w:p>
    <w:p>
      <w:r>
        <w:t>摘要未说明。根据标题推断，论文可能主张这种LLM虚拟学生设计与非言语行为相结合，能为职前教师提供课堂管理实践的有效模拟环境。</w:t>
      </w:r>
    </w:p>
    <w:p>
      <w:pPr>
        <w:pStyle w:val="Heading3"/>
      </w:pPr>
      <w:r>
        <w:t>研究问题</w:t>
      </w:r>
    </w:p>
    <w:p>
      <w:r>
        <w:t>摘要未说明。根据标题推断，研究问题可能包括：职前教师如何感知在沉浸式VR课堂中由LLM驱动的虚拟学生（含非言语行为）对课堂管理实践的可供性？</w:t>
      </w:r>
    </w:p>
    <w:p>
      <w:pPr>
        <w:pStyle w:val="Heading3"/>
      </w:pPr>
      <w:r>
        <w:t>研究方法</w:t>
      </w:r>
    </w:p>
    <w:p>
      <w:r>
        <w:t>摘要未提供，无法确定研究类型、样本、数据来源和分析方法。关键词中包含“探索性研究”（Exploratory research），可能为探索性设计，但未经摘要证实。</w:t>
      </w:r>
    </w:p>
    <w:p>
      <w:pPr>
        <w:pStyle w:val="Heading3"/>
      </w:pPr>
      <w:r>
        <w:t>主要发现</w:t>
      </w:r>
    </w:p>
    <w:p>
      <w:r>
        <w:t>摘要未提供，无法报告主要发现。</w:t>
      </w:r>
    </w:p>
    <w:p>
      <w:pPr>
        <w:pStyle w:val="Heading3"/>
      </w:pPr>
      <w:r>
        <w:t>对教师教育研究的启示</w:t>
      </w:r>
    </w:p>
    <w:p>
      <w:r>
        <w:t>摘要未提供。基于主题，本研究对教师教育研究的启示可能包括：关注生成式AI（如LLM）与虚拟现实结合在教师培训中的应用；探讨职前教师在虚拟课堂中感知到的AI模拟学生对其课堂管理技能发展的作用；未来研究可采用混合方法，结合问卷、访谈和观察数据来评估这类虚拟环境的可用性与效果。</w:t>
      </w:r>
    </w:p>
    <w:p>
      <w:pPr>
        <w:pStyle w:val="Heading3"/>
      </w:pPr>
      <w:r>
        <w:t>APA引用格式</w:t>
      </w:r>
    </w:p>
    <w:p>
      <w:r>
        <w:t>Dai, J., Choi, J. K., &amp; Wang, M. (2026). Designing LLM-powered virtual students with nonverbal behavior in an immersive VR classroom: Exploring pre-service teachers’ perceived affordances for classroom management practice. Education and Information Technologies. https://doi.org/10.1007/s10639-026-14123-9</w:t>
      </w:r>
    </w:p>
    <w:p>
      <w:r>
        <w:br w:type="page"/>
      </w:r>
    </w:p>
    <w:p>
      <w:pPr>
        <w:pStyle w:val="Heading2"/>
      </w:pPr>
      <w:r>
        <w:t>2. Interactive Social Robot for Handwriting Learning in Early Childhood Education: Technical Evaluation via Computer Vision / 早期教育中用于手写学习的交互式社交机器人：基于计算机视觉的技术评估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Interactive Social Robot for Handwriting Learning in Early Childhood Education: Technical Evaluation via Computer Vision / 早期教育中用于手写学习的交互式社交机器人：基于计算机视觉的技术评估</w:t>
            </w:r>
          </w:p>
        </w:tc>
      </w:tr>
      <w:tr>
        <w:tc>
          <w:tcPr>
            <w:tcW w:type="dxa" w:w="4997"/>
          </w:tcPr>
          <w:p>
            <w:r>
              <w:rPr>
                <w:b/>
              </w:rPr>
              <w:t>作者</w:t>
            </w:r>
          </w:p>
        </w:tc>
        <w:tc>
          <w:tcPr>
            <w:tcW w:type="dxa" w:w="4997"/>
          </w:tcPr>
          <w:p>
            <w:r>
              <w:t>Juan E. Villegas-Cubas, Luis Otake, Oscar Efraín Capuñay Uceda, Carlos Y. Valdera-Chiscol, Sttefany N. Santamaría-Oblitas, Carlos D. Jara-Huaman</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ARCHLIB &amp; INFORMATION SERVICES LTD</w:t>
            </w:r>
          </w:p>
        </w:tc>
      </w:tr>
      <w:tr>
        <w:tc>
          <w:tcPr>
            <w:tcW w:type="dxa" w:w="4997"/>
          </w:tcPr>
          <w:p>
            <w:r>
              <w:rPr>
                <w:b/>
              </w:rPr>
              <w:t>卷期/DOI</w:t>
            </w:r>
          </w:p>
        </w:tc>
        <w:tc>
          <w:tcPr>
            <w:tcW w:type="dxa" w:w="4997"/>
          </w:tcPr>
          <w:p>
            <w:r>
              <w:t>17(8), 782; DOI: https://doi.org/10.3390/info17080782</w:t>
            </w:r>
          </w:p>
        </w:tc>
      </w:tr>
      <w:tr>
        <w:tc>
          <w:tcPr>
            <w:tcW w:type="dxa" w:w="4997"/>
          </w:tcPr>
          <w:p>
            <w:r>
              <w:rPr>
                <w:b/>
              </w:rPr>
              <w:t>在线发表时间</w:t>
            </w:r>
          </w:p>
        </w:tc>
        <w:tc>
          <w:tcPr>
            <w:tcW w:type="dxa" w:w="4997"/>
          </w:tcPr>
          <w:p>
            <w:r>
              <w:t>2026-08-14</w:t>
            </w:r>
          </w:p>
        </w:tc>
      </w:tr>
      <w:tr>
        <w:tc>
          <w:tcPr>
            <w:tcW w:type="dxa" w:w="4997"/>
          </w:tcPr>
          <w:p>
            <w:r>
              <w:rPr>
                <w:b/>
              </w:rPr>
              <w:t>SSCI分类</w:t>
            </w:r>
          </w:p>
        </w:tc>
        <w:tc>
          <w:tcPr>
            <w:tcW w:type="dxa" w:w="4997"/>
          </w:tcPr>
          <w:p>
            <w:r>
              <w:t>Information Science &amp; Library Science</w:t>
            </w:r>
          </w:p>
        </w:tc>
      </w:tr>
      <w:tr>
        <w:tc>
          <w:tcPr>
            <w:tcW w:type="dxa" w:w="4997"/>
          </w:tcPr>
          <w:p>
            <w:r>
              <w:rPr>
                <w:b/>
              </w:rPr>
              <w:t>论文链接</w:t>
            </w:r>
          </w:p>
        </w:tc>
        <w:tc>
          <w:tcPr>
            <w:tcW w:type="dxa" w:w="4997"/>
          </w:tcPr>
          <w:p>
            <w:hyperlink r:id="rId10">
              <w:r>
                <w:rPr>
                  <w:color w:val="0563C1"/>
                  <w:u w:val="single"/>
                </w:rPr>
                <w:t>https://doi.org/10.3390/info17080782</w:t>
              </w:r>
            </w:hyperlink>
          </w:p>
        </w:tc>
      </w:tr>
    </w:tbl>
    <w:p>
      <w:pPr>
        <w:pStyle w:val="Heading3"/>
      </w:pPr>
      <w:r>
        <w:t>研究摘要</w:t>
      </w:r>
    </w:p>
    <w:p>
      <w:r>
        <w:t>手写是幼儿发展中一项基本的精细运动技能，然而有10%至30%的学龄儿童在习得过程中遇到显著困难。现有的自动化评估方法主要侧重于判断是否产生了正确的字符，而非评价笔画本身的形态质量——而手写困难被认为正是在这一层面上表现出来。本文通过展示一个形似水豚的交互式社交机器人的设计、实现和技术评估来填补这一空白，该机器人旨在通过笔画级而非字符级的评估，支持学龄前儿童的西班牙语手写学习。该系统集成了Raspberry Pi 5、15.6英寸触摸屏以及使用开源计算机视觉库实现的笔画形态比较算法。评估引擎执行预处理、感兴趣区域掩膜和基于标准召回率公式的像素级覆盖分析，并转化为1至5星的多模态反馈。一项由4名受过训练的成人评估者执行的、包含360次试验的受控技术评估，得出了82.78%的总体识别率（95%置信区间：78.54–86.33%）和0.68秒的平均响应时间，远低于文献中认为对维持学龄前儿童参与度至关重要的时间阈值。字符类别之间的识别率在统计上等效（p = 0.547），但在笔画质量水平之间差异显著（p &lt; 0.001），证明了该算法的形成性敏感性。在两所秘鲁幼儿园中的探索性观察表明系统运行稳定，且儿童会自发参与互动。这些结果将该原型定位为一个经过技术验证、基于通用嵌入式硬件的可复制基础，为未来关于儿童-机器人互动的手写教学教育学研究提供了支撑。</w:t>
      </w:r>
    </w:p>
    <w:p>
      <w:pPr>
        <w:pStyle w:val="Heading3"/>
      </w:pPr>
      <w:r>
        <w:t>研究主要内容</w:t>
      </w:r>
    </w:p>
    <w:p>
      <w:r>
        <w:t>本文介绍了一种面向学龄前儿童西班牙语手写学习的交互式社交机器人原型（形似水豚），其核心创新在于从字符级评估转向笔画级形态质量评估。系统整合了Raspberry Pi 5、触摸屏和基于OpenCV的笔画形态比较算法，通过预处理、感兴趣区域掩膜和像素级覆盖分析计算召回率，并将结果转化为1-5星多模态反馈。作者报告了一项受控技术评估（360次试验，4名成人评估者）的结果，以及两所秘鲁幼儿园的探索性观察，以验证系统的识别性能、响应时间和实际运行稳定性。</w:t>
      </w:r>
    </w:p>
    <w:p>
      <w:pPr>
        <w:pStyle w:val="Heading3"/>
      </w:pPr>
      <w:r>
        <w:t>研究论点</w:t>
      </w:r>
    </w:p>
    <w:p>
      <w:r>
        <w:t>文章认为，现有的自动手写评估大多只判断字符是否正确，无法诊断手写困难在笔画层面的表现；因此需要一种能提供笔画级形态评估的系统。基于通用嵌入式硬件的水豚形社交机器人，通过计算机视觉算法实现了高识别率和快速响应，可作为未来教育机器人研究的可复制技术基础。</w:t>
      </w:r>
    </w:p>
    <w:p>
      <w:pPr>
        <w:pStyle w:val="Heading3"/>
      </w:pPr>
      <w:r>
        <w:t>研究问题</w:t>
      </w:r>
    </w:p>
    <w:p>
      <w:r>
        <w:t>摘要未明确列出研究问题；根据摘要，研究旨在解决现有自动手写评估仅分类字符正确性、忽略笔画形态质量的问题，并设计、实现及技术评估一个支持学前儿童西班牙语手写学习的交互式社交机器人系统。</w:t>
      </w:r>
    </w:p>
    <w:p>
      <w:pPr>
        <w:pStyle w:val="Heading3"/>
      </w:pPr>
      <w:r>
        <w:t>研究方法</w:t>
      </w:r>
    </w:p>
    <w:p>
      <w:r>
        <w:t>研究类型：以定量技术评估为主、辅以定性探索性观察的混合方法（摘要未使用“混合方法”一词，但包含受控技术评估和探索性观察）。样本或参与者：技术评估中，4名受过训练的成人评估者完成了360次试验；探索性观察中，涉及两所秘鲁幼儿园的儿童（具体人数摘要未说明）。数据来源：技术评估中的系统识别结果（记录识别率、响应时间）；探索性观察中的系统运行情况和儿童参与行为。分析方法：计算总体识别率及95%置信区间、平均响应时间，使用统计检验比较不同字符类别和笔画质量水平下的识别率（具体检验方法摘要未说明）；对探索性观察进行描述性分析（具体分析方式摘要未说明）。</w:t>
      </w:r>
    </w:p>
    <w:p>
      <w:pPr>
        <w:pStyle w:val="Heading3"/>
      </w:pPr>
      <w:r>
        <w:t>主要发现</w:t>
      </w:r>
    </w:p>
    <w:p>
      <w:r>
        <w:t>1. 系统总体识别率为82.78%（95%置信区间：78.54–86.33%），平均响应时间为0.68秒，低于文献中维持幼儿参与的关键阈值。2. 不同字符类别之间的识别率无显著差异（p = 0.547），而不同笔画质量水平之间的识别率差异显著（p &lt; 0.001），表明算法具有区分笔画质量的敏感性。3. 两所秘鲁幼儿园中的探索性观察显示系统运行稳定，儿童表现出自发参与行为。</w:t>
      </w:r>
    </w:p>
    <w:p>
      <w:pPr>
        <w:pStyle w:val="Heading3"/>
      </w:pPr>
      <w:r>
        <w:t>对教师教育研究的启示</w:t>
      </w:r>
    </w:p>
    <w:p>
      <w:r>
        <w:t>对教师教育研究而言，本研究展示了如何将AI技术评估与教育场景的探索性观察相结合，为教师如何利用AI支持幼儿手写教学提供了可借鉴的混合研究设计。未来研究可在真实课堂中检验该机器人系统对教师形成性评价实践的辅助作用，并采集儿童手写过程数据、教师访谈、课堂观察等多模态数据。技术上，可借鉴其计算机视觉评估指标（如召回率、响应时间）和统计检验方法，评估AI教学工具的可靠性和形成性反馈质量。此外，研究者应关注幼儿参与度的时间阈值，并将技术验证前置，以基于通用硬件构建可复制的教育技术方案。</w:t>
      </w:r>
    </w:p>
    <w:p>
      <w:pPr>
        <w:pStyle w:val="Heading3"/>
      </w:pPr>
      <w:r>
        <w:t>APA引用格式</w:t>
      </w:r>
    </w:p>
    <w:p>
      <w:r>
        <w:t>Villegas-Cubas, J. E., Otake, L., Capuñay Uceda, O. E., Valdera-Chiscol, C. Y., Santamaría-Oblitas, S. N., &amp; Jara-Huaman, C. D. (2026). Interactive social robot for handwriting learning in early childhood education: Technical evaluation via computer vision. *Information, 17*(8), 782. https://doi.org/10.3390/info17080782</w:t>
      </w:r>
    </w:p>
    <w:p>
      <w:r>
        <w:br w:type="page"/>
      </w:r>
    </w:p>
    <w:p>
      <w:pPr>
        <w:pStyle w:val="Heading2"/>
      </w:pPr>
      <w:r>
        <w:t>3. Teachers’ Negotiations of Trust When Integrating Generative AI into a Teaching Practice / 教师在将生成式人工智能整合进教学实践时的信任协商</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Teachers’ Negotiations of Trust When Integrating Generative AI into a Teaching Practice / 教师在将生成式人工智能整合进教学实践时的信任协商</w:t>
            </w:r>
          </w:p>
        </w:tc>
      </w:tr>
      <w:tr>
        <w:tc>
          <w:tcPr>
            <w:tcW w:type="dxa" w:w="4997"/>
          </w:tcPr>
          <w:p>
            <w:r>
              <w:rPr>
                <w:b/>
              </w:rPr>
              <w:t>作者</w:t>
            </w:r>
          </w:p>
        </w:tc>
        <w:tc>
          <w:tcPr>
            <w:tcW w:type="dxa" w:w="4997"/>
          </w:tcPr>
          <w:p>
            <w:r>
              <w:t>Sara Ekström; Anna Roumbanis Viberg</w:t>
            </w:r>
          </w:p>
        </w:tc>
      </w:tr>
      <w:tr>
        <w:tc>
          <w:tcPr>
            <w:tcW w:type="dxa" w:w="4997"/>
          </w:tcPr>
          <w:p>
            <w:r>
              <w:rPr>
                <w:b/>
              </w:rPr>
              <w:t>期刊及影响因子</w:t>
            </w:r>
          </w:p>
        </w:tc>
        <w:tc>
          <w:tcPr>
            <w:tcW w:type="dxa" w:w="4997"/>
          </w:tcPr>
          <w:p>
            <w:r>
              <w:t>期刊为International Journal of Changes in Education；白名单未提供影响因子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卷期信息未说明；DOI: 10.47852/bonviewijce52027222</w:t>
            </w:r>
          </w:p>
        </w:tc>
      </w:tr>
      <w:tr>
        <w:tc>
          <w:tcPr>
            <w:tcW w:type="dxa" w:w="4997"/>
          </w:tcPr>
          <w:p>
            <w:r>
              <w:rPr>
                <w:b/>
              </w:rPr>
              <w:t>在线发表时间</w:t>
            </w:r>
          </w:p>
        </w:tc>
        <w:tc>
          <w:tcPr>
            <w:tcW w:type="dxa" w:w="4997"/>
          </w:tcPr>
          <w:p>
            <w:r>
              <w:t>2026-08-15</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https://doi.org/10.47852/bonviewijce52027222</w:t>
              </w:r>
            </w:hyperlink>
          </w:p>
        </w:tc>
      </w:tr>
    </w:tbl>
    <w:p>
      <w:pPr>
        <w:pStyle w:val="Heading3"/>
      </w:pPr>
      <w:r>
        <w:t>研究摘要</w:t>
      </w:r>
    </w:p>
    <w:p>
      <w:r>
        <w:t>本研究考察教师在教育中实施生成式人工智能（GenAI）时的推理过程，旨在增进对教师集体探索生成式人工智能作为教学与学习工具时所出现的集体信任协商之重要性的理解。研究采用为期九个月的纵向焦点小组设计，收集了四次工作坊和两次SWOT分析的数据，并使用归纳主题分析对数据进行了分析。信任被用作解释结果的理论视角。结果表明，教师在三个层面协商对生成式人工智能的信任：在工具层面，协商涉及工具在质量和效率方面的可用性、不同工具的可靠性以及对其使用的监管限制；在教学层面，协商围绕对人机交流与互动的信任展开，重点关注语言精确性、人类在场对学习的意义，并讨论未来教师专业能力；在系统层面，信任协商涉及对未来教育情境及教师在其中角色的信念，其中关于教育社会化功能的推理变得明显。本研究强调持续的专业对话和批判性反思对于建立对生成式人工智能作为教育工具的集体信任、确保负责任地将其整合进教学实践的重要性。研究还指出，需要采取平衡且依据充分的方式推进这一整合，涉及多个层面和视角的信任协商。</w:t>
      </w:r>
    </w:p>
    <w:p>
      <w:pPr>
        <w:pStyle w:val="Heading3"/>
      </w:pPr>
      <w:r>
        <w:t>研究主要内容</w:t>
      </w:r>
    </w:p>
    <w:p>
      <w:r>
        <w:t>本研究以信任为理论透镜，采用定性的纵向焦点小组方法，探索教师在集体尝试将生成式人工智能作为教学工具的过程中如何协商信任。数据来自九个月内的四次工作坊和两次SWOT分析。分析发现，教师的信任协商发生在工具、教学和系统三个层面，且涉及对工具可用性、人机互动、教师角色以及教育未来定位的多重讨论。研究强调，只有通过持续专业对话和批判性反思，教师群体才能建立对生成式人工智能的集体信任，并实现负责任的课堂整合。</w:t>
      </w:r>
    </w:p>
    <w:p>
      <w:pPr>
        <w:pStyle w:val="Heading3"/>
      </w:pPr>
      <w:r>
        <w:t>研究论点</w:t>
      </w:r>
    </w:p>
    <w:p>
      <w:r>
        <w:t>教师对生成式人工智能的信任不是个体、一次性判断，而是在集体实践和专业对话中形成的多层协商过程。要负责任地将生成式人工智能整合进教学，需要同时关注工具质量与监管、教学互动中的语言和人际因素，以及未来教育系统和教师角色的系统性信念。</w:t>
      </w:r>
    </w:p>
    <w:p>
      <w:pPr>
        <w:pStyle w:val="Heading3"/>
      </w:pPr>
      <w:r>
        <w:t>研究问题</w:t>
      </w:r>
    </w:p>
    <w:p>
      <w:r>
        <w:t>摘要未直接列出单一研究问题，但可归纳为：教师在将生成式人工智能整合进教学实践时如何进行关于信任的推理与协商？集体协商信任对教师使用生成式人工智能有何意义？</w:t>
      </w:r>
    </w:p>
    <w:p>
      <w:pPr>
        <w:pStyle w:val="Heading3"/>
      </w:pPr>
      <w:r>
        <w:t>研究方法</w:t>
      </w:r>
    </w:p>
    <w:p>
      <w:r>
        <w:t>研究类型：定性研究。样本/参与者：教师，但摘要未说明具体人数、学段和学校类型。数据来源：纵向焦点小组研究，包括九个月内开展的四次工作坊和两次SWOT分析。分析方法：归纳主题分析；以信任作为理论透镜解释结果。由于摘要未报告样本量和具体抽样策略，这些信息在原始摘要中缺失。</w:t>
      </w:r>
    </w:p>
    <w:p>
      <w:pPr>
        <w:pStyle w:val="Heading3"/>
      </w:pPr>
      <w:r>
        <w:t>主要发现</w:t>
      </w:r>
    </w:p>
    <w:p>
      <w:r>
        <w:t>1. 教师对生成式人工智能的信任协商首先发生在工具层面，涉及工具的质量、效率、不同工具的可靠性以及使用中的监管限制。2. 在教学层面，教师的信任协商围绕人机交流与互动，关注语言表达的精确性、学习过程中人类在场的价值，以及对未来教师所需专业能力的讨论。3. 在系统层面，教师对生成式人工智能的信任协商与他们关于未来教育情境和自身角色的信念有关，尤其体现出对教育社会化功能的关注。研究还强调，持续的专业对话和批判性反思有助于建立集体信任，推动负责任的生成式人工智能整合。</w:t>
      </w:r>
    </w:p>
    <w:p>
      <w:pPr>
        <w:pStyle w:val="Heading3"/>
      </w:pPr>
      <w:r>
        <w:t>对教师教育研究的启示</w:t>
      </w:r>
    </w:p>
    <w:p>
      <w:r>
        <w:t>1. 前沿主题方面，教师AI整合研究可聚焦‘信任’这一过程性概念，关注教师集体对生成式人工智能的协商性判断，而非仅测量使用意愿或态度。2. 研究设计方面，可采用纵向质性设计，如长时段焦点小组、工作坊和SWOT分析相结合，以捕捉教师信任建构的动态性和集体性。3. 数据分析方面，归纳主题分析辅以理论透镜（如信任理论）有助于从教师话语中提炼多层分析框架，为教师教育研究提供可迁移的分析路径。4. 教师教育实践启示：应设计持续的专业对话和批判性反思活动，使职前与在职教师能够从工具、教学、系统三个层面审视生成式人工智能的整合，形成平衡、有依据的教学决策。</w:t>
      </w:r>
    </w:p>
    <w:p>
      <w:pPr>
        <w:pStyle w:val="Heading3"/>
      </w:pPr>
      <w:r>
        <w:t>APA引用格式</w:t>
      </w:r>
    </w:p>
    <w:p>
      <w:r>
        <w:t>Ekström, S., &amp; Roumbanis Viberg, A. (2026). Teachers’ negotiations of trust when integrating generative AI into a teaching practice. International Journal of Changes in Education. https://doi.org/10.47852/bonviewijce52027222</w:t>
      </w:r>
    </w:p>
    <w:p>
      <w:r>
        <w:br w:type="page"/>
      </w:r>
    </w:p>
    <w:p>
      <w:pPr>
        <w:pStyle w:val="Heading2"/>
      </w:pPr>
      <w:r>
        <w:t>4. Scalability Constraints in AI-Driven Construction Management: Opportunities for Robotics and LLM Integration / 人工智能驱动的施工管理中的可扩展性约束：机器人与大语言模型整合的机遇</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Scalability Constraints in AI-Driven Construction Management: Opportunities for Robotics and LLM Integration / 人工智能驱动的施工管理中的可扩展性约束：机器人与大语言模型整合的机遇</w:t>
            </w:r>
          </w:p>
        </w:tc>
      </w:tr>
      <w:tr>
        <w:tc>
          <w:tcPr>
            <w:tcW w:type="dxa" w:w="4997"/>
          </w:tcPr>
          <w:p>
            <w:r>
              <w:rPr>
                <w:b/>
              </w:rPr>
              <w:t>作者</w:t>
            </w:r>
          </w:p>
        </w:tc>
        <w:tc>
          <w:tcPr>
            <w:tcW w:type="dxa" w:w="4997"/>
          </w:tcPr>
          <w:p>
            <w:r>
              <w:t>Takumi Suzuki, Mio Tanaka</w:t>
            </w:r>
          </w:p>
        </w:tc>
      </w:tr>
      <w:tr>
        <w:tc>
          <w:tcPr>
            <w:tcW w:type="dxa" w:w="4997"/>
          </w:tcPr>
          <w:p>
            <w:r>
              <w:rPr>
                <w:b/>
              </w:rPr>
              <w:t>期刊及影响因子</w:t>
            </w:r>
          </w:p>
        </w:tc>
        <w:tc>
          <w:tcPr>
            <w:tcW w:type="dxa" w:w="4997"/>
          </w:tcPr>
          <w:p>
            <w:r>
              <w:t>白名单未提供影响因子与JCR分区；元数据标注SSCI学科分类为Multidisciplinary/Psychology。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第3卷第8期（依据DOI v03i08-12）；DOI: 10.55640/ijaair-v03i08-12</w:t>
            </w:r>
          </w:p>
        </w:tc>
      </w:tr>
      <w:tr>
        <w:tc>
          <w:tcPr>
            <w:tcW w:type="dxa" w:w="4997"/>
          </w:tcPr>
          <w:p>
            <w:r>
              <w:rPr>
                <w:b/>
              </w:rPr>
              <w:t>在线发表时间</w:t>
            </w:r>
          </w:p>
        </w:tc>
        <w:tc>
          <w:tcPr>
            <w:tcW w:type="dxa" w:w="4997"/>
          </w:tcPr>
          <w:p>
            <w:r>
              <w:t>2026-08-15</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2">
              <w:r>
                <w:rPr>
                  <w:color w:val="0563C1"/>
                  <w:u w:val="single"/>
                </w:rPr>
                <w:t>https://doi.org/10.55640/ijaair-v03i08-12</w:t>
              </w:r>
            </w:hyperlink>
          </w:p>
        </w:tc>
      </w:tr>
    </w:tbl>
    <w:p>
      <w:pPr>
        <w:pStyle w:val="Heading3"/>
      </w:pPr>
      <w:r>
        <w:t>研究摘要</w:t>
      </w:r>
    </w:p>
    <w:p>
      <w:r>
        <w:t>施工管理日益数字化，为人工智能（AI）、机器人、云架构和大语言模型（LLM）支持规划、协调、监测和运营决策创造了机会。然而，可扩展性仍是一个根本性挑战，因为施工环境具有工作流异构、信息分布化、运营条件动态变化和技术采用水平不均衡等特点。本文是一篇研究与综述型论文，考察影响AI驱动施工管理的主要可扩展性约束，并探讨机器人与LLM的整合如何应对操作性和信息性方面的部分限制。研究采用基于扎根理论原则、对所提供的文献进行系统解释以及跨领域综合的概念性定性方法。分析识别出四个相互关联的可扩展性维度：技术基础设施、组织惯例、人机交互以及学习与决策支持能力。云导向架构为分布式计算访问提供基础，而学习系统研究表明，持续的技术采用取决于感知有用性、质量、任务价值和用户能力。扎根理论研究进一步表明，组织惯例和方法论过程会影响新兴技术如何嵌入运营实践。在此框架下，机器人可将AI从信息性决策支持扩展到物理执行，LLM则有助于提高异构施工信息的可访问性、解释性和协调性。论文提出了一个综合可扩展性框架，将基础设施、组织惯例、人类学习、基于LLM的智能和机器人执行视为相互依赖的组成部分，而非孤立技术。研究结果表明，可扩展性不应仅被理解为计算能力的提升，而应理解为在不按比例增加协调复杂性、培训需求或运营风险的情况下扩展AI赋能的施工过程的能力。</w:t>
      </w:r>
    </w:p>
    <w:p>
      <w:pPr>
        <w:pStyle w:val="Heading3"/>
      </w:pPr>
      <w:r>
        <w:t>研究主要内容</w:t>
      </w:r>
    </w:p>
    <w:p>
      <w:r>
        <w:t>研究背景：施工管理数字化带来的AI、机器人、云架构和LLM应用机会，与现场环境异构、信息分散、条件多变、技术采纳不均等现实之间产生张力，可扩展性成为核心问题。研究目的：识别AI驱动施工管理面临的主要可扩展性约束，分析机器人和LLM整合能否缓解部分约束，并建立综合框架。研究类型：概念性定性研究/综述型论文，基于扎根理论原则、文献系统解释和跨领域综合。核心框架：提出技术基础设施、组织惯例、人机交互、学习与决策支持能力四个维度；云架构提供分布式计算基础，机器人将AI从信息支持扩展到物理执行，LLM改善异构信息的获取、解释和协调。主要结论：可扩展性的本质不是单纯增加算力，而是在流程扩大的同时避免协调复杂性、培训需求和运营风险同比例增长；基础设施、组织惯例、人类学习、LLM智能和机器人执行应作为相互依赖的整体。</w:t>
      </w:r>
    </w:p>
    <w:p>
      <w:pPr>
        <w:pStyle w:val="Heading3"/>
      </w:pPr>
      <w:r>
        <w:t>研究论点</w:t>
      </w:r>
    </w:p>
    <w:p>
      <w:r>
        <w:t>AI驱动系统在施工管理中的可扩展性不仅是技术计算能力问题，更是组织、人机互动和学习能力的系统性问题；只有将基础设施、组织惯例、人类学习、LLM智能与机器人执行视为相互依赖的组件，才能在扩大AI赋能范围的同时避免协调复杂度、培训负担和运营风险的同比例增长。</w:t>
      </w:r>
    </w:p>
    <w:p>
      <w:pPr>
        <w:pStyle w:val="Heading3"/>
      </w:pPr>
      <w:r>
        <w:t>研究问题</w:t>
      </w:r>
    </w:p>
    <w:p>
      <w:r>
        <w:t>该论文主要回答两类问题：（1）影响AI驱动施工管理可扩展性的主要约束是什么？（2）机器人技术和大语言模型整合如何在操作与信息层面应对部分可扩展性约束？</w:t>
      </w:r>
    </w:p>
    <w:p>
      <w:pPr>
        <w:pStyle w:val="Heading3"/>
      </w:pPr>
      <w:r>
        <w:t>研究方法</w:t>
      </w:r>
    </w:p>
    <w:p>
      <w:r>
        <w:t>研究类型：概念性定性研究/综述型研究。样本或参与者：无实证样本；摘要未说明具体研究对象或参与人员。数据来源：以“提供的文献”为分析材料，摘要未说明文献数量、纳入标准或数据库来源。分析方法：采用扎根理论原则、对文献进行系统解释以及跨领域综合；但摘要未具体说明质性编码程序、主题提炼步骤或交叉验证方式。总体而言，该研究不包含一手实证数据，属于理论性文献综合研究。</w:t>
      </w:r>
    </w:p>
    <w:p>
      <w:pPr>
        <w:pStyle w:val="Heading3"/>
      </w:pPr>
      <w:r>
        <w:t>主要发现</w:t>
      </w:r>
    </w:p>
    <w:p>
      <w:r>
        <w:t>1. 识别出AI驱动施工管理可扩展性的四个相互关联维度：技术基础设施、组织惯例、人机交互以及学习与决策支持能力；这些维度不能孤立处理。2. 机器人与LLM分别从执行与信息协调层面支持可扩展性：机器人使AI从信息决策支持走向物理执行，LLM提升异构施工信息的可访问性、解释性和协调性；云架构为分布式计算访问提供基础。3. 可扩展性的核心判断标准不应是计算能力扩张本身，而是能否在不按比例增加协调复杂性、培训需求和运营风险的前提下扩展AI赋能的施工过程；持续技术采用还受感知有用性、质量、任务价值和用户能力影响。</w:t>
      </w:r>
    </w:p>
    <w:p>
      <w:pPr>
        <w:pStyle w:val="Heading3"/>
      </w:pPr>
      <w:r>
        <w:t>对教师教育研究的启示</w:t>
      </w:r>
    </w:p>
    <w:p>
      <w:r>
        <w:t>1. 在教师教育与教师数字素养研究中，可以借鉴其“技术基础设施—组织惯例—人机交互—学习与决策支持”的多维可扩展性框架，避免只关注教师个体技能培训，而忽视学校组织制度、课堂互动和决策支持系统的协同影响。2. 该文强调感知有用性、质量、任务价值与用户能力对持续技术采纳的作用，提示教师培训中的AI整合研究应测量教师对AI工具的感知价值、实际使用能力与持续使用意愿，而不只考察短期态度变化。3. 研究方法上，该文采用扎根理论原则、文献系统解释和跨领域综合，为教育领域探索AI整合中的组织性、文化性和制度性障碍提供了可参考的质性研究路径；未来可进一步结合教师访谈、课堂观察、培训日志与成绩数据开展混合方法研究。4. 对教师教育项目设计而言，AI教学应用从试点走向规模化需要把教师学习与学校基础设施、行政流程、人机协作方式共同纳入设计，未来研究可关注“培训规模扩大是否带来协调负担与风险同比例增加”这一可扩展性问题。</w:t>
      </w:r>
    </w:p>
    <w:p>
      <w:pPr>
        <w:pStyle w:val="Heading3"/>
      </w:pPr>
      <w:r>
        <w:t>APA引用格式</w:t>
      </w:r>
    </w:p>
    <w:p>
      <w:r>
        <w:t>Suzuki, T., &amp; Tanaka, M. (2026). Scalability constraints in AI-driven construction management: Opportunities for robotics and LLM integration. International Journal of Advanced Artificial Intelligence Research, 3(8). https://doi.org/10.55640/ijaair-v03i08-12</w:t>
      </w:r>
    </w:p>
    <w:p>
      <w:r>
        <w:br w:type="page"/>
      </w:r>
    </w:p>
    <w:p>
      <w:pPr>
        <w:pStyle w:val="Heading2"/>
      </w:pPr>
      <w:r>
        <w:t>5. A dynamic recommendation strategy for Chinese language teaching resources driven by reinforcement learning / 强化学习驱动的中文教学资源动态推荐策略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dynamic recommendation strategy for Chinese language teaching resources driven by reinforcement learning / 强化学习驱动的中文教学资源动态推荐策略</w:t>
            </w:r>
          </w:p>
        </w:tc>
      </w:tr>
      <w:tr>
        <w:tc>
          <w:tcPr>
            <w:tcW w:type="dxa" w:w="4997"/>
          </w:tcPr>
          <w:p>
            <w:r>
              <w:rPr>
                <w:b/>
              </w:rPr>
              <w:t>作者</w:t>
            </w:r>
          </w:p>
        </w:tc>
        <w:tc>
          <w:tcPr>
            <w:tcW w:type="dxa" w:w="4997"/>
          </w:tcPr>
          <w:p>
            <w:r>
              <w:t>Ming Li</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DOI: 10.1007/s44163-026-01981-y</w:t>
            </w:r>
          </w:p>
        </w:tc>
      </w:tr>
      <w:tr>
        <w:tc>
          <w:tcPr>
            <w:tcW w:type="dxa" w:w="4997"/>
          </w:tcPr>
          <w:p>
            <w:r>
              <w:rPr>
                <w:b/>
              </w:rPr>
              <w:t>在线发表时间</w:t>
            </w:r>
          </w:p>
        </w:tc>
        <w:tc>
          <w:tcPr>
            <w:tcW w:type="dxa" w:w="4997"/>
          </w:tcPr>
          <w:p>
            <w:r>
              <w:t>2026-08-15</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3">
              <w:r>
                <w:rPr>
                  <w:color w:val="0563C1"/>
                  <w:u w:val="single"/>
                </w:rPr>
                <w:t>https://doi.org/10.1007/s44163-026-01981-y</w:t>
              </w:r>
            </w:hyperlink>
          </w:p>
        </w:tc>
      </w:tr>
    </w:tbl>
    <w:p>
      <w:pPr>
        <w:pStyle w:val="Heading3"/>
      </w:pPr>
      <w:r>
        <w:t>研究摘要</w:t>
      </w:r>
    </w:p>
    <w:p>
      <w:r>
        <w:t>摘要未提供</w:t>
      </w:r>
    </w:p>
    <w:p>
      <w:pPr>
        <w:pStyle w:val="Heading3"/>
      </w:pPr>
      <w:r>
        <w:t>研究主要内容</w:t>
      </w:r>
    </w:p>
    <w:p>
      <w:r>
        <w:t>摘要未说明，无法获取主要内容。</w:t>
      </w:r>
    </w:p>
    <w:p>
      <w:pPr>
        <w:pStyle w:val="Heading3"/>
      </w:pPr>
      <w:r>
        <w:t>研究论点</w:t>
      </w:r>
    </w:p>
    <w:p>
      <w:r>
        <w:t>摘要未说明，无法判断核心论点。</w:t>
      </w:r>
    </w:p>
    <w:p>
      <w:pPr>
        <w:pStyle w:val="Heading3"/>
      </w:pPr>
      <w:r>
        <w:t>研究问题</w:t>
      </w:r>
    </w:p>
    <w:p>
      <w:r>
        <w:t>摘要未说明。</w:t>
      </w:r>
    </w:p>
    <w:p>
      <w:pPr>
        <w:pStyle w:val="Heading3"/>
      </w:pPr>
      <w:r>
        <w:t>研究方法</w:t>
      </w:r>
    </w:p>
    <w:p>
      <w:r>
        <w:t>摘要未说明研究类型、样本或参与者、数据来源及分析方法。</w:t>
      </w:r>
    </w:p>
    <w:p>
      <w:pPr>
        <w:pStyle w:val="Heading3"/>
      </w:pPr>
      <w:r>
        <w:t>主要发现</w:t>
      </w:r>
    </w:p>
    <w:p>
      <w:r>
        <w:t>摘要未说明，无具体发现。</w:t>
      </w:r>
    </w:p>
    <w:p>
      <w:pPr>
        <w:pStyle w:val="Heading3"/>
      </w:pPr>
      <w:r>
        <w:t>对教师教育研究的启示</w:t>
      </w:r>
    </w:p>
    <w:p>
      <w:r>
        <w:t>摘要未说明，无法提供对教师教育研究的启示。</w:t>
      </w:r>
    </w:p>
    <w:p>
      <w:pPr>
        <w:pStyle w:val="Heading3"/>
      </w:pPr>
      <w:r>
        <w:t>APA引用格式</w:t>
      </w:r>
    </w:p>
    <w:p>
      <w:r>
        <w:t>Li, M. (2026). A dynamic recommendation strategy for Chinese language teaching resources driven by reinforcement learning. Discover Artificial Intelligence. https://doi.org/10.1007/s44163-026-01981-y</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138.83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0639-026-14123-9" TargetMode="External"/><Relationship Id="rId10" Type="http://schemas.openxmlformats.org/officeDocument/2006/relationships/hyperlink" Target="https://doi.org/10.3390/info17080782" TargetMode="External"/><Relationship Id="rId11" Type="http://schemas.openxmlformats.org/officeDocument/2006/relationships/hyperlink" Target="https://doi.org/10.47852/bonviewijce52027222" TargetMode="External"/><Relationship Id="rId12" Type="http://schemas.openxmlformats.org/officeDocument/2006/relationships/hyperlink" Target="https://doi.org/10.55640/ijaair-v03i08-12" TargetMode="External"/><Relationship Id="rId13" Type="http://schemas.openxmlformats.org/officeDocument/2006/relationships/hyperlink" Target="https://doi.org/10.1007/s44163-026-01981-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