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每日SSCI文献简报｜2026-09-20</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2026-09-20 10:05:10（北京时间）</w:t>
            </w:r>
          </w:p>
        </w:tc>
      </w:tr>
      <w:tr>
        <w:tc>
          <w:tcPr>
            <w:tcW w:type="dxa" w:w="4997"/>
          </w:tcPr>
          <w:p>
            <w:r>
              <w:rPr>
                <w:b/>
              </w:rPr>
              <w:t>检索窗口</w:t>
            </w:r>
          </w:p>
        </w:tc>
        <w:tc>
          <w:tcPr>
            <w:tcW w:type="dxa" w:w="4997"/>
          </w:tcPr>
          <w:p>
            <w:r>
              <w:t>2023-09-21 — 2026-09-20</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今日文献聚焦AI/LLM赋能教育，方法上案例、框架与理论探索并行，议题涵盖人机共创、可解释检测、工程英语和批判性思维；中国语境的产教融合AI育人路径尤具新意。</w:t>
      </w:r>
    </w:p>
    <w:p>
      <w:pPr>
        <w:pStyle w:val="Heading1"/>
      </w:pPr>
      <w:r>
        <w:t>目录</w:t>
      </w:r>
    </w:p>
    <w:p>
      <w:pPr>
        <w:pStyle w:val="ListNumber"/>
      </w:pPr>
      <w:r>
        <w:rPr>
          <w:b/>
        </w:rPr>
        <w:t>与人工智能结网：AI辅助共创中涌现的学生用户体验创作的案例研究</w:t>
      </w:r>
      <w:r>
        <w:t>｜Journal of Business and Technical Communication｜2026-09-17</w:t>
      </w:r>
    </w:p>
    <w:p>
      <w:pPr>
        <w:pStyle w:val="ListNumber"/>
      </w:pPr>
      <w:r>
        <w:rPr>
          <w:b/>
        </w:rPr>
        <w:t>结合大语言模型与基于Shapley方法的可解释网络欺凌检测混合框架</w:t>
      </w:r>
      <w:r>
        <w:t>｜Discover Artificial Intelligence｜2026-09-17</w:t>
      </w:r>
    </w:p>
    <w:p>
      <w:pPr>
        <w:pStyle w:val="ListNumber"/>
      </w:pPr>
      <w:r>
        <w:rPr>
          <w:b/>
        </w:rPr>
        <w:t>来自 f-散度的熵与负熵及其在降维中的应用</w:t>
      </w:r>
      <w:r>
        <w:t>｜Journal of Advanced Computational Intelligence and Intelligent Informatics｜2026-09-20</w:t>
      </w:r>
    </w:p>
    <w:p>
      <w:pPr>
        <w:pStyle w:val="ListNumber"/>
      </w:pPr>
      <w:r>
        <w:rPr>
          <w:b/>
        </w:rPr>
        <w:t>人工智能（AI）在工程学生英语语言教学（ELT）中的实施</w:t>
      </w:r>
      <w:r>
        <w:t>｜International Journal of Innovative Research and Creative Technology｜2026-09-19</w:t>
      </w:r>
    </w:p>
    <w:p>
      <w:pPr>
        <w:pStyle w:val="ListNumber"/>
      </w:pPr>
      <w:r>
        <w:rPr>
          <w:b/>
        </w:rPr>
        <w:t>人工智能赋能应用科学大学研究生批判性思维培养的路径</w:t>
      </w:r>
      <w:r>
        <w:t>｜International Educational Research｜2026-09-19</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Knotworking With Artificial Intelligence: A Case Study of Emergent Student User-Experience Composition With AI-Assisted Cocreation / 与人工智能结网：AI辅助共创中涌现的学生用户体验创作的案例研究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Knotworking With Artificial Intelligence: A Case Study of Emergent Student User-Experience Composition With AI-Assisted Cocreation / 与人工智能结网：AI辅助共创中涌现的学生用户体验创作的案例研究</w:t>
            </w:r>
          </w:p>
        </w:tc>
      </w:tr>
      <w:tr>
        <w:tc>
          <w:tcPr>
            <w:tcW w:type="dxa" w:w="4997"/>
          </w:tcPr>
          <w:p>
            <w:r>
              <w:rPr>
                <w:b/>
              </w:rPr>
              <w:t>作者</w:t>
            </w:r>
          </w:p>
        </w:tc>
        <w:tc>
          <w:tcPr>
            <w:tcW w:type="dxa" w:w="4997"/>
          </w:tcPr>
          <w:p>
            <w:r>
              <w:t>Gustav Verhulsdonck, Jialei Jiang</w:t>
            </w:r>
          </w:p>
        </w:tc>
      </w:tr>
      <w:tr>
        <w:tc>
          <w:tcPr>
            <w:tcW w:type="dxa" w:w="4997"/>
          </w:tcPr>
          <w:p>
            <w:r>
              <w:rPr>
                <w:b/>
              </w:rPr>
              <w:t>期刊及影响因子</w:t>
            </w:r>
          </w:p>
        </w:tc>
        <w:tc>
          <w:tcPr>
            <w:tcW w:type="dxa" w:w="4997"/>
          </w:tcPr>
          <w:p>
            <w:r>
              <w:t>期刊：Journal of Business and Technical Communication；SSCI分类：Business, Communication, English；影响因子/分区：白名单未提供影响因子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1552-4574</w:t>
            </w:r>
          </w:p>
        </w:tc>
      </w:tr>
      <w:tr>
        <w:tc>
          <w:tcPr>
            <w:tcW w:type="dxa" w:w="4997"/>
          </w:tcPr>
          <w:p>
            <w:r>
              <w:rPr>
                <w:b/>
              </w:rPr>
              <w:t>卷期/DOI</w:t>
            </w:r>
          </w:p>
        </w:tc>
        <w:tc>
          <w:tcPr>
            <w:tcW w:type="dxa" w:w="4997"/>
          </w:tcPr>
          <w:p>
            <w:r>
              <w:t>卷期未说明；DOI: https://doi.org/10.1177/10506519261485276</w:t>
            </w:r>
          </w:p>
        </w:tc>
      </w:tr>
      <w:tr>
        <w:tc>
          <w:tcPr>
            <w:tcW w:type="dxa" w:w="4997"/>
          </w:tcPr>
          <w:p>
            <w:r>
              <w:rPr>
                <w:b/>
              </w:rPr>
              <w:t>在线发表时间</w:t>
            </w:r>
          </w:p>
        </w:tc>
        <w:tc>
          <w:tcPr>
            <w:tcW w:type="dxa" w:w="4997"/>
          </w:tcPr>
          <w:p>
            <w:r>
              <w:t>2026-09-17</w:t>
            </w:r>
          </w:p>
        </w:tc>
      </w:tr>
      <w:tr>
        <w:tc>
          <w:tcPr>
            <w:tcW w:type="dxa" w:w="4997"/>
          </w:tcPr>
          <w:p>
            <w:r>
              <w:rPr>
                <w:b/>
              </w:rPr>
              <w:t>SSCI分类</w:t>
            </w:r>
          </w:p>
        </w:tc>
        <w:tc>
          <w:tcPr>
            <w:tcW w:type="dxa" w:w="4997"/>
          </w:tcPr>
          <w:p>
            <w:r>
              <w:t>Business；Communication；English</w:t>
            </w:r>
          </w:p>
        </w:tc>
      </w:tr>
      <w:tr>
        <w:tc>
          <w:tcPr>
            <w:tcW w:type="dxa" w:w="4997"/>
          </w:tcPr>
          <w:p>
            <w:r>
              <w:rPr>
                <w:b/>
              </w:rPr>
              <w:t>论文链接</w:t>
            </w:r>
          </w:p>
        </w:tc>
        <w:tc>
          <w:tcPr>
            <w:tcW w:type="dxa" w:w="4997"/>
          </w:tcPr>
          <w:p>
            <w:hyperlink r:id="rId9">
              <w:r>
                <w:rPr>
                  <w:color w:val="0563C1"/>
                  <w:u w:val="single"/>
                </w:rPr>
                <w:t>https://doi.org/10.1177/10506519261485276</w:t>
              </w:r>
            </w:hyperlink>
          </w:p>
        </w:tc>
      </w:tr>
    </w:tbl>
    <w:p>
      <w:pPr>
        <w:pStyle w:val="Heading3"/>
      </w:pPr>
      <w:r>
        <w:t>研究摘要</w:t>
      </w:r>
    </w:p>
    <w:p>
      <w:r>
        <w:t>本案例研究考察技术传播学生如何通过Figma在用户体验（UX）设计中使用生成式人工智能（GenAI）。在一个学期中，他们使用了Figma Jambot、AI插件和其他GenAI工具。基于学生个人反思和团队反思的发现，作者探讨学生如何在UX工作中使用AI辅助。借助活动理论中的“结网”（knotworking），作者研究学生如何将GenAI表述为对象、工具、体裁、文本和人。作为边界对象，AI帮助协调团队工作流程并转译设计想法。随后，学生采用返工（rework）策略来完善设计。最后，作者反思AI辅助UX设计作为共创过程的启示。</w:t>
      </w:r>
    </w:p>
    <w:p>
      <w:pPr>
        <w:pStyle w:val="Heading3"/>
      </w:pPr>
      <w:r>
        <w:t>研究主要内容</w:t>
      </w:r>
    </w:p>
    <w:p>
      <w:r>
        <w:t>论文围绕技术传播/UX设计课程中生成式AI的使用展开案例研究。学生在一学期内通过Figma及Figma Jambot、AI插件等工具进行UX设计。研究基于学生个人与团队反思，分析AI如何进入学生的UX工作流程、团队协作和设计迭代，并以活动理论的knotworking概念解释AI在对象、工具、体裁、文本和人等不同角色之间的流动与联结。</w:t>
      </w:r>
    </w:p>
    <w:p>
      <w:pPr>
        <w:pStyle w:val="Heading3"/>
      </w:pPr>
      <w:r>
        <w:t>研究论点</w:t>
      </w:r>
    </w:p>
    <w:p>
      <w:r>
        <w:t>核心论点可概括为：在AI辅助UX设计中，GenAI并非单一工具，而可作为边界对象参与协调团队工作流程、转译设计想法并促成共创；学生采用返工策略并对其作多重定位，体现了AI辅助UX设计的结网式、共创性过程。</w:t>
      </w:r>
    </w:p>
    <w:p>
      <w:pPr>
        <w:pStyle w:val="Heading3"/>
      </w:pPr>
      <w:r>
        <w:t>研究问题</w:t>
      </w:r>
    </w:p>
    <w:p>
      <w:r>
        <w:t>摘要未明确列出研究问题；其研究关注点为技术传播学生如何在UX设计中使用GenAI，以及学生如何通过活动理论的knotworking将GenAI表述为对象、工具、体裁、文本和人。</w:t>
      </w:r>
    </w:p>
    <w:p>
      <w:pPr>
        <w:pStyle w:val="Heading3"/>
      </w:pPr>
      <w:r>
        <w:t>研究方法</w:t>
      </w:r>
    </w:p>
    <w:p>
      <w:r>
        <w:t>研究类型：案例研究；摘要与关键词显示为定性研究取向，但摘要未明确声明为定量、定性或混合方法。参与者：技术传播学生；人数、年级、机构、课程等摘要未说明。数据来源：学生个人反思与团队反思；情境为一学期内通过Figma使用Figma Jambot、AI插件及其他GenAI工具进行UX设计。分析方法：采用活动理论的knotworking作为分析框架，分析学生如何将GenAI表述为对象、工具、体裁、文本和人；具体编码、信效度、分析步骤摘要未说明。</w:t>
      </w:r>
    </w:p>
    <w:p>
      <w:pPr>
        <w:pStyle w:val="Heading3"/>
      </w:pPr>
      <w:r>
        <w:t>主要发现</w:t>
      </w:r>
    </w:p>
    <w:p>
      <w:r>
        <w:t>1. AI作为边界对象，帮助学生协调团队工作流程并转译设计想法。2. 学生采用返工（rework）策略来完善和优化设计。3. 学生将GenAI表述为对象、工具、体裁、文本和人，显示AI在UX创作中扮演多重角色；作者据此反思AI辅助UX设计作为共创过程。</w:t>
      </w:r>
    </w:p>
    <w:p>
      <w:pPr>
        <w:pStyle w:val="Heading3"/>
      </w:pPr>
      <w:r>
        <w:t>对教师教育研究的启示</w:t>
      </w:r>
    </w:p>
    <w:p>
      <w:r>
        <w:t>该文聚焦高等教育阶段技术传播/UX设计课程，不属于学前教育或基础教育阶段；摘要未说明对学前/基础教师教育的直接结论。对教师教育研究的启示主要在方法论与主题迁移：可采用案例研究，收集学生个人与团队反思，借助活动理论knotworking等框架分析教师或学生如何将AI建构为对象、工具、体裁、文本和人；关注AI作为边界对象协调协作流程、支持设计想法转译，以及学习者如何使用返工策略迭代设计。这些设计可启发教师教育中AI整合、教师数字素养/智能素养、人机共创教学流程和教师角色研究，但迁移到学前/基础阶段需重新界定参与者、工具与课堂情境。</w:t>
      </w:r>
    </w:p>
    <w:p>
      <w:pPr>
        <w:pStyle w:val="Heading3"/>
      </w:pPr>
      <w:r>
        <w:t>APA引用格式</w:t>
      </w:r>
    </w:p>
    <w:p>
      <w:r>
        <w:t>Verhulsdonck, G., &amp; Jiang, J. (2026). Knotworking with artificial intelligence: A case study of emergent student user-experience composition with AI-assisted cocreation. Journal of Business and Technical Communication. https://doi.org/10.1177/10506519261485276</w:t>
      </w:r>
    </w:p>
    <w:p>
      <w:r>
        <w:br w:type="page"/>
      </w:r>
    </w:p>
    <w:p>
      <w:pPr>
        <w:pStyle w:val="Heading2"/>
      </w:pPr>
      <w:r>
        <w:t>2. A hybrid framework combining large language models and Shapley-based methods for explainable cyberbullying detection / 结合大语言模型与基于Shapley方法的可解释网络欺凌检测混合框架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 hybrid framework combining large language models and Shapley-based methods for explainable cyberbullying detection / 结合大语言模型与基于Shapley方法的可解释网络欺凌检测混合框架</w:t>
            </w:r>
          </w:p>
        </w:tc>
      </w:tr>
      <w:tr>
        <w:tc>
          <w:tcPr>
            <w:tcW w:type="dxa" w:w="4997"/>
          </w:tcPr>
          <w:p>
            <w:r>
              <w:rPr>
                <w:b/>
              </w:rPr>
              <w:t>作者</w:t>
            </w:r>
          </w:p>
        </w:tc>
        <w:tc>
          <w:tcPr>
            <w:tcW w:type="dxa" w:w="4997"/>
          </w:tcPr>
          <w:p>
            <w:r>
              <w:t>Giuseppe Loseto, Filippo Gramegna, Agnese Pinto, Floriano Scioscia, Michèle Ruta</w:t>
            </w:r>
          </w:p>
        </w:tc>
      </w:tr>
      <w:tr>
        <w:tc>
          <w:tcPr>
            <w:tcW w:type="dxa" w:w="4997"/>
          </w:tcPr>
          <w:p>
            <w:r>
              <w:rPr>
                <w:b/>
              </w:rPr>
              <w:t>期刊及影响因子</w:t>
            </w:r>
          </w:p>
        </w:tc>
        <w:tc>
          <w:tcPr>
            <w:tcW w:type="dxa" w:w="4997"/>
          </w:tcPr>
          <w:p>
            <w:r>
              <w:t>白名单未提供影响因子；白名单未提供JCR分区；SSCI分类为 Multidisciplinary, Psychology。</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ELSEVIER SCIENCE INC</w:t>
            </w:r>
          </w:p>
        </w:tc>
      </w:tr>
      <w:tr>
        <w:tc>
          <w:tcPr>
            <w:tcW w:type="dxa" w:w="4997"/>
          </w:tcPr>
          <w:p>
            <w:r>
              <w:rPr>
                <w:b/>
              </w:rPr>
              <w:t>卷期/DOI</w:t>
            </w:r>
          </w:p>
        </w:tc>
        <w:tc>
          <w:tcPr>
            <w:tcW w:type="dxa" w:w="4997"/>
          </w:tcPr>
          <w:p>
            <w:r>
              <w:t>卷期缺失；DOI: https://doi.org/10.1007/s44163-026-02204-0</w:t>
            </w:r>
          </w:p>
        </w:tc>
      </w:tr>
      <w:tr>
        <w:tc>
          <w:tcPr>
            <w:tcW w:type="dxa" w:w="4997"/>
          </w:tcPr>
          <w:p>
            <w:r>
              <w:rPr>
                <w:b/>
              </w:rPr>
              <w:t>在线发表时间</w:t>
            </w:r>
          </w:p>
        </w:tc>
        <w:tc>
          <w:tcPr>
            <w:tcW w:type="dxa" w:w="4997"/>
          </w:tcPr>
          <w:p>
            <w:r>
              <w:t>2026-09-17</w:t>
            </w:r>
          </w:p>
        </w:tc>
      </w:tr>
      <w:tr>
        <w:tc>
          <w:tcPr>
            <w:tcW w:type="dxa" w:w="4997"/>
          </w:tcPr>
          <w:p>
            <w:r>
              <w:rPr>
                <w:b/>
              </w:rPr>
              <w:t>SSCI分类</w:t>
            </w:r>
          </w:p>
        </w:tc>
        <w:tc>
          <w:tcPr>
            <w:tcW w:type="dxa" w:w="4997"/>
          </w:tcPr>
          <w:p>
            <w:r>
              <w:t>Multidisciplinary；Psychology</w:t>
            </w:r>
          </w:p>
        </w:tc>
      </w:tr>
      <w:tr>
        <w:tc>
          <w:tcPr>
            <w:tcW w:type="dxa" w:w="4997"/>
          </w:tcPr>
          <w:p>
            <w:r>
              <w:rPr>
                <w:b/>
              </w:rPr>
              <w:t>论文链接</w:t>
            </w:r>
          </w:p>
        </w:tc>
        <w:tc>
          <w:tcPr>
            <w:tcW w:type="dxa" w:w="4997"/>
          </w:tcPr>
          <w:p>
            <w:hyperlink r:id="rId10">
              <w:r>
                <w:rPr>
                  <w:color w:val="0563C1"/>
                  <w:u w:val="single"/>
                </w:rPr>
                <w:t>https://doi.org/10.1007/s44163-026-02204-0</w:t>
              </w:r>
            </w:hyperlink>
          </w:p>
        </w:tc>
      </w:tr>
    </w:tbl>
    <w:p>
      <w:pPr>
        <w:pStyle w:val="Heading3"/>
      </w:pPr>
      <w:r>
        <w:t>研究摘要</w:t>
      </w:r>
    </w:p>
    <w:p>
      <w:r>
        <w:t>网络欺凌在社交媒体平台上持续构成威胁，凸显可靠检测系统和透明决策过程的必要性。本研究提出一个网络欺凌检测综合框架，整合两类互补的可解释人工智能（XAI）技术：基于大语言模型（LLM）的解释和基于SHAP值的可解释性。该框架利用不同模型（包括决策树、梯度提升和多层感知机）分析消息级、用户级、语言和文体特征，以识别有害内容。所提架构旨在将预测性能与可解释性配对，提供自然语言理由和特征归因可视化。为评估解释的可用性和感知质量，对100名参与者（包括学生、IT专业人士和研究人员）进行了结构化评估。回答依据Co-12可解释性属性进行分析，从而深入比较两种XAI方法。结果表明，SHAP提供更详细的内容导向洞见，而基于LLM的解释提供清晰且面向用户的呈现。研究发现表明，结合互补XAI技术对支持当前社交网络透明度具有重要性。</w:t>
      </w:r>
    </w:p>
    <w:p>
      <w:pPr>
        <w:pStyle w:val="Heading3"/>
      </w:pPr>
      <w:r>
        <w:t>研究主要内容</w:t>
      </w:r>
    </w:p>
    <w:p>
      <w:r>
        <w:t>论文提出一个用于网络欺凌检测的综合框架，整合两类互补的可解释人工智能技术：基于大语言模型（LLM）的解释和基于SHAP值的可解释性。框架使用决策树、梯度提升和多层感知机等模型进行消息分类，分析消息级、用户级、语言和文体特征以识别有害内容。架构目标是将预测性能与可解释性配对，同时提供自然语言理由和特征归因可视化。为评估解释的可用性和感知质量，研究对100名参与者（学生、IT专业人士、研究人员）进行结构化评估，并按Co-12可解释性属性分析回答，以比较两类XAI方法。结果显示SHAP提供更详细的内容导向洞见，LLM解释更清晰且面向用户；作者主张结合互补XAI技术以支持社交媒体透明度。摘要未说明该研究涉及学前教育、基础教育或教师教育。</w:t>
      </w:r>
    </w:p>
    <w:p>
      <w:pPr>
        <w:pStyle w:val="Heading3"/>
      </w:pPr>
      <w:r>
        <w:t>研究论点</w:t>
      </w:r>
    </w:p>
    <w:p>
      <w:r>
        <w:t>核心论证是：可靠的网络欺凌检测不仅需要预测性能，还需要透明决策；单一XAI方法难以同时满足细粒度特征归因和用户可理解性，因此应结合SHAP的细节化内容归因与LLM的自然语言解释，形成互补的可解释框架。</w:t>
      </w:r>
    </w:p>
    <w:p>
      <w:pPr>
        <w:pStyle w:val="Heading3"/>
      </w:pPr>
      <w:r>
        <w:t>研究问题</w:t>
      </w:r>
    </w:p>
    <w:p>
      <w:r>
        <w:t>摘要未明确陈述研究问题。可辨识的研究焦点是：如何构建并评估一个结合LLM解释与SHAP可解释性的网络欺凌检测框架，以及两类XAI解释在可用性和感知质量上有何差异。摘要未说明是否提出假设或具体研究问题。</w:t>
      </w:r>
    </w:p>
    <w:p>
      <w:pPr>
        <w:pStyle w:val="Heading3"/>
      </w:pPr>
      <w:r>
        <w:t>研究方法</w:t>
      </w:r>
    </w:p>
    <w:p>
      <w:r>
        <w:t>研究类型：摘要未明确标注为定量、定性或混合研究；从内容看属于计算框架开发与用户评估的实证研究，含模型实验和结构化用户感知评估。样本或参与者：模型实验部分摘要未说明具体数据集、样本量和抽样方式；用户评估部分为100名参与者，包括学生、IT专业人士和研究人员，摘要未说明其年龄、教育阶段、招募方式和是否涉及学前/基础教育。数据来源：社交媒体消息的消息级、用户级、语言和文体特征；100名参与者对两类XAI解释的评估回答；摘要未说明具体平台、数据集来源、问卷或访谈工具。分析方法：使用决策树、梯度提升和多层感知机进行有害内容分类；结合LLM解释与SHAP值进行可解释性分析；依据Co-12可解释性属性分析参与者回答并比较两类XAI方法；摘要未说明具体统计检验、信效度分析或定性编码流程。</w:t>
      </w:r>
    </w:p>
    <w:p>
      <w:pPr>
        <w:pStyle w:val="Heading3"/>
      </w:pPr>
      <w:r>
        <w:t>主要发现</w:t>
      </w:r>
    </w:p>
    <w:p>
      <w:r>
        <w:t>1）框架整合LLM解释与SHAP可解释性，并使用决策树、梯度提升和多层感知机，基于消息级、用户级、语言和文体特征识别网络欺凌有害内容，同时提供自然语言理由和特征归因可视化。2）100名参与者（学生、IT专业人士、研究人员）的结构化评估显示两类XAI解释存在差异：SHAP提供更详细的内容导向洞见，LLM解释提供清晰且面向用户的呈现。3）研究认为应结合互补XAI技术以支持当前社交网络的透明决策；摘要未说明该框架对学前教育、基础教育、教师数字素养或教师培训的效果。</w:t>
      </w:r>
    </w:p>
    <w:p>
      <w:pPr>
        <w:pStyle w:val="Heading3"/>
      </w:pPr>
      <w:r>
        <w:t>对教师教育研究的启示</w:t>
      </w:r>
    </w:p>
    <w:p>
      <w:r>
        <w:t>该文献与用户关注的学前教育、基础教育及教师教育主题无直接对应；摘要未说明任何学校、教师或教学情境。可借鉴的方法启示：1）研究设计上，可参考“预测模型+可解释AI+用户评估”的三段式，用于考察教师如何理解AI教学反馈；2）数据收集上，可参考对100名不同背景用户进行解释可用性与感知质量评估，以及使用Co-12解释性属性框架；3）分析方法上，可参考将SHAP特征归因与LLM自然语言解释结合，并比较其对用户理解、信任和使用的影响。若用于教师数字素养/智能素养或教师教育中的AI整合研究，仍需在K-12或学前真实教育情境中重新收集教师数据，不能从本文直接外推。</w:t>
      </w:r>
    </w:p>
    <w:p>
      <w:pPr>
        <w:pStyle w:val="Heading3"/>
      </w:pPr>
      <w:r>
        <w:t>APA引用格式</w:t>
      </w:r>
    </w:p>
    <w:p>
      <w:r>
        <w:t>Loseto, G., Gramegna, F., Pinto, A., Scioscia, F., &amp; Ruta, M. (2026). A hybrid framework combining large language models and Shapley-based methods for explainable cyberbullying detection. Discover Artificial Intelligence. https://doi.org/10.1007/s44163-026-02204-0</w:t>
      </w:r>
    </w:p>
    <w:p>
      <w:r>
        <w:br w:type="page"/>
      </w:r>
    </w:p>
    <w:p>
      <w:pPr>
        <w:pStyle w:val="Heading2"/>
      </w:pPr>
      <w:r>
        <w:t>3. Entropies and Negentropies from &lt;i&gt;f&lt;/i&gt; -Divergences and Their Application to Dimensionality Reduction / 来自 f-散度的熵与负熵及其在降维中的应用</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Entropies and Negentropies from &lt;i&gt;f&lt;/i&gt; -Divergences and Their Application to Dimensionality Reduction / 来自 f-散度的熵与负熵及其在降维中的应用</w:t>
            </w:r>
          </w:p>
        </w:tc>
      </w:tr>
      <w:tr>
        <w:tc>
          <w:tcPr>
            <w:tcW w:type="dxa" w:w="4997"/>
          </w:tcPr>
          <w:p>
            <w:r>
              <w:rPr>
                <w:b/>
              </w:rPr>
              <w:t>作者</w:t>
            </w:r>
          </w:p>
        </w:tc>
        <w:tc>
          <w:tcPr>
            <w:tcW w:type="dxa" w:w="4997"/>
          </w:tcPr>
          <w:p>
            <w:r>
              <w:t>Mateu Sbert, Min Chen, Jordi Poch, Miquel Feixas, Shuning Chen, Víctor Elvira</w:t>
            </w:r>
          </w:p>
        </w:tc>
      </w:tr>
      <w:tr>
        <w:tc>
          <w:tcPr>
            <w:tcW w:type="dxa" w:w="4997"/>
          </w:tcPr>
          <w:p>
            <w:r>
              <w:rPr>
                <w:b/>
              </w:rPr>
              <w:t>期刊及影响因子</w:t>
            </w:r>
          </w:p>
        </w:tc>
        <w:tc>
          <w:tcPr>
            <w:tcW w:type="dxa" w:w="4997"/>
          </w:tcPr>
          <w:p>
            <w:r>
              <w:t>期刊：Journal of Advanced Computational Intelligence and Intelligent Informatics；SSCI分类：Multidisciplinary, Psychology；影响因子/分区：白名单未提供影响因子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ELSEVIER SCIENCE INC</w:t>
            </w:r>
          </w:p>
        </w:tc>
      </w:tr>
      <w:tr>
        <w:tc>
          <w:tcPr>
            <w:tcW w:type="dxa" w:w="4997"/>
          </w:tcPr>
          <w:p>
            <w:r>
              <w:rPr>
                <w:b/>
              </w:rPr>
              <w:t>卷期/DOI</w:t>
            </w:r>
          </w:p>
        </w:tc>
        <w:tc>
          <w:tcPr>
            <w:tcW w:type="dxa" w:w="4997"/>
          </w:tcPr>
          <w:p>
            <w:r>
              <w:t>卷期未提供；DOI: 10.20965/jaciii.2026.p1534</w:t>
            </w:r>
          </w:p>
        </w:tc>
      </w:tr>
      <w:tr>
        <w:tc>
          <w:tcPr>
            <w:tcW w:type="dxa" w:w="4997"/>
          </w:tcPr>
          <w:p>
            <w:r>
              <w:rPr>
                <w:b/>
              </w:rPr>
              <w:t>在线发表时间</w:t>
            </w:r>
          </w:p>
        </w:tc>
        <w:tc>
          <w:tcPr>
            <w:tcW w:type="dxa" w:w="4997"/>
          </w:tcPr>
          <w:p>
            <w:r>
              <w:t>2026-09-20</w:t>
            </w:r>
          </w:p>
        </w:tc>
      </w:tr>
      <w:tr>
        <w:tc>
          <w:tcPr>
            <w:tcW w:type="dxa" w:w="4997"/>
          </w:tcPr>
          <w:p>
            <w:r>
              <w:rPr>
                <w:b/>
              </w:rPr>
              <w:t>SSCI分类</w:t>
            </w:r>
          </w:p>
        </w:tc>
        <w:tc>
          <w:tcPr>
            <w:tcW w:type="dxa" w:w="4997"/>
          </w:tcPr>
          <w:p>
            <w:r>
              <w:t>Multidisciplinary；Psychology</w:t>
            </w:r>
          </w:p>
        </w:tc>
      </w:tr>
      <w:tr>
        <w:tc>
          <w:tcPr>
            <w:tcW w:type="dxa" w:w="4997"/>
          </w:tcPr>
          <w:p>
            <w:r>
              <w:rPr>
                <w:b/>
              </w:rPr>
              <w:t>论文链接</w:t>
            </w:r>
          </w:p>
        </w:tc>
        <w:tc>
          <w:tcPr>
            <w:tcW w:type="dxa" w:w="4997"/>
          </w:tcPr>
          <w:p>
            <w:hyperlink r:id="rId11">
              <w:r>
                <w:rPr>
                  <w:color w:val="0563C1"/>
                  <w:u w:val="single"/>
                </w:rPr>
                <w:t>https://doi.org/10.20965/jaciii.2026.p1534</w:t>
              </w:r>
            </w:hyperlink>
          </w:p>
        </w:tc>
      </w:tr>
    </w:tbl>
    <w:p>
      <w:pPr>
        <w:pStyle w:val="Heading3"/>
      </w:pPr>
      <w:r>
        <w:t>研究摘要</w:t>
      </w:r>
    </w:p>
    <w:p>
      <w:r>
        <w:t>分布广泛存在于各科学学科，远超概率与统计。在机器学习中，有限概率分布自然出现在卷积神经网络和大语言模型的 softmax 输出层，编码图像分类中的类别概率和语言生成中的 token 概率。然而，当这些分布为高维时，存储与计算成本变得显著。此前工作引入了两类由 f-散度导出的广义熵，并以 majorization 作为比较分布同质性的参考框架。本文从多个方向扩展该框架：第一，研究分布的子组成之间的 majorization 关系；第二，引入由 f-散度导出的广义负熵，并分析其与熵在降维中的作用；第三，将熵和负熵嵌入 Shannon 信息信道情境，并表明经典信道恒等式仅由 Shannon 熵满足。这些结果为有限分布降维提供了统一的信息论框架，阐明了基于 f-散度的熵与负熵的结构作用及其与经典信息度量的关系。</w:t>
      </w:r>
    </w:p>
    <w:p>
      <w:pPr>
        <w:pStyle w:val="Heading3"/>
      </w:pPr>
      <w:r>
        <w:t>研究主要内容</w:t>
      </w:r>
    </w:p>
    <w:p>
      <w:r>
        <w:t>该文为信息论/机器学习方法论文，围绕 f-散度、majorization、广义熵与广义负熵、Shannon 信息信道及维度降低展开。主要内容是理论框架扩展与数学关系分析，而非教育实证研究。摘要未说明其在学前教育、基础教育、教师教育、AI 教学应用或教师数字素养等场景中的数据与应用。</w:t>
      </w:r>
    </w:p>
    <w:p>
      <w:pPr>
        <w:pStyle w:val="Heading3"/>
      </w:pPr>
      <w:r>
        <w:t>研究论点</w:t>
      </w:r>
    </w:p>
    <w:p>
      <w:r>
        <w:t>核心论证是：通过将基于 f-散度的熵与负熵纳入 majorization 和 Shannon 信息信道框架，可以统一刻画有限概率分布的降维问题，并揭示经典信息信道恒等式的成立条件。摘要强调，经典信道恒等式仅由 Shannon 熵满足，这区分了 Shannon 熵与基于 f-散度的广义熵/负熵的结构角色。</w:t>
      </w:r>
    </w:p>
    <w:p>
      <w:pPr>
        <w:pStyle w:val="Heading3"/>
      </w:pPr>
      <w:r>
        <w:t>研究问题</w:t>
      </w:r>
    </w:p>
    <w:p>
      <w:r>
        <w:t>摘要未以明确问题句列出研究问题；从摘要内容可归纳其关注：1）分布的子组成之间存在何种 majorization 关系；2）由 f-散度导出的广义负熵如何在降维中与熵共同发挥作用；3）将熵与负熵嵌入 Shannon 信息信道后，经典信道恒等式是否仅由 Shannon 熵满足。该文未提出学前教育、基础教育或教师教育相关研究问题。</w:t>
      </w:r>
    </w:p>
    <w:p>
      <w:pPr>
        <w:pStyle w:val="Heading3"/>
      </w:pPr>
      <w:r>
        <w:t>研究方法</w:t>
      </w:r>
    </w:p>
    <w:p>
      <w:r>
        <w:t>研究类型：理论/数学方法研究，非定量、定性或混合的教育实证研究。样本或参与者：摘要未说明，无人类参与者或教育阶段样本。数据来源：摘要未说明具体数据集或实验数据；研究对象包括有限概率分布、CNN/LLM 的 softmax 输出、f-散度、majorization、Shannon 信息信道等数学与机器学习对象。分析方法：基于 f-散度的广义熵/负熵定义、majorization 关系分析、Shannon 信息信道恒等式推导与理论比较；摘要未说明统计检验、实验验证、访谈、问卷或课堂数据收集。</w:t>
      </w:r>
    </w:p>
    <w:p>
      <w:pPr>
        <w:pStyle w:val="Heading3"/>
      </w:pPr>
      <w:r>
        <w:t>主要发现</w:t>
      </w:r>
    </w:p>
    <w:p>
      <w:r>
        <w:t>1. 扩展了此前由 f-散度导出的两类广义熵框架，研究了分布子组成之间的 majorization 关系。2. 引入由 f-散度导出的广义负熵，并分析其与熵在降维中的共同作用。3. 将熵和负熵嵌入 Shannon 信息信道后，表明经典信道恒等式仅由 Shannon 熵满足，从而为有限分布降维提供统一的信息论框架；摘要未说明在真实数据集上的教育或应用实验效果。</w:t>
      </w:r>
    </w:p>
    <w:p>
      <w:pPr>
        <w:pStyle w:val="Heading3"/>
      </w:pPr>
      <w:r>
        <w:t>对教师教育研究的启示</w:t>
      </w:r>
    </w:p>
    <w:p>
      <w:r>
        <w:t>该文与学前教育、基础教育、AI 教学应用、教师数字素养/智能素养/数据素养、教师教育与教师培训中的 AI 整合、教育数字化教学变革无直接关系。对教师教育研究的直接启示：摘要未说明。方法层面，该文可作为教育 AI 中高维模型输出分布压缩/降维的技术背景，但不能据此推导教师培训或课堂教学启示；其研究设计为数学理论推导，不涉及教育实证研究的样本、数据收集与分析方法。建议在教师教育文献综述中标注为“非目标主题/技术基础文献”。</w:t>
      </w:r>
    </w:p>
    <w:p>
      <w:pPr>
        <w:pStyle w:val="Heading3"/>
      </w:pPr>
      <w:r>
        <w:t>APA引用格式</w:t>
      </w:r>
    </w:p>
    <w:p>
      <w:r>
        <w:t>Sbert, M., Chen, M., Poch, J., Feixas, M., Chen, S., &amp; Elvira, V. (2026). Entropies and negentropies from f-divergences and their application to dimensionality reduction. Journal of Advanced Computational Intelligence and Intelligent Informatics. https://doi.org/10.20965/jaciii.2026.p1534</w:t>
      </w:r>
    </w:p>
    <w:p>
      <w:r>
        <w:br w:type="page"/>
      </w:r>
    </w:p>
    <w:p>
      <w:pPr>
        <w:pStyle w:val="Heading2"/>
      </w:pPr>
      <w:r>
        <w:t>4. Artificial Intelligence (AI) Implementation in English Language Teaching (ELT) for Engineering Students / 人工智能（AI）在工程学生英语语言教学（ELT）中的实施</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Artificial Intelligence (AI) Implementation in English Language Teaching (ELT) for Engineering Students / 人工智能（AI）在工程学生英语语言教学（ELT）中的实施</w:t>
            </w:r>
          </w:p>
        </w:tc>
      </w:tr>
      <w:tr>
        <w:tc>
          <w:tcPr>
            <w:tcW w:type="dxa" w:w="4997"/>
          </w:tcPr>
          <w:p>
            <w:r>
              <w:rPr>
                <w:b/>
              </w:rPr>
              <w:t>作者</w:t>
            </w:r>
          </w:p>
        </w:tc>
        <w:tc>
          <w:tcPr>
            <w:tcW w:type="dxa" w:w="4997"/>
          </w:tcPr>
          <w:p>
            <w:r>
              <w:t>A. Srinivas</w:t>
            </w:r>
          </w:p>
        </w:tc>
      </w:tr>
      <w:tr>
        <w:tc>
          <w:tcPr>
            <w:tcW w:type="dxa" w:w="4997"/>
          </w:tcPr>
          <w:p>
            <w:r>
              <w:rPr>
                <w:b/>
              </w:rPr>
              <w:t>期刊及影响因子</w:t>
            </w:r>
          </w:p>
        </w:tc>
        <w:tc>
          <w:tcPr>
            <w:tcW w:type="dxa" w:w="4997"/>
          </w:tcPr>
          <w:p>
            <w:r>
              <w:t>白名单未提供影响因子 / 白名单未提供JCR分区；元数据标注SSCI分类为International Relations（需核实其与论文主题及期刊匹配度）</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卷期未说明；DOI: 10.62970/ijirct.v12.i5.2609022</w:t>
            </w:r>
          </w:p>
        </w:tc>
      </w:tr>
      <w:tr>
        <w:tc>
          <w:tcPr>
            <w:tcW w:type="dxa" w:w="4997"/>
          </w:tcPr>
          <w:p>
            <w:r>
              <w:rPr>
                <w:b/>
              </w:rPr>
              <w:t>在线发表时间</w:t>
            </w:r>
          </w:p>
        </w:tc>
        <w:tc>
          <w:tcPr>
            <w:tcW w:type="dxa" w:w="4997"/>
          </w:tcPr>
          <w:p>
            <w:r>
              <w:t>2026-09-19</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2">
              <w:r>
                <w:rPr>
                  <w:color w:val="0563C1"/>
                  <w:u w:val="single"/>
                </w:rPr>
                <w:t>https://doi.org/10.62970/ijirct.v12.i5.2609022</w:t>
              </w:r>
            </w:hyperlink>
          </w:p>
        </w:tc>
      </w:tr>
    </w:tbl>
    <w:p>
      <w:pPr>
        <w:pStyle w:val="Heading3"/>
      </w:pPr>
      <w:r>
        <w:t>研究摘要</w:t>
      </w:r>
    </w:p>
    <w:p>
      <w:r>
        <w:t>摘要指出，AI通过提供针对性、技术性和个性化的语言习得工具，正在改变工程学生的英语语言教学。摘要列出四类应用：技术词汇与阅读、发音与口语、写作与文档支持、对话模拟。摘要未说明实证数据、研究设计、样本、数据来源和分析方法。该文聚焦高等教育工程英语教学，不属于学前教育或基础教育阶段；摘要未说明对基础教育阶段的可迁移性。</w:t>
      </w:r>
    </w:p>
    <w:p>
      <w:pPr>
        <w:pStyle w:val="Heading3"/>
      </w:pPr>
      <w:r>
        <w:t>研究主要内容</w:t>
      </w:r>
    </w:p>
    <w:p>
      <w:r>
        <w:t>论文摘要主要概述AI在工程英语教学（ELT）中的关键应用：1）技术词汇与阅读：平台分析复杂研究论文和手册，提供实时词汇解析和语境特定翻译；2）发音与口语：ELSA Speak或语音识别功能帮助工程学生练习技术演示，并降低公开发言焦虑；3）写作与文档支持：Grammarly、QuillBot等AI语法检查和改写助手用于润色技术报告、项目文档和研究草稿；4）对话模拟：ChatGPT或TalkPal等聊天机器人模拟客户推介、团队会议、求职面试等职业互动。摘要未报告实施效果、实证数据、研究设计、样本或分析方法，也未说明教师角色、教师培训或基础教育场景。</w:t>
      </w:r>
    </w:p>
    <w:p>
      <w:pPr>
        <w:pStyle w:val="Heading3"/>
      </w:pPr>
      <w:r>
        <w:t>研究论点</w:t>
      </w:r>
    </w:p>
    <w:p>
      <w:r>
        <w:t>论文的核心论点是：AI能够为工程学生提供针对性、技术性和个性化的英语语言习得工具，并在技术词汇、口语、写作和职业对话等场景中支持工程英语教学。摘要以应用场景列举为主，未提供因果或效果验证证据。</w:t>
      </w:r>
    </w:p>
    <w:p>
      <w:pPr>
        <w:pStyle w:val="Heading3"/>
      </w:pPr>
      <w:r>
        <w:t>研究问题</w:t>
      </w:r>
    </w:p>
    <w:p>
      <w:r>
        <w:t>摘要未说明。</w:t>
      </w:r>
    </w:p>
    <w:p>
      <w:pPr>
        <w:pStyle w:val="Heading3"/>
      </w:pPr>
      <w:r>
        <w:t>研究方法</w:t>
      </w:r>
    </w:p>
    <w:p>
      <w:r>
        <w:t>摘要未说明研究类型（定量/定性/混合）、样本或参与者、数据来源和分析方法。无法从摘要判断该文是否为实证研究；摘要仅呈现AI在工程ELT中的应用描述，未报告干预、测量、数据收集或分析程序。</w:t>
      </w:r>
    </w:p>
    <w:p>
      <w:pPr>
        <w:pStyle w:val="Heading3"/>
      </w:pPr>
      <w:r>
        <w:t>主要发现</w:t>
      </w:r>
    </w:p>
    <w:p>
      <w:r>
        <w:t>1. AI平台可用于分析复杂研究论文和手册，为工程学生提供实时词汇解析和语境特定翻译，支持技术词汇与阅读。 2. 语音识别工具（如ELSA Speak）可帮助工程学生练习技术演示，并减少公开发言焦虑。 3. AI写作工具（如Grammarly、QuillBot）和聊天机器人（如ChatGPT、TalkPal）可支持技术报告、项目文档、研究草稿润色，并模拟客户推介、团队会议和求职面试等职业互动。</w:t>
      </w:r>
    </w:p>
    <w:p>
      <w:pPr>
        <w:pStyle w:val="Heading3"/>
      </w:pPr>
      <w:r>
        <w:t>对教师教育研究的启示</w:t>
      </w:r>
    </w:p>
    <w:p>
      <w:r>
        <w:t>该摘要显示的前沿主题是AI在专门用途英语（ESP）/工程英语中的技术词汇、口语、写作与职业对话模拟应用，可为教师教育研究提供AI整合教学场景。但摘要未说明研究设计、数据收集与分析方法，无法据此判断效果证据；后续研究应明确研究类型（定量、定性或混合）、参与者（如工程学生、英语教师）、数据来源（平台日志、语言测试、问卷、访谈、课堂观察等）和分析方法（统计分析、主题分析等），并检验AI工具对语言能力、焦虑和教师角色的影响。该文聚焦高等教育工程学生，不直接覆盖学前教育或基础教育；若迁移至基础阶段，需另行设计并考虑伦理、年龄适配和教师培训。</w:t>
      </w:r>
    </w:p>
    <w:p>
      <w:pPr>
        <w:pStyle w:val="Heading3"/>
      </w:pPr>
      <w:r>
        <w:t>APA引用格式</w:t>
      </w:r>
    </w:p>
    <w:p>
      <w:r>
        <w:t>Srinivas, A. (2026). Artificial intelligence (AI) implementation in English language teaching (ELT) for engineering students. International Journal of Innovative Research and Creative Technology. https://doi.org/10.62970/ijirct.v12.i5.2609022</w:t>
      </w:r>
    </w:p>
    <w:p>
      <w:r>
        <w:br w:type="page"/>
      </w:r>
    </w:p>
    <w:p>
      <w:pPr>
        <w:pStyle w:val="Heading2"/>
      </w:pPr>
      <w:r>
        <w:t>5. AI-Enabled Approaches to Developing Critical Thinking Among Graduate Students in Universities of Applied Sciences / 人工智能赋能应用科学大学研究生批判性思维培养的路径</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AI-Enabled Approaches to Developing Critical Thinking Among Graduate Students in Universities of Applied Sciences / 人工智能赋能应用科学大学研究生批判性思维培养的路径</w:t>
            </w:r>
          </w:p>
        </w:tc>
      </w:tr>
      <w:tr>
        <w:tc>
          <w:tcPr>
            <w:tcW w:type="dxa" w:w="4997"/>
          </w:tcPr>
          <w:p>
            <w:r>
              <w:rPr>
                <w:b/>
              </w:rPr>
              <w:t>作者</w:t>
            </w:r>
          </w:p>
        </w:tc>
        <w:tc>
          <w:tcPr>
            <w:tcW w:type="dxa" w:w="4997"/>
          </w:tcPr>
          <w:p>
            <w:r>
              <w:t>Teng Sun, Jingxiang Zhang, Yinyi Deng, Tangqing Chen, Qingxin Bu, Kaixuan Chen, Qiuping Chen</w:t>
            </w:r>
          </w:p>
        </w:tc>
      </w:tr>
      <w:tr>
        <w:tc>
          <w:tcPr>
            <w:tcW w:type="dxa" w:w="4997"/>
          </w:tcPr>
          <w:p>
            <w:r>
              <w:rPr>
                <w:b/>
              </w:rPr>
              <w:t>期刊及影响因子</w:t>
            </w:r>
          </w:p>
        </w:tc>
        <w:tc>
          <w:tcPr>
            <w:tcW w:type="dxa" w:w="4997"/>
          </w:tcPr>
          <w:p>
            <w:r>
              <w:t>SSCI分类：Education &amp; Educational Research；白名单未提供影响因子；白名单未提供JCR分区。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ROUTLEDGE JOURNALS, TAYLOR &amp; FRANCIS LTD</w:t>
            </w:r>
          </w:p>
        </w:tc>
      </w:tr>
      <w:tr>
        <w:tc>
          <w:tcPr>
            <w:tcW w:type="dxa" w:w="4997"/>
          </w:tcPr>
          <w:p>
            <w:r>
              <w:rPr>
                <w:b/>
              </w:rPr>
              <w:t>卷期/DOI</w:t>
            </w:r>
          </w:p>
        </w:tc>
        <w:tc>
          <w:tcPr>
            <w:tcW w:type="dxa" w:w="4997"/>
          </w:tcPr>
          <w:p>
            <w:r>
              <w:t>DOI: 10.30560/ier.v9n5p47；DOI标识含v9n5p47，可对应第9卷第5期、第47页；元数据未单独列出卷期页码。</w:t>
            </w:r>
          </w:p>
        </w:tc>
      </w:tr>
      <w:tr>
        <w:tc>
          <w:tcPr>
            <w:tcW w:type="dxa" w:w="4997"/>
          </w:tcPr>
          <w:p>
            <w:r>
              <w:rPr>
                <w:b/>
              </w:rPr>
              <w:t>在线发表时间</w:t>
            </w:r>
          </w:p>
        </w:tc>
        <w:tc>
          <w:tcPr>
            <w:tcW w:type="dxa" w:w="4997"/>
          </w:tcPr>
          <w:p>
            <w:r>
              <w:t>2026-09-19</w:t>
            </w:r>
          </w:p>
        </w:tc>
      </w:tr>
      <w:tr>
        <w:tc>
          <w:tcPr>
            <w:tcW w:type="dxa" w:w="4997"/>
          </w:tcPr>
          <w:p>
            <w:r>
              <w:rPr>
                <w:b/>
              </w:rPr>
              <w:t>SSCI分类</w:t>
            </w:r>
          </w:p>
        </w:tc>
        <w:tc>
          <w:tcPr>
            <w:tcW w:type="dxa" w:w="4997"/>
          </w:tcPr>
          <w:p>
            <w:r>
              <w:t>Education &amp; Educational Research</w:t>
            </w:r>
          </w:p>
        </w:tc>
      </w:tr>
      <w:tr>
        <w:tc>
          <w:tcPr>
            <w:tcW w:type="dxa" w:w="4997"/>
          </w:tcPr>
          <w:p>
            <w:r>
              <w:rPr>
                <w:b/>
              </w:rPr>
              <w:t>论文链接</w:t>
            </w:r>
          </w:p>
        </w:tc>
        <w:tc>
          <w:tcPr>
            <w:tcW w:type="dxa" w:w="4997"/>
          </w:tcPr>
          <w:p>
            <w:hyperlink r:id="rId13">
              <w:r>
                <w:rPr>
                  <w:color w:val="0563C1"/>
                  <w:u w:val="single"/>
                </w:rPr>
                <w:t>https://doi.org/10.30560/ier.v9n5p47</w:t>
              </w:r>
            </w:hyperlink>
          </w:p>
        </w:tc>
      </w:tr>
    </w:tbl>
    <w:p>
      <w:pPr>
        <w:pStyle w:val="Heading3"/>
      </w:pPr>
      <w:r>
        <w:t>研究摘要</w:t>
      </w:r>
    </w:p>
    <w:p>
      <w:r>
        <w:t>批判性思维是应用导向研究生应对复杂工程问题并成长为高层次创新实践者的核心能力。然而，以应用为重点的技术大学仍存在持续不匹配：培养脱离产业需求，技能训练优先于批判推理，复杂真实情境暴露不足，数字工具整合流于表面。本研究置于产教融合背景，以实践导向教学法为指导，使用AI平台作为技术载体，明确批判性思维的核心内涵，并提出“场景引入—知识整合—实践性批判推理—成果验证”框架。该框架说明平台如何支持案例分析、方案论证和风险预判。校企共同开发课程、真实项目训练和三维导师机制使技术与人才培养对齐。来自北部湾大学研究生必修课《弹塑性力学》的证据表明，所提框架强化了学生在技术研发中问题识别与分析、方案优化以及研究成果转化中的风险控制。本研究为同类院校通过数字工具推进科教融合、培养产业就绪的应用型专业人才提供实践参考。</w:t>
      </w:r>
    </w:p>
    <w:p>
      <w:pPr>
        <w:pStyle w:val="Heading3"/>
      </w:pPr>
      <w:r>
        <w:t>研究主要内容</w:t>
      </w:r>
    </w:p>
    <w:p>
      <w:r>
        <w:t>论文聚焦应用型大学/应用科学大学研究生批判性思维培养，研究对象为研究生，不属于学前教育或基础教育阶段。主要内容包括：在产教融合与实践导向教学法背景下，以AI平台为技术载体，界定批判性思维核心内涵；提出“场景引入—知识整合—实践性批判推理—成果验证”框架；说明AI平台对案例分析、方案论证和风险预判的支持方式；并通过校企共建课程、真实项目训练和三维导师机制，将技术应用与人才培养过程对齐。摘要声称北部湾大学研究生必修课《弹塑性力学》的课程证据支持该框架在问题识别、方案优化和风险控制方面的作用，但未提供具体实证数据、研究设计与分析细节。</w:t>
      </w:r>
    </w:p>
    <w:p>
      <w:pPr>
        <w:pStyle w:val="Heading3"/>
      </w:pPr>
      <w:r>
        <w:t>研究论点</w:t>
      </w:r>
    </w:p>
    <w:p>
      <w:r>
        <w:t>核心论点是：应用型技术大学批判性思维培养需克服培养与产业需求脱节、技能训练压过批判推理、真实复杂情境不足和数字工具浅层整合等问题；AI平台应在实践导向教学法和产教融合中作为技术载体，通过结构化框架支持案例分析、方案论证与风险预判，并借助校企课程、真实项目和三维导师机制实现技术与人才培养对齐。</w:t>
      </w:r>
    </w:p>
    <w:p>
      <w:pPr>
        <w:pStyle w:val="Heading3"/>
      </w:pPr>
      <w:r>
        <w:t>研究问题</w:t>
      </w:r>
    </w:p>
    <w:p>
      <w:r>
        <w:t>摘要未明确列出研究问题。可归纳其关注核心为：在产教融合与实践导向教学法下，如何以AI平台为技术载体构建并实施面向应用型研究生批判性思维培养的框架，并以课程证据说明其作用。上述归纳并非摘要原文明确表述。</w:t>
      </w:r>
    </w:p>
    <w:p>
      <w:pPr>
        <w:pStyle w:val="Heading3"/>
      </w:pPr>
      <w:r>
        <w:t>研究方法</w:t>
      </w:r>
    </w:p>
    <w:p>
      <w:r>
        <w:t>研究类型：摘要未说明，未明确为定量、定性或混合研究。样本/参与者：摘要仅提及证据来自北部湾大学研究生必修课《弹塑性力学》，未说明学生人数、专业背景、抽样方式或对照情况。数据来源：摘要未说明具体数据来源（如问卷、访谈、成绩、作品、平台日志等），仅称来自该必修研究生课程的证据。分析方法：摘要未说明，未报告统计检验、质性编码或案例比较方法。总体而言，摘要缺乏可复核的研究设计、样本量、数据收集工具和分析方法信息。</w:t>
      </w:r>
    </w:p>
    <w:p>
      <w:pPr>
        <w:pStyle w:val="Heading3"/>
      </w:pPr>
      <w:r>
        <w:t>主要发现</w:t>
      </w:r>
    </w:p>
    <w:p>
      <w:r>
        <w:t>['提出“场景引入—知识整合—实践性批判推理—成果验证”的AI赋能批判性思维培养框架，并说明AI平台支持案例分析、方案论证和风险预判。', '将AI平台与校企共同开发课程、真实项目训练和三维导师机制结合，以在产教融合中实现技术应用与人才培养对齐。', '来自北部湾大学研究生必修课《弹塑性力学》的证据表明，该框架有助于强化学生问题识别与分析、方案优化，以及在技术研发中研究成果转化的风险控制；但摘要未报告样本量、测量指标、统计结果或质性分析细节。']</w:t>
      </w:r>
    </w:p>
    <w:p>
      <w:pPr>
        <w:pStyle w:val="Heading3"/>
      </w:pPr>
      <w:r>
        <w:t>对教师教育研究的启示</w:t>
      </w:r>
    </w:p>
    <w:p>
      <w:r>
        <w:t>该文研究对象为应用型大学研究生，不直接覆盖学前教育或基础教育阶段，迁移到基础教育教师教育时需谨慎。对教师教育研究的启示主要有：第一，前沿主题上，AI支持的高阶思维培养应与真实问题情境、项目训练和导师机制深度结合，而非停留在工具操作或浅层数字化。第二，研究设计上，该摘要未报告定量/定性/混合设计、样本量、数据收集工具和分析方法；未来研究应明确干预或准实验设计，结合前后测、问卷、访谈、作品分析、平台日志等多源数据验证AI对批判性思维的作用。第三，教师教育上，可关注职前与在职教师如何设计AI融合的案例分析、方案论证和风险预判任务，并培养其数据/智能素养与证据化评价能力；但针对学前和基础教育需重新界定学段适切目标并单独验证。</w:t>
      </w:r>
    </w:p>
    <w:p>
      <w:pPr>
        <w:pStyle w:val="Heading3"/>
      </w:pPr>
      <w:r>
        <w:t>APA引用格式</w:t>
      </w:r>
    </w:p>
    <w:p>
      <w:r>
        <w:t>Sun, T., Zhang, J., Deng, Y., Chen, T., Bu, Q., Chen, K., &amp; Chen, Q. (2026). AI-enabled approaches to developing critical thinking among graduate students in universities of applied sciences. International Educational Research, 9(5), 47. https://doi.org/10.30560/ier.v9n5p47</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134.29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177/10506519261485276" TargetMode="External"/><Relationship Id="rId10" Type="http://schemas.openxmlformats.org/officeDocument/2006/relationships/hyperlink" Target="https://doi.org/10.1007/s44163-026-02204-0" TargetMode="External"/><Relationship Id="rId11" Type="http://schemas.openxmlformats.org/officeDocument/2006/relationships/hyperlink" Target="https://doi.org/10.20965/jaciii.2026.p1534" TargetMode="External"/><Relationship Id="rId12" Type="http://schemas.openxmlformats.org/officeDocument/2006/relationships/hyperlink" Target="https://doi.org/10.62970/ijirct.v12.i5.2609022" TargetMode="External"/><Relationship Id="rId13" Type="http://schemas.openxmlformats.org/officeDocument/2006/relationships/hyperlink" Target="https://doi.org/10.30560/ier.v9n5p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