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每日SSCI文献简报｜2026-09-14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2026-09-14 10:05:46（北京时间）</w:t>
            </w:r>
          </w:p>
        </w:tc>
      </w:tr>
      <w:tr>
        <w:tc>
          <w:tcPr>
            <w:tcW w:type="dxa" w:w="4997"/>
          </w:tcPr>
          <w:p>
            <w:r>
              <w:rPr>
                <w:b/>
              </w:rPr>
              <w:t>检索窗口</w:t>
            </w:r>
          </w:p>
        </w:tc>
        <w:tc>
          <w:tcPr>
            <w:tcW w:type="dxa" w:w="4997"/>
          </w:tcPr>
          <w:p>
            <w:r>
              <w:t>2023-09-15 — 2026-09-14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今日文献聚焦生成式与智能体AI嵌入教师教育和STEAM，共同关注专业身份、教学准备、批判性使用与协作领导；方法以访谈、混合方法、调查建模为主，中国“双减”与课堂互动情境较具新意。</w:t>
      </w:r>
    </w:p>
    <w:p>
      <w:pPr>
        <w:pStyle w:val="Heading1"/>
      </w:pPr>
      <w:r>
        <w:t>目录</w:t>
      </w:r>
    </w:p>
    <w:p>
      <w:pPr>
        <w:pStyle w:val="ListNumber"/>
      </w:pPr>
      <w:r>
        <w:rPr>
          <w:b/>
        </w:rPr>
        <w:t>政策与数字工具的交汇：双减政策下中国学校教师与影子教育辅导者的边界工作与专业身份</w:t>
      </w:r>
      <w:r>
        <w:t>｜Teaching and Teacher Education｜2026-09-12</w:t>
      </w:r>
    </w:p>
    <w:p>
      <w:pPr>
        <w:pStyle w:val="ListNumber"/>
      </w:pPr>
      <w:r>
        <w:rPr>
          <w:b/>
        </w:rPr>
        <w:t>促进职前教师专业问题解决与高阶思维技能：基于生成式AI互动小说的适应性教学模拟</w:t>
      </w:r>
      <w:r>
        <w:t>｜Journal of Educational Computing Research｜2026-09-11</w:t>
      </w:r>
    </w:p>
    <w:p>
      <w:pPr>
        <w:pStyle w:val="ListNumber"/>
      </w:pPr>
      <w:r>
        <w:rPr>
          <w:b/>
        </w:rPr>
        <w:t>智能体AI作为师范生的数字导师：关于实习管理与教学准备度的定量研究</w:t>
      </w:r>
      <w:r>
        <w:t>｜International Journal of Science and Social Science Research｜2026-09-13</w:t>
      </w:r>
    </w:p>
    <w:p>
      <w:pPr>
        <w:pStyle w:val="ListNumber"/>
      </w:pPr>
      <w:r>
        <w:rPr>
          <w:b/>
        </w:rPr>
        <w:t>探索中学生在STEAM学习环境中使用生成式AI的互动与感知</w:t>
      </w:r>
      <w:r>
        <w:t>｜Behavioral Sciences｜2026-09-11</w:t>
      </w:r>
    </w:p>
    <w:p>
      <w:pPr>
        <w:pStyle w:val="ListNumber"/>
      </w:pPr>
      <w:r>
        <w:rPr>
          <w:b/>
        </w:rPr>
        <w:t>协作型领导实践与人工智能背景下教师专业发展：性别的调节作用</w:t>
      </w:r>
      <w:r>
        <w:t>｜International Journal of Educational Management｜2026-09-14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At the intersection of policy and digital tools: Boundary work and professional identity among Chinese schoolteachers and shadow-education tutors under the double reduction policy / 政策与数字工具的交汇：双减政策下中国学校教师与影子教育辅导者的边界工作与专业身份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At the intersection of policy and digital tools: Boundary work and professional identity among Chinese schoolteachers and shadow-education tutors under the double reduction policy / 政策与数字工具的交汇：双减政策下中国学校教师与影子教育辅导者的边界工作与专业身份</w:t>
            </w:r>
          </w:p>
        </w:tc>
      </w:tr>
      <w:tr>
        <w:tc>
          <w:tcPr>
            <w:tcW w:type="dxa" w:w="4997"/>
          </w:tcPr>
          <w:p>
            <w:r>
              <w:rPr>
                <w:b/>
              </w:rPr>
              <w:t>作者</w:t>
            </w:r>
          </w:p>
        </w:tc>
        <w:tc>
          <w:tcPr>
            <w:tcW w:type="dxa" w:w="4997"/>
          </w:tcPr>
          <w:p>
            <w:r>
              <w:t>Zhu Yu</w:t>
            </w:r>
          </w:p>
        </w:tc>
      </w:tr>
      <w:tr>
        <w:tc>
          <w:tcPr>
            <w:tcW w:type="dxa" w:w="4997"/>
          </w:tcPr>
          <w:p>
            <w:r>
              <w:rPr>
                <w:b/>
              </w:rPr>
              <w:t>期刊及影响因子</w:t>
            </w:r>
          </w:p>
        </w:tc>
        <w:tc>
          <w:tcPr>
            <w:tcW w:type="dxa" w:w="4997"/>
          </w:tcPr>
          <w:p>
            <w:r>
              <w:t>期刊：Teaching and Teacher Education；SSCI分类：Education &amp; Educational Research, English；影响因子/分区：白名单未提供影响因子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PERGAMON-ELSEVIER SCIENCE LTD</w:t>
            </w:r>
          </w:p>
        </w:tc>
      </w:tr>
      <w:tr>
        <w:tc>
          <w:tcPr>
            <w:tcW w:type="dxa" w:w="4997"/>
          </w:tcPr>
          <w:p>
            <w:r>
              <w:rPr>
                <w:b/>
              </w:rPr>
              <w:t>卷期/DOI</w:t>
            </w:r>
          </w:p>
        </w:tc>
        <w:tc>
          <w:tcPr>
            <w:tcW w:type="dxa" w:w="4997"/>
          </w:tcPr>
          <w:p>
            <w:r>
              <w:t>卷期：元数据未说明；DOI：https://doi.org/10.1016/j.tate.2026.105825</w:t>
            </w:r>
          </w:p>
        </w:tc>
      </w:tr>
      <w:tr>
        <w:tc>
          <w:tcPr>
            <w:tcW w:type="dxa" w:w="4997"/>
          </w:tcPr>
          <w:p>
            <w:r>
              <w:rPr>
                <w:b/>
              </w:rPr>
              <w:t>在线发表时间</w:t>
            </w:r>
          </w:p>
        </w:tc>
        <w:tc>
          <w:tcPr>
            <w:tcW w:type="dxa" w:w="4997"/>
          </w:tcPr>
          <w:p>
            <w:r>
              <w:t>2026-09-12</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https://doi.org/10.1016/j.tate.2026.105825</w:t>
              </w:r>
            </w:hyperlink>
          </w:p>
        </w:tc>
      </w:tr>
    </w:tbl>
    <w:p>
      <w:pPr>
        <w:pStyle w:val="Heading3"/>
      </w:pPr>
      <w:r>
        <w:t>研究摘要</w:t>
      </w:r>
    </w:p>
    <w:p>
      <w:r>
        <w:t>中国“双减”政策限制私人家教并扩大学校课后服务。同时，数字与AI支持工具正在改变教师组织、监控和论证其工作的方式。既有研究通常将这两股力量分开讨论。该研究基于对四川24名教育者（12名学校教师、12名影子教育辅导者）的半结构化访谈，采用反思性主题分析，考察政策与工具中介的工作如何通过边界工作共同重塑专业身份。研究发现三个相互关联的过程：第一，双减使合法性在在编教师、非在编教师和辅导者之间呈现更明显的等级差异；第二，AI支持系统和更广泛的数字工具产生不同形式的检查、监控与可替代性焦虑；第三，参与者在不对等风险暴露下使用政策语言和工具话语来主张合法性、合规性和人类判断。研究对监管、数字化与教师身份的国际讨论作出贡献。</w:t>
      </w:r>
    </w:p>
    <w:p>
      <w:pPr>
        <w:pStyle w:val="Heading3"/>
      </w:pPr>
      <w:r>
        <w:t>研究主要内容</w:t>
      </w:r>
    </w:p>
    <w:p>
      <w:r>
        <w:t>论文聚焦中国“双减”政策与数字/AI工具交汇背景下教育者专业身份的重塑。研究对象包括学校教师和影子教育辅导者两类群体。作者指出，政策力量与工具中介的工作通常被分别研究，但该研究将二者放在同一分析框架中，考察其如何通过边界工作共同影响专业身份。研究关注合法性、合规、监控、可替代性焦虑、人类判断等机制，并强调不同制度位置所带来的风险暴露差异。</w:t>
      </w:r>
    </w:p>
    <w:p>
      <w:pPr>
        <w:pStyle w:val="Heading3"/>
      </w:pPr>
      <w:r>
        <w:t>研究论点</w:t>
      </w:r>
    </w:p>
    <w:p>
      <w:r>
        <w:t>论文的核心论点是：政策与工具中介的工作并非彼此独立，而是通过边界工作共同重塑教育者的专业身份；合法性、合规、监控、可替代性焦虑和人类判断是关键机制。</w:t>
      </w:r>
    </w:p>
    <w:p>
      <w:pPr>
        <w:pStyle w:val="Heading3"/>
      </w:pPr>
      <w:r>
        <w:t>研究问题</w:t>
      </w:r>
    </w:p>
    <w:p>
      <w:r>
        <w:t>摘要未明确列出研究问题；其核心探究可概括为：在中国“双减”政策与数字/AI工具交汇背景下，学校教师与影子教育辅导者如何通过边界工作重塑专业身份，以及政策与工具中介的工作如何共同影响合法性、风险暴露与专业判断。</w:t>
      </w:r>
    </w:p>
    <w:p>
      <w:pPr>
        <w:pStyle w:val="Heading3"/>
      </w:pPr>
      <w:r>
        <w:t>研究方法</w:t>
      </w:r>
    </w:p>
    <w:p>
      <w:r>
        <w:t>研究类型：定性研究。样本/参与者：中国四川24名教育者，其中12名学校教师、12名影子教育辅导者。数据来源：半结构化访谈。分析方法：反思性主题分析（reflexive thematic analysis）。具体抽样方式、访谈时长、访谈提纲、编码过程、信效度策略等：摘要未说明。</w:t>
      </w:r>
    </w:p>
    <w:p>
      <w:pPr>
        <w:pStyle w:val="Heading3"/>
      </w:pPr>
      <w:r>
        <w:t>主要发现</w:t>
      </w:r>
    </w:p>
    <w:p>
      <w:r>
        <w:t>['双减政策使合法性在在编教师、非在编教师和影子教育辅导者之间呈现更明显的等级差异。', 'AI支持系统与更广泛的数字工具带来不同形式的检查、监控和可替代性焦虑。', '参与者在不对等风险暴露下，借助政策语言和工具话语来主张合法性、合规性以及人类判断。']</w:t>
      </w:r>
    </w:p>
    <w:p>
      <w:pPr>
        <w:pStyle w:val="Heading3"/>
      </w:pPr>
      <w:r>
        <w:t>对教师教育研究的启示</w:t>
      </w:r>
    </w:p>
    <w:p>
      <w:r>
        <w:t>对教师教育研究的启示：第一，前沿主题上应关注政策与数字/AI工具交汇处的教师专业身份、边界工作和合法性建构，而非将政策影响与技术影响分开研究；第二，研究设计上可采用多角色比较（在编教师、非在编教师、校外辅导者）以揭示制度位置和风险暴露差异；第三，数据收集上，半结构化访谈适合捕捉教育者如何用政策语言和工具话语进行边界工作；第四，分析方法上，反思性主题分析可生成围绕合法性、监控、可替代性焦虑和人类判断等主题；第五，教师教育需纳入AI/数据工具伦理、监控与替代焦虑、政策解读和专业判断等议题。</w:t>
      </w:r>
    </w:p>
    <w:p>
      <w:pPr>
        <w:pStyle w:val="Heading3"/>
      </w:pPr>
      <w:r>
        <w:t>APA引用格式</w:t>
      </w:r>
    </w:p>
    <w:p>
      <w:r>
        <w:t>Zhu, Y. (2026). At the intersection of policy and digital tools: Boundary work and professional identity among Chinese schoolteachers and shadow-education tutors under the double reduction policy. Teaching and Teacher Education, 105825. https://doi.org/10.1016/j.tate.2026.105825</w:t>
      </w:r>
    </w:p>
    <w:p>
      <w:r>
        <w:br w:type="page"/>
      </w:r>
    </w:p>
    <w:p>
      <w:pPr>
        <w:pStyle w:val="Heading2"/>
      </w:pPr>
      <w:r>
        <w:t>2. Fostering Pre-Service Teachers’ Professional Problem Solving and Higher-Order Thinking Skills With a GenAI-Powered Interactive Fiction-Based Adaptive Teaching Simulation / 促进职前教师专业问题解决与高阶思维技能：基于生成式AI互动小说的适应性教学模拟</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Fostering Pre-Service Teachers’ Professional Problem Solving and Higher-Order Thinking Skills With a GenAI-Powered Interactive Fiction-Based Adaptive Teaching Simulation / 促进职前教师专业问题解决与高阶思维技能：基于生成式AI互动小说的适应性教学模拟</w:t>
            </w:r>
          </w:p>
        </w:tc>
      </w:tr>
      <w:tr>
        <w:tc>
          <w:tcPr>
            <w:tcW w:type="dxa" w:w="4997"/>
          </w:tcPr>
          <w:p>
            <w:r>
              <w:rPr>
                <w:b/>
              </w:rPr>
              <w:t>作者</w:t>
            </w:r>
          </w:p>
        </w:tc>
        <w:tc>
          <w:tcPr>
            <w:tcW w:type="dxa" w:w="4997"/>
          </w:tcPr>
          <w:p>
            <w:r>
              <w:t>Ahmet Çelik, Mustafa Fidan</w:t>
            </w:r>
          </w:p>
        </w:tc>
      </w:tr>
      <w:tr>
        <w:tc>
          <w:tcPr>
            <w:tcW w:type="dxa" w:w="4997"/>
          </w:tcPr>
          <w:p>
            <w:r>
              <w:rPr>
                <w:b/>
              </w:rPr>
              <w:t>期刊及影响因子</w:t>
            </w:r>
          </w:p>
        </w:tc>
        <w:tc>
          <w:tcPr>
            <w:tcW w:type="dxa" w:w="4997"/>
          </w:tcPr>
          <w:p>
            <w:r>
              <w:t>白名单未提供影响因子；白名单未提供JCR分区；SSCI分类：Education &amp; Educational Research, English</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1541-4140</w:t>
            </w:r>
          </w:p>
        </w:tc>
      </w:tr>
      <w:tr>
        <w:tc>
          <w:tcPr>
            <w:tcW w:type="dxa" w:w="4997"/>
          </w:tcPr>
          <w:p>
            <w:r>
              <w:rPr>
                <w:b/>
              </w:rPr>
              <w:t>卷期/DOI</w:t>
            </w:r>
          </w:p>
        </w:tc>
        <w:tc>
          <w:tcPr>
            <w:tcW w:type="dxa" w:w="4997"/>
          </w:tcPr>
          <w:p>
            <w:r>
              <w:t>卷期未提供；DOI: https://doi.org/10.1177/07356331261486335</w:t>
            </w:r>
          </w:p>
        </w:tc>
      </w:tr>
      <w:tr>
        <w:tc>
          <w:tcPr>
            <w:tcW w:type="dxa" w:w="4997"/>
          </w:tcPr>
          <w:p>
            <w:r>
              <w:rPr>
                <w:b/>
              </w:rPr>
              <w:t>在线发表时间</w:t>
            </w:r>
          </w:p>
        </w:tc>
        <w:tc>
          <w:tcPr>
            <w:tcW w:type="dxa" w:w="4997"/>
          </w:tcPr>
          <w:p>
            <w:r>
              <w:t>2026-09-11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https://doi.org/10.1177/07356331261486335</w:t>
              </w:r>
            </w:hyperlink>
          </w:p>
        </w:tc>
      </w:tr>
    </w:tbl>
    <w:p>
      <w:pPr>
        <w:pStyle w:val="Heading3"/>
      </w:pPr>
      <w:r>
        <w:t>研究摘要</w:t>
      </w:r>
    </w:p>
    <w:p>
      <w:r>
        <w:t>生成式人工智能为教师教育项目提供了重要潜力，但被动或非批判性使用可能削弱高阶思维技能。尽管关注日增，关于如何通过教学化设计让GenAI主动促进职前教师专业认知的实证证据仍有限。本研究旨在调查基于GenAI的互动小说适应性教学模拟对职前教师专业问题解决技能和高阶思维技能的影响。研究采用顺序解释性混合方法设计，涉及114名职前教师，实验组参与模拟，控制组接受非模拟教学。在控制前测分数后，实验组在专业问题解决的思维和评价者子维度后测得分显著高于控制组；调整后测批判性思维得分也高于控制组，效应量为中等。定性发现支持上述结果，显示该系统促进了反思性决策、多视角推理、专业准备，以及对教育情境中使用GenAI更明智、更审慎的感知。总体而言，研究为将GenAI驱动的互动小说模拟以教学化方式整合进教师教育项目提供了实践与理论启示。</w:t>
      </w:r>
    </w:p>
    <w:p>
      <w:pPr>
        <w:pStyle w:val="Heading3"/>
      </w:pPr>
      <w:r>
        <w:t>研究主要内容</w:t>
      </w:r>
    </w:p>
    <w:p>
      <w:r>
        <w:t>论文聚焦生成式AI在教师教育中的教学化整合，设计并检验一种基于GenAI的互动小说适应性教学模拟。研究以职前教师为对象，比较参与模拟的实验组与接受非模拟教学的控制组，关注专业问题解决技能及其思维、评价者子维度，以及高阶思维中的批判性思维。研究还用定性结果解释量化效果，呈现系统如何影响职前教师的反思性决策、多视角推理、专业准备和GenAI使用感知。</w:t>
      </w:r>
    </w:p>
    <w:p>
      <w:pPr>
        <w:pStyle w:val="Heading3"/>
      </w:pPr>
      <w:r>
        <w:t>研究论点</w:t>
      </w:r>
    </w:p>
    <w:p>
      <w:r>
        <w:t>论文核心论点是：GenAI在教师教育中不应被被动或非批判性地使用；通过互动小说和适应性教学模拟进行教学化设计，可以主动促进职前教师的专业问题解决、批判性思维和高阶思维，并帮助其形成更审慎的GenAI教育应用观。</w:t>
      </w:r>
    </w:p>
    <w:p>
      <w:pPr>
        <w:pStyle w:val="Heading3"/>
      </w:pPr>
      <w:r>
        <w:t>研究问题</w:t>
      </w:r>
    </w:p>
    <w:p>
      <w:r>
        <w:t>摘要未明确列出研究问题。根据摘要，研究目的可概括为：探究基于GenAI的互动小说适应性教学模拟对职前教师专业问题解决技能和高阶思维技能的影响。</w:t>
      </w:r>
    </w:p>
    <w:p>
      <w:pPr>
        <w:pStyle w:val="Heading3"/>
      </w:pPr>
      <w:r>
        <w:t>研究方法</w:t>
      </w:r>
    </w:p>
    <w:p>
      <w:r>
        <w:t>研究类型：顺序解释性混合方法设计（sequential explanatory mixed-methods design）。样本/参与者：114名职前教师，分为参与模拟的实验组和接受非模拟教学的控制组。数据来源：定量数据来自前测和后测；定性数据来源摘要未说明（关键词含半结构化访谈、扎根理论，但摘要未具体说明收集方式与样本）。分析方法：定量分析在控制前测分数后比较组间后测成绩，并报告效应量；定性分析用于解释和支持定量结果，但具体分析方法摘要未说明。干预时长、分组随机化方式、定性访谈人数等摘要未说明。</w:t>
      </w:r>
    </w:p>
    <w:p>
      <w:pPr>
        <w:pStyle w:val="Heading3"/>
      </w:pPr>
      <w:r>
        <w:t>主要发现</w:t>
      </w:r>
    </w:p>
    <w:p>
      <w:r>
        <w:t>1. 在控制前测分数后，实验组在专业问题解决的思维（thinking）和评价者（evaluator）子维度上的后测得分显著高于控制组。</w:t>
      </w:r>
    </w:p>
    <w:p>
      <w:r>
        <w:t>2. 实验组调整后测批判性思维得分高于控制组，效应量为中等。</w:t>
      </w:r>
    </w:p>
    <w:p>
      <w:r>
        <w:t>3. 定性发现支持量化结果，表明该系统促进了职前教师的反思性决策、多视角推理、专业准备，以及更明智和审慎的GenAI教育使用感知。</w:t>
      </w:r>
    </w:p>
    <w:p>
      <w:pPr>
        <w:pStyle w:val="Heading3"/>
      </w:pPr>
      <w:r>
        <w:t>对教师教育研究的启示</w:t>
      </w:r>
    </w:p>
    <w:p>
      <w:r>
        <w:t>对教师教育研究的启示：前沿主题上，可关注GenAI与互动小说、适应性教学模拟结合，用于培养职前教师专业问题解决、批判性思维和高阶思维。研究设计上，该文采用顺序解释性混合方法，设置实验组与控制组并进行前后测，适合评估教育技术干预效果并解释其机制。数据收集上，量化部分为前测/后测，定性部分用于解释结果；但摘要未详述定性数据收集与分析方法，提示后续研究需清楚报告访谈、观察或扎根理论等具体程序。分析方法上，该文控制前测后比较后测并报告效应量；具体统计模型和定性编码方法摘要未说明。教师教育实践上，应将GenAI作为促进主动、反思性和多视角专业决策的模拟工具，而非被动接受答案的工具，并培养职前教师审慎使用GenAI的素养。</w:t>
      </w:r>
    </w:p>
    <w:p>
      <w:pPr>
        <w:pStyle w:val="Heading3"/>
      </w:pPr>
      <w:r>
        <w:t>APA引用格式</w:t>
      </w:r>
    </w:p>
    <w:p>
      <w:r>
        <w:t>Çelik, A., &amp; Fidan, M. (2026). Fostering pre-service teachers’ professional problem solving and higher-order thinking skills with a GenAI-powered interactive fiction-based adaptive teaching simulation. Journal of Educational Computing Research. https://doi.org/10.1177/07356331261486335</w:t>
      </w:r>
    </w:p>
    <w:p>
      <w:r>
        <w:br w:type="page"/>
      </w:r>
    </w:p>
    <w:p>
      <w:pPr>
        <w:pStyle w:val="Heading2"/>
      </w:pPr>
      <w:r>
        <w:t>3. Agentic AI as a Digital Mentor for Student Teachers: A Quantitative Study on Internship Management and Teaching Readiness / 智能体AI作为师范生的数字导师：关于实习管理与教学准备度的定量研究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Agentic AI as a Digital Mentor for Student Teachers: A Quantitative Study on Internship Management and Teaching Readiness / 智能体AI作为师范生的数字导师：关于实习管理与教学准备度的定量研究</w:t>
            </w:r>
          </w:p>
        </w:tc>
      </w:tr>
      <w:tr>
        <w:tc>
          <w:tcPr>
            <w:tcW w:type="dxa" w:w="4997"/>
          </w:tcPr>
          <w:p>
            <w:r>
              <w:rPr>
                <w:b/>
              </w:rPr>
              <w:t>作者</w:t>
            </w:r>
          </w:p>
        </w:tc>
        <w:tc>
          <w:tcPr>
            <w:tcW w:type="dxa" w:w="4997"/>
          </w:tcPr>
          <w:p>
            <w:r>
              <w:t>Praveen Kumar T D, Sarita Soy, Kalyani K, Roopa A N, Rama Kant, Sandeep Kumar Pathak</w:t>
            </w:r>
          </w:p>
        </w:tc>
      </w:tr>
      <w:tr>
        <w:tc>
          <w:tcPr>
            <w:tcW w:type="dxa" w:w="4997"/>
          </w:tcPr>
          <w:p>
            <w:r>
              <w:rPr>
                <w:b/>
              </w:rPr>
              <w:t>期刊及影响因子</w:t>
            </w:r>
          </w:p>
        </w:tc>
        <w:tc>
          <w:tcPr>
            <w:tcW w:type="dxa" w:w="4997"/>
          </w:tcPr>
          <w:p>
            <w:r>
              <w:t>期刊：International Journal of Science and Social Science Research；SSCI分类（按提供元数据）：International Relations；影响因子/分区：白名单未提供影响因子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卷期信息未直接列出；DOI：10.63671/ijsssr.v4i2.646（DOI中可见 v4i2）。</w:t>
            </w:r>
          </w:p>
        </w:tc>
      </w:tr>
      <w:tr>
        <w:tc>
          <w:tcPr>
            <w:tcW w:type="dxa" w:w="4997"/>
          </w:tcPr>
          <w:p>
            <w:r>
              <w:rPr>
                <w:b/>
              </w:rPr>
              <w:t>在线发表时间</w:t>
            </w:r>
          </w:p>
        </w:tc>
        <w:tc>
          <w:tcPr>
            <w:tcW w:type="dxa" w:w="4997"/>
          </w:tcPr>
          <w:p>
            <w:r>
              <w:t>2026-09-13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1">
              <w:r>
                <w:rPr>
                  <w:color w:val="0563C1"/>
                  <w:u w:val="single"/>
                </w:rPr>
                <w:t>https://doi.org/10.63671/ijsssr.v4i2.646</w:t>
              </w:r>
            </w:hyperlink>
          </w:p>
        </w:tc>
      </w:tr>
    </w:tbl>
    <w:p>
      <w:pPr>
        <w:pStyle w:val="Heading3"/>
      </w:pPr>
      <w:r>
        <w:t>研究摘要</w:t>
      </w:r>
    </w:p>
    <w:p>
      <w:r>
        <w:t>本研究考察智能体人工智能（Agentic AI）作为数字导师支持系统，在师范生实习期间管理学术、教学和反思任务中的作用。研究为定量调查，对象为180名B.Ed.师范生，并涉及Integrated Teacher Education Programme。研究使用Agentic AI Usage Scale、Internship Management Readiness Scale和Teaching Readiness Scale；专家验证工具，Cronbach’s alpha分别为.88、.91、.89。结果显示，智能体AI使用、实习管理准备度和教学准备度处于中至高水平；智能体AI使用与实习管理准备度、教学准备度显著正相关；回归分析表明智能体AI使用可预测教学准备度，解释约46%变异；ANOVA显示不同使用水平组存在差异。研究结论认为智能体AI可支持任务管理、反思写作、教学实践与教案改进，并可作为数字导师。</w:t>
      </w:r>
    </w:p>
    <w:p>
      <w:pPr>
        <w:pStyle w:val="Heading3"/>
      </w:pPr>
      <w:r>
        <w:t>研究主要内容</w:t>
      </w:r>
    </w:p>
    <w:p>
      <w:r>
        <w:t>论文围绕教师教育中的智能体AI应用展开，将其定位为师范生实习阶段的数字导师/支持系统。研究使用三份量表测量智能体AI使用、实习管理准备度与教学准备度，并通过相关、回归和方差分析检验变量关系。研究关注AI支持任务规划、教案准备、反思报告撰写和课堂应对信心等实习任务，并据此讨论教师教育课程中整合结构化AI支持的必要性。</w:t>
      </w:r>
    </w:p>
    <w:p>
      <w:pPr>
        <w:pStyle w:val="Heading3"/>
      </w:pPr>
      <w:r>
        <w:t>研究论点</w:t>
      </w:r>
    </w:p>
    <w:p>
      <w:r>
        <w:t>核心论点是：智能体AI可作为师范生实习中的数字导师，通过支持任务管理、反思写作和教学准备，提升实习管理与教学准备度，并应被纳入教师教育课程的结构化支持体系。</w:t>
      </w:r>
    </w:p>
    <w:p>
      <w:pPr>
        <w:pStyle w:val="Heading3"/>
      </w:pPr>
      <w:r>
        <w:t>研究问题</w:t>
      </w:r>
    </w:p>
    <w:p>
      <w:r>
        <w:t>摘要未以明确的研究问题（RQ）形式列出。根据研究目的可概括为：师范生的智能体AI使用、实习管理准备度与教学准备度处于何种水平？智能体AI使用是否与实习管理准备度和教学准备度显著相关并预测教学准备度？不同智能体AI使用水平的师范生之间是否存在差异？</w:t>
      </w:r>
    </w:p>
    <w:p>
      <w:pPr>
        <w:pStyle w:val="Heading3"/>
      </w:pPr>
      <w:r>
        <w:t>研究方法</w:t>
      </w:r>
    </w:p>
    <w:p>
      <w:r>
        <w:t>研究类型：定量研究，采用调查研究。参与者：180名B.Ed.师范生，并涉及Integrated Teacher Education Programme；更具体的抽样方式、样本人口学特征、数据收集时间、回收率等摘要未说明。数据来源：Agentic AI Usage Scale、Internship Management Readiness Scale、Teaching Readiness Scale三份量表；专家验证，Cronbach’s alpha分别为.88、.91、.89。分析方法：描述统计（均值、标准差）、Pearson相关分析、线性回归分析、单因素ANOVA及事后比较；具体软件、缺失值处理、共同方法偏差检验等摘要未说明。</w:t>
      </w:r>
    </w:p>
    <w:p>
      <w:pPr>
        <w:pStyle w:val="Heading3"/>
      </w:pPr>
      <w:r>
        <w:t>主要发现</w:t>
      </w:r>
    </w:p>
    <w:p>
      <w:r>
        <w:t>1. 描述统计显示，师范生的智能体AI使用（M=3.72, SD=0.61）、实习管理准备度（M=3.84, SD=0.58）和教学准备度（M=3.79, SD=0.60）均为中至高水平。2. Pearson相关显示，智能体AI使用与实习管理准备度显著正相关（r=.64, p&lt;.001），与教学准备度显著正相关（r=.68, p&lt;.001），实习管理与教学准备度也显著正相关（r=.71, p&lt;.001）。3. 回归分析显示，智能体AI使用可中等至较高程度预测教学准备度，F(1,178)=151.42, p&lt;.001，R²=.46，β=.68, t=12.30, p&lt;.001；ANOVA显示高、中、低使用组存在差异，F(2,177)=34.86, p&lt;.001，事后比较显示高分组与中、低分组不同；高AI使用者的实习任务规划、提前备课、反思报告和课堂应对信心更好。</w:t>
      </w:r>
    </w:p>
    <w:p>
      <w:pPr>
        <w:pStyle w:val="Heading3"/>
      </w:pPr>
      <w:r>
        <w:t>对教师教育研究的启示</w:t>
      </w:r>
    </w:p>
    <w:p>
      <w:r>
        <w:t>对教师教育研究的启示：1）前沿主题上，该研究将智能体AI/生成式AI支持系统引入师范生实习与教师教育课程，关注AI作为数字导师对任务管理、反思实践和教学准备的作用。2）研究设计上，提供了定量调查范例：使用专家验证量表、报告信度、采用描述统计、相关、回归和ANOVA检验AI使用与实习/教学准备度的关系；后续研究可进一步采用实验/准实验、纵向追踪或混合方法，以增强因果推断。3）数据收集与分析上，可借鉴其量表化测量，但需补充抽样方法、样本代表性、数据收集过程、控制变量和客观表现数据；并可扩展到学前教育、小学、初中等不同学段及不同教师教育项目，检验AI支持对不同情境的适用性。</w:t>
      </w:r>
    </w:p>
    <w:p>
      <w:pPr>
        <w:pStyle w:val="Heading3"/>
      </w:pPr>
      <w:r>
        <w:t>APA引用格式</w:t>
      </w:r>
    </w:p>
    <w:p>
      <w:r>
        <w:t>Praveen Kumar, T. D., Soy, S., Kalyani, K., Roopa, A. N., Kant, R., &amp; Pathak, S. K. (2026). Agentic AI as a digital mentor for student teachers: A quantitative study on internship management and teaching readiness. International Journal of Science and Social Science Research, 4(2). https://doi.org/10.63671/ijsssr.v4i2.646</w:t>
      </w:r>
    </w:p>
    <w:p>
      <w:r>
        <w:br w:type="page"/>
      </w:r>
    </w:p>
    <w:p>
      <w:pPr>
        <w:pStyle w:val="Heading2"/>
      </w:pPr>
      <w:r>
        <w:t>4. Exploring Middle School Students’ Interactions and Perceptions of Using Generative AI in STEAM Learning Environments / 探索中学生在STEAM学习环境中使用生成式AI的互动与感知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Middle School Students’ Interactions and Perceptions of Using Generative AI in STEAM Learning Environments / 探索中学生在STEAM学习环境中使用生成式AI的互动与感知</w:t>
            </w:r>
          </w:p>
        </w:tc>
      </w:tr>
      <w:tr>
        <w:tc>
          <w:tcPr>
            <w:tcW w:type="dxa" w:w="4997"/>
          </w:tcPr>
          <w:p>
            <w:r>
              <w:rPr>
                <w:b/>
              </w:rPr>
              <w:t>作者</w:t>
            </w:r>
          </w:p>
        </w:tc>
        <w:tc>
          <w:tcPr>
            <w:tcW w:type="dxa" w:w="4997"/>
          </w:tcPr>
          <w:p>
            <w:r>
              <w:t>Qianhui Zhao, Shuhui Li</w:t>
            </w:r>
          </w:p>
        </w:tc>
      </w:tr>
      <w:tr>
        <w:tc>
          <w:tcPr>
            <w:tcW w:type="dxa" w:w="4997"/>
          </w:tcPr>
          <w:p>
            <w:r>
              <w:rPr>
                <w:b/>
              </w:rPr>
              <w:t>期刊及影响因子</w:t>
            </w:r>
          </w:p>
        </w:tc>
        <w:tc>
          <w:tcPr>
            <w:tcW w:type="dxa" w:w="4997"/>
          </w:tcPr>
          <w:p>
            <w:r>
              <w:t>期刊：Behavioral Sciences；SSCI分类：Applied, Law, Psychology；影响因子/JCR分区：白名单未提供影响因子，白名单未提供JCR分区。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卷期未提供；DOI: https://doi.org/10.3390/bs16091626</w:t>
            </w:r>
          </w:p>
        </w:tc>
      </w:tr>
      <w:tr>
        <w:tc>
          <w:tcPr>
            <w:tcW w:type="dxa" w:w="4997"/>
          </w:tcPr>
          <w:p>
            <w:r>
              <w:rPr>
                <w:b/>
              </w:rPr>
              <w:t>在线发表时间</w:t>
            </w:r>
          </w:p>
        </w:tc>
        <w:tc>
          <w:tcPr>
            <w:tcW w:type="dxa" w:w="4997"/>
          </w:tcPr>
          <w:p>
            <w:r>
              <w:t>2026-09-11</w:t>
            </w:r>
          </w:p>
        </w:tc>
      </w:tr>
      <w:tr>
        <w:tc>
          <w:tcPr>
            <w:tcW w:type="dxa" w:w="4997"/>
          </w:tcPr>
          <w:p>
            <w:r>
              <w:rPr>
                <w:b/>
              </w:rPr>
              <w:t>SSCI分类</w:t>
            </w:r>
          </w:p>
        </w:tc>
        <w:tc>
          <w:tcPr>
            <w:tcW w:type="dxa" w:w="4997"/>
          </w:tcPr>
          <w:p>
            <w:r>
              <w:t>Applied；Law；Psychology</w:t>
            </w:r>
          </w:p>
        </w:tc>
      </w:tr>
      <w:tr>
        <w:tc>
          <w:tcPr>
            <w:tcW w:type="dxa" w:w="4997"/>
          </w:tcPr>
          <w:p>
            <w:r>
              <w:rPr>
                <w:b/>
              </w:rPr>
              <w:t>论文链接</w:t>
            </w:r>
          </w:p>
        </w:tc>
        <w:tc>
          <w:tcPr>
            <w:tcW w:type="dxa" w:w="4997"/>
          </w:tcPr>
          <w:p>
            <w:hyperlink r:id="rId12">
              <w:r>
                <w:rPr>
                  <w:color w:val="0563C1"/>
                  <w:u w:val="single"/>
                </w:rPr>
                <w:t>https://doi.org/10.3390/bs16091626</w:t>
              </w:r>
            </w:hyperlink>
          </w:p>
        </w:tc>
      </w:tr>
    </w:tbl>
    <w:p>
      <w:pPr>
        <w:pStyle w:val="Heading3"/>
      </w:pPr>
      <w:r>
        <w:t>研究摘要</w:t>
      </w:r>
    </w:p>
    <w:p>
      <w:r>
        <w:t>生成式人工智能（GenAI）正在迅速重塑教育实践，但其在支持K-12 STEAM学习中的作用仍未被充分探索。本研究采用探索性设计，旨在实施两个基于GenAI的STEAM学习环境，探索中学生在数学-工程和数学-艺术两个120分钟模块中使用GenAI的互动行为与感知。数据来自中国12名八年级学生，通过学生–GenAI互动日志和后续访谈收集。结果显示，小组学生主要使用GenAI获取STEAM知识/信息，依赖直接复制指令，偏好直接检索/复习提示，并主要用GenAI请求信息；相对较少的互动涉及复习、验证、评估或反思。参与者感知到GenAI的多种角色，并表达高满意度和信任；然而，他们对GenAI输出的批判性评估有限，缺乏参与感，成就感很低。尽管两个模块的互动次数相对接近，但数学-工程模块的满意度略高；大多数学生未感知到模块在信任和GenAI效用上的差异。鉴于小样本和短期两模块设计，研究结果具有探索性和情境特定性，限制了普适性，并无法就GenAI支持STEAM学习的比较有效性得出结论。本研究为学生在STEAM情境中如何与GenAI互动及感知提供了初步证据，并强调需要情境敏感整合、对批判性评估的明确支持、渐退提示支架以及更深的人机协作。</w:t>
      </w:r>
    </w:p>
    <w:p>
      <w:pPr>
        <w:pStyle w:val="Heading3"/>
      </w:pPr>
      <w:r>
        <w:t>研究主要内容</w:t>
      </w:r>
    </w:p>
    <w:p>
      <w:r>
        <w:t>研究实施两个基于GenAI的STEAM学习环境，分别为数学-工程和数学-艺术，每个模块120分钟；参与者为中国12名八年级学生，以小组方式学习。数据包括学生–GenAI互动日志和后续访谈。研究关注学生互动行为与感知，并比较两个模块中的互动次数、满意度、信任和GenAI效用感知。摘要报告学生主要用GenAI获取信息，批判评估和反思较少；满意度和信任高但参与感、成就感低；数学-工程模块满意度略高；小样本和短期设计限制普适性与比较结论。</w:t>
      </w:r>
    </w:p>
    <w:p>
      <w:pPr>
        <w:pStyle w:val="Heading3"/>
      </w:pPr>
      <w:r>
        <w:t>研究论点</w:t>
      </w:r>
    </w:p>
    <w:p>
      <w:r>
        <w:t>核心论点：GenAI在K-12 STEAM中的作用尚待探索；本研究提供初步证据，表明中学生多将GenAI作为信息获取与复制工具，批判性、验证性和反思性使用不足，且高满意/信任与低参与/低成就并存；因此，GenAI教育整合应情境敏感，并提供批判评估支持、渐退提示支架和更深人机协作；但小样本短期设计仅能产生探索性、情境特定结论。</w:t>
      </w:r>
    </w:p>
    <w:p>
      <w:pPr>
        <w:pStyle w:val="Heading3"/>
      </w:pPr>
      <w:r>
        <w:t>研究问题</w:t>
      </w:r>
    </w:p>
    <w:p>
      <w:r>
        <w:t>摘要未明确陈述研究问题。研究目的/问题指向：实施两个基于GenAI的STEAM学习环境（数学-工程、数学-艺术），探索中国八年级学生在两个120分钟模块中的互动行为，以及他们对使用GenAI的感知。</w:t>
      </w:r>
    </w:p>
    <w:p>
      <w:pPr>
        <w:pStyle w:val="Heading3"/>
      </w:pPr>
      <w:r>
        <w:t>研究方法</w:t>
      </w:r>
    </w:p>
    <w:p>
      <w:r>
        <w:t>研究类型：探索性设计；摘要未明确标注为定量、定性或混合方法。参与者/样本：12名中国八年级学生，小组合作。情境：两个120分钟的GenAI-based STEAM模块，即Mathematics-Engineering和Mathematics-Arts。数据来源：学生–GenAI互动日志、后续访谈。分析方法：摘要未说明具体分析方法、编码框架或统计方法。</w:t>
      </w:r>
    </w:p>
    <w:p>
      <w:pPr>
        <w:pStyle w:val="Heading3"/>
      </w:pPr>
      <w:r>
        <w:t>主要发现</w:t>
      </w:r>
    </w:p>
    <w:p>
      <w:r>
        <w:t>1. 互动行为：小组学生主要用GenAI获取STEAM知识/信息，依赖直接复制指令，偏好直接检索/复习提示，主要用于请求信息；复习、验证、评估或反思互动相对很少。2. 感知：参与者感知GenAI有多种角色，满意度和信任高；但批判性评估有限，缺乏参与感，成就感低。数学-工程模块满意度略高于数学-艺术模块；多数学生对信任和GenAI效用未感知模块差异。3. 比较与限制：两模块互动次数相对接近；因小样本和短期两模块设计，结果为探索性、情境特定，普适性有限，不能得出GenAI支持STEAM学习的比较有效性结论。</w:t>
      </w:r>
    </w:p>
    <w:p>
      <w:pPr>
        <w:pStyle w:val="Heading3"/>
      </w:pPr>
      <w:r>
        <w:t>对教师教育研究的启示</w:t>
      </w:r>
    </w:p>
    <w:p>
      <w:r>
        <w:t>对教师教育研究的启示：前沿主题上，该文把GenAI与初中STEAM结合，关注学生互动行为、批判评估、参与感和成就感，提示教师教育需培养AI素养、批判性评估、提示支架设计与****作能力。研究设计上，小样本、短期、两模块探索性设计适合先导研究，但未来应扩大样本、延长周期、设置对照或纵向设计，并明确方法学以支持因果/比较推断。数据收集与分析上，互动日志+访谈可三角互证行为与感知，但摘要未说明具体分析方法；后续研究可明确内容分析、主题分析、序列分析或学习分析等编码与信效度程序。实践上，教师培训应强调情境敏感整合、渐退提示支架、支持验证/反思/评估，以及教师作为AI协作学习设计者和批判思维促进者的角色。</w:t>
      </w:r>
    </w:p>
    <w:p>
      <w:pPr>
        <w:pStyle w:val="Heading3"/>
      </w:pPr>
      <w:r>
        <w:t>APA引用格式</w:t>
      </w:r>
    </w:p>
    <w:p>
      <w:r>
        <w:t>Zhao, Q., &amp; Li, S. (2026). Exploring middle school students’ interactions and perceptions of using generative AI in STEAM learning environments. Behavioral Sciences. https://doi.org/10.3390/bs16091626</w:t>
      </w:r>
    </w:p>
    <w:p>
      <w:r>
        <w:br w:type="page"/>
      </w:r>
    </w:p>
    <w:p>
      <w:pPr>
        <w:pStyle w:val="Heading2"/>
      </w:pPr>
      <w:r>
        <w:t>5. Collaborative leadership practices and teachers' professional development in AI: moderating role of gender / 协作型领导实践与人工智能背景下教师专业发展：性别的调节作用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Collaborative leadership practices and teachers' professional development in AI: moderating role of gender / 协作型领导实践与人工智能背景下教师专业发展：性别的调节作用</w:t>
            </w:r>
          </w:p>
        </w:tc>
      </w:tr>
      <w:tr>
        <w:tc>
          <w:tcPr>
            <w:tcW w:type="dxa" w:w="4997"/>
          </w:tcPr>
          <w:p>
            <w:r>
              <w:rPr>
                <w:b/>
              </w:rPr>
              <w:t>作者</w:t>
            </w:r>
          </w:p>
        </w:tc>
        <w:tc>
          <w:tcPr>
            <w:tcW w:type="dxa" w:w="4997"/>
          </w:tcPr>
          <w:p>
            <w:r>
              <w:t>Sulaimon Adewale, Nurudeen Olalekan Orunbon, Adawi Adeola Adeleke</w:t>
            </w:r>
          </w:p>
        </w:tc>
      </w:tr>
      <w:tr>
        <w:tc>
          <w:tcPr>
            <w:tcW w:type="dxa" w:w="4997"/>
          </w:tcPr>
          <w:p>
            <w:r>
              <w:rPr>
                <w:b/>
              </w:rPr>
              <w:t>期刊及影响因子</w:t>
            </w:r>
          </w:p>
        </w:tc>
        <w:tc>
          <w:tcPr>
            <w:tcW w:type="dxa" w:w="4997"/>
          </w:tcPr>
          <w:p>
            <w:r>
              <w:t>International Journal of Educational Management；SSCI分类：International Relations；白名单未提供影响因子/JCR分区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卷期未提供；DOI: 10.1108/ijem-08-2025-0644</w:t>
            </w:r>
          </w:p>
        </w:tc>
      </w:tr>
      <w:tr>
        <w:tc>
          <w:tcPr>
            <w:tcW w:type="dxa" w:w="4997"/>
          </w:tcPr>
          <w:p>
            <w:r>
              <w:rPr>
                <w:b/>
              </w:rPr>
              <w:t>在线发表时间</w:t>
            </w:r>
          </w:p>
        </w:tc>
        <w:tc>
          <w:tcPr>
            <w:tcW w:type="dxa" w:w="4997"/>
          </w:tcPr>
          <w:p>
            <w:r>
              <w:t>2026-09-14</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3">
              <w:r>
                <w:rPr>
                  <w:color w:val="0563C1"/>
                  <w:u w:val="single"/>
                </w:rPr>
                <w:t>https://doi.org/10.1108/ijem-08-2025-0644</w:t>
              </w:r>
            </w:hyperlink>
          </w:p>
        </w:tc>
      </w:tr>
    </w:tbl>
    <w:p>
      <w:pPr>
        <w:pStyle w:val="Heading3"/>
      </w:pPr>
      <w:r>
        <w:t>研究摘要</w:t>
      </w:r>
    </w:p>
    <w:p>
      <w:r>
        <w:t>目的：考察协作型领导实践（共享愿景与共同学习）对尼日利亚教师人工智能专业发展（TPD in AI）的影响，并检验性别是否调节这些关系。设计/方法：采用横断面调查设计，分析拉各斯州385名中学教师数据，使用偏最小二乘结构方程模型（PLS-SEM）。发现：测量模型信效度良好；共享愿景显著正向预测人工智能中的教师专业发展；共同学习对TPD的直接效应不显著；性别对两种领导实践与TPD的关系均无显著调节作用。原创性/价值：在尼日利亚中学教育这一研究不足的情境中提供TPD驱动因素实证证据，并通过PLS-SEM检验共享愿景与共同学习在数字整合专业成长中的不同作用。</w:t>
      </w:r>
    </w:p>
    <w:p>
      <w:pPr>
        <w:pStyle w:val="Heading3"/>
      </w:pPr>
      <w:r>
        <w:t>研究主要内容</w:t>
      </w:r>
    </w:p>
    <w:p>
      <w:r>
        <w:t>研究聚焦尼日利亚拉各斯州中学教师，围绕协作型领导实践中的“共享愿景”和“共同学习”两个维度，考察其对教师人工智能专业发展的影响，并引入性别作为调节变量。研究采用横断面问卷数据和PLS-SEM，先检验测量模型信效度，再检验结构模型中的直接效应和调节效应。该文将协作领导、教师专业发展与AI整合置于尼日利亚中学教育情境中，强调数字整合背景下学校领导与教师协作对专业成长的可能作用。</w:t>
      </w:r>
    </w:p>
    <w:p>
      <w:pPr>
        <w:pStyle w:val="Heading3"/>
      </w:pPr>
      <w:r>
        <w:t>研究论点</w:t>
      </w:r>
    </w:p>
    <w:p>
      <w:r>
        <w:t>论文的核心论点是：在协作型领导实践中，共享愿景是促进教师人工智能专业发展的重要正向因素，而共同学习并未表现出显著直接效应；性别不构成显著调节条件。因此，AI背景下教师专业发展更可能依赖清晰共享的组织愿景，而非仅靠一般性的共同学习安排。</w:t>
      </w:r>
    </w:p>
    <w:p>
      <w:pPr>
        <w:pStyle w:val="Heading3"/>
      </w:pPr>
      <w:r>
        <w:t>研究问题</w:t>
      </w:r>
    </w:p>
    <w:p>
      <w:r>
        <w:t>摘要未直接列出研究问题。基于研究目的可归纳为：1）共享愿景和共同学习是否影响教师在人工智能中的专业发展？2）性别是否调节协作型领导实践与教师在人工智能中专业发展之间的关系？</w:t>
      </w:r>
    </w:p>
    <w:p>
      <w:pPr>
        <w:pStyle w:val="Heading3"/>
      </w:pPr>
      <w:r>
        <w:t>研究方法</w:t>
      </w:r>
    </w:p>
    <w:p>
      <w:r>
        <w:t>研究类型：定量研究，采用横断面调查设计。样本/参与者：尼日利亚拉各斯州385名中学教师。数据来源：横断面问卷调查（摘要未说明抽样方法、具体测量量表、问卷发放与回收过程、数据收集时间）。分析方法：偏最小二乘结构方程模型（PLS-SEM）；检验测量模型的信度与效度，估计结构模型中的直接效应与调节效应。缺失信息：摘要未说明抽样策略、变量测量工具来源、共同方法偏差处理、缺失值处理方法等。</w:t>
      </w:r>
    </w:p>
    <w:p>
      <w:pPr>
        <w:pStyle w:val="Heading3"/>
      </w:pPr>
      <w:r>
        <w:t>主要发现</w:t>
      </w:r>
    </w:p>
    <w:p>
      <w:r>
        <w:t>1）测量模型显示良好信度与效度；结构模型表明，共享愿景显著正向预测教师在人工智能中的专业发展。2）共同学习对教师在人工智能中专业发展的直接效应在统计上不显著。3）性别对共享愿景、共同学习与教师人工智能专业发展之间的关系均无显著调节作用。</w:t>
      </w:r>
    </w:p>
    <w:p>
      <w:pPr>
        <w:pStyle w:val="Heading3"/>
      </w:pPr>
      <w:r>
        <w:t>对教师教育研究的启示</w:t>
      </w:r>
    </w:p>
    <w:p>
      <w:r>
        <w:t>对教师教育研究的启示：1）前沿主题上，可关注AI整合背景下学校协作型领导（尤其是共享愿景）如何影响教师专业发展，并比较不同文化情境。2）研究设计上，该文提供了横断面调查结合PLS-SEM检验直接效应和调节效应的量化范例，适合验证领导实践对教师AI专业发展的影响路径。3）数据收集与分析上，可借鉴大规模中学教师问卷、协作领导多维度测量和测量模型—结构模型两步检验；但未来研究宜补充抽样与量表细节，并采用纵向、混合方法或多层次模型，以弥补因果推断不足并拓展至学前与小学阶段。</w:t>
      </w:r>
    </w:p>
    <w:p>
      <w:pPr>
        <w:pStyle w:val="Heading3"/>
      </w:pPr>
      <w:r>
        <w:t>APA引用格式</w:t>
      </w:r>
    </w:p>
    <w:p>
      <w:r>
        <w:t>Adewale, S., Orunbon, N. O., &amp; Adeleke, A. A. (2026). Collaborative leadership practices and teachers' professional development in AI: moderating role of gender. International Journal of Educational Management. https://doi.org/10.1108/ijem-08-2025-0644</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110.16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tate.2026.105825" TargetMode="External"/><Relationship Id="rId10" Type="http://schemas.openxmlformats.org/officeDocument/2006/relationships/hyperlink" Target="https://doi.org/10.1177/07356331261486335" TargetMode="External"/><Relationship Id="rId11" Type="http://schemas.openxmlformats.org/officeDocument/2006/relationships/hyperlink" Target="https://doi.org/10.63671/ijsssr.v4i2.646" TargetMode="External"/><Relationship Id="rId12" Type="http://schemas.openxmlformats.org/officeDocument/2006/relationships/hyperlink" Target="https://doi.org/10.3390/bs16091626" TargetMode="External"/><Relationship Id="rId13" Type="http://schemas.openxmlformats.org/officeDocument/2006/relationships/hyperlink" Target="https://doi.org/10.1108/ijem-08-2025-06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