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每日SSCI文献简报｜2026-07-24</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2026-07-24 09:27:02（北京时间）</w:t>
            </w:r>
          </w:p>
        </w:tc>
      </w:tr>
      <w:tr>
        <w:tc>
          <w:tcPr>
            <w:tcW w:type="dxa" w:w="4997"/>
          </w:tcPr>
          <w:p>
            <w:r>
              <w:rPr>
                <w:b/>
              </w:rPr>
              <w:t>检索窗口</w:t>
            </w:r>
          </w:p>
        </w:tc>
        <w:tc>
          <w:tcPr>
            <w:tcW w:type="dxa" w:w="4997"/>
          </w:tcPr>
          <w:p>
            <w:r>
              <w:t>2023-07-25 — 2026-07-24</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今日文献亮点：多项定性研究聚焦AI整合与教师主体性，揭示技术采纳中信任、素养及叙事驱动的创新路径，为本土教育技术应用提供反思性框架。</w:t>
      </w:r>
    </w:p>
    <w:p>
      <w:pPr>
        <w:pStyle w:val="Heading1"/>
      </w:pPr>
      <w:r>
        <w:t>目录</w:t>
      </w:r>
    </w:p>
    <w:p>
      <w:pPr>
        <w:pStyle w:val="ListNumber"/>
      </w:pPr>
      <w:r>
        <w:rPr>
          <w:b/>
        </w:rPr>
        <w:t>教师教育者的人工智能采纳：一项定性UTAUT研究</w:t>
      </w:r>
      <w:r>
        <w:t>｜European Journal of Teacher Education｜2026-07-22</w:t>
      </w:r>
    </w:p>
    <w:p>
      <w:pPr>
        <w:pStyle w:val="ListNumber"/>
      </w:pPr>
      <w:r>
        <w:rPr>
          <w:b/>
        </w:rPr>
        <w:t>内容与学生规则知识在数学素养课程规划中的应用：一位数学本科职前教师的案例研究</w:t>
      </w:r>
      <w:r>
        <w:t>｜Zenodo (CERN European Organization for Nuclear Research)｜2026-07-22</w:t>
      </w:r>
    </w:p>
    <w:p>
      <w:pPr>
        <w:pStyle w:val="ListNumber"/>
      </w:pPr>
      <w:r>
        <w:rPr>
          <w:b/>
        </w:rPr>
        <w:t>规划数学素养课程中的学生知识与内容知识：数学学士职前教师的案例研究</w:t>
      </w:r>
      <w:r>
        <w:t>｜Zenodo (CERN European Organization for Nuclear Research)｜2026-07-22</w:t>
      </w:r>
    </w:p>
    <w:p>
      <w:pPr>
        <w:pStyle w:val="ListNumber"/>
      </w:pPr>
      <w:r>
        <w:rPr>
          <w:b/>
        </w:rPr>
        <w:t>在英语教学中编排ChatGPT：教师能动性的复杂动态系统研究</w:t>
      </w:r>
      <w:r>
        <w:t>｜Innovation in Language Learning and Teaching｜2026-07-23</w:t>
      </w:r>
    </w:p>
    <w:p>
      <w:pPr>
        <w:pStyle w:val="ListNumber"/>
      </w:pPr>
      <w:r>
        <w:rPr>
          <w:b/>
        </w:rPr>
        <w:t>基于叙事探究的AI支持反思性思维在建筑设计教育中的应用框架</w:t>
      </w:r>
      <w:r>
        <w:t>｜Archnet-IJAR: International Journal of Architectural Research｜2026-07-24</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Teacher educators’ adoption of artificial intelligence: A qualitative UTAUT study / 教师教育者的人工智能采纳：一项定性UTAUT研究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Teacher educators’ adoption of artificial intelligence: A qualitative UTAUT study / 教师教育者的人工智能采纳：一项定性UTAUT研究</w:t>
            </w:r>
          </w:p>
        </w:tc>
      </w:tr>
      <w:tr>
        <w:tc>
          <w:tcPr>
            <w:tcW w:type="dxa" w:w="4997"/>
          </w:tcPr>
          <w:p>
            <w:r>
              <w:rPr>
                <w:b/>
              </w:rPr>
              <w:t>作者</w:t>
            </w:r>
          </w:p>
        </w:tc>
        <w:tc>
          <w:tcPr>
            <w:tcW w:type="dxa" w:w="4997"/>
          </w:tcPr>
          <w:p>
            <w:r>
              <w:t>Gökçe Kurt, Dilan Bayram, Çiğdem Han-Tosunoğlu</w:t>
            </w:r>
          </w:p>
        </w:tc>
      </w:tr>
      <w:tr>
        <w:tc>
          <w:tcPr>
            <w:tcW w:type="dxa" w:w="4997"/>
          </w:tcPr>
          <w:p>
            <w:r>
              <w:rPr>
                <w:b/>
              </w:rPr>
              <w:t>期刊及影响因子</w:t>
            </w:r>
          </w:p>
        </w:tc>
        <w:tc>
          <w:tcPr>
            <w:tcW w:type="dxa" w:w="4997"/>
          </w:tcPr>
          <w:p>
            <w:r>
              <w:t>European Journal of Teacher Education (SSCI, 影响因子与JCR分区未在元数据中提供)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卷期缺失, DOI: https://doi.org/10.1080/02619768.2026.2701094</w:t>
            </w:r>
          </w:p>
        </w:tc>
      </w:tr>
      <w:tr>
        <w:tc>
          <w:tcPr>
            <w:tcW w:type="dxa" w:w="4997"/>
          </w:tcPr>
          <w:p>
            <w:r>
              <w:rPr>
                <w:b/>
              </w:rPr>
              <w:t>在线发表时间</w:t>
            </w:r>
          </w:p>
        </w:tc>
        <w:tc>
          <w:tcPr>
            <w:tcW w:type="dxa" w:w="4997"/>
          </w:tcPr>
          <w:p>
            <w:r>
              <w:t>2026-07-22</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9">
              <w:r>
                <w:rPr>
                  <w:color w:val="0563C1"/>
                  <w:u w:val="single"/>
                </w:rPr>
                <w:t>https://doi.org/10.1080/02619768.2026.2701094</w:t>
              </w:r>
            </w:hyperlink>
          </w:p>
        </w:tc>
      </w:tr>
    </w:tbl>
    <w:p>
      <w:pPr>
        <w:pStyle w:val="Heading3"/>
      </w:pPr>
      <w:r>
        <w:t>研究摘要</w:t>
      </w:r>
    </w:p>
    <w:p>
      <w:r>
        <w:t>人工智能（AI）在教育中的日益普及促使我们理解教师教育者如何与之互动。以往的技术接受研究主要聚焦于教师并运用统一技术接受与使用理论（UTAUT）开展定量模型分析，而教师教育者的AI使用仍待深入探究。本研究以UTAUT为框架，考察土耳其教师教育者接受和使用AI的影响因素。对30名教师教育者进行半结构化访谈，并采用演绎与归纳编码分析。结果表明，绩效期望、努力期望、社会影响和促进条件等构念仍然相关，但在教师教育情境中获得了特定的含义与扩展。信任使得绩效期望具有条件性，AI素养重新定义了努力期望，学生期望与职业责任感扩展了社会影响，而伦理保障则成为行为意图的先决条件。</w:t>
      </w:r>
    </w:p>
    <w:p>
      <w:pPr>
        <w:pStyle w:val="Heading3"/>
      </w:pPr>
      <w:r>
        <w:t>研究主要内容</w:t>
      </w:r>
    </w:p>
    <w:p>
      <w:r>
        <w:t>本研究以统一技术接受与使用理论（UTAUT）为框架，采用质性方法探索土耳其教师教育者接受和运用人工智能的关键影响因素。通过对30名教师教育者的半结构化访谈及演绎与归纳编码分析，揭示传统UTAUT构念在教师教育情境中的适用性与情境化扩展。研究发现信任、AI素养、学生期望、职业责任感及伦理保障等维度对教师教育者的AI采纳具有独特调节作用，为理解教育数字化背景下教师教育者的技术接受机制提供了新视角。</w:t>
      </w:r>
    </w:p>
    <w:p>
      <w:pPr>
        <w:pStyle w:val="Heading3"/>
      </w:pPr>
      <w:r>
        <w:t>研究论点</w:t>
      </w:r>
    </w:p>
    <w:p>
      <w:r>
        <w:t>尽管UTAUT模型在教师技术接受研究中应用广泛，但多聚焦于定量视角与教师群体。本研究主张通过质性方法深入教师教育者群体，揭示传统UTAUT构念在该特定专业情境下的重新解释与扩展，强调信任、AI素养、伦理保障等情境因素对理论模型的修正作用，从而丰富技术接受理论并指导教师教育实践。</w:t>
      </w:r>
    </w:p>
    <w:p>
      <w:pPr>
        <w:pStyle w:val="Heading3"/>
      </w:pPr>
      <w:r>
        <w:t>研究问题</w:t>
      </w:r>
    </w:p>
    <w:p>
      <w:r>
        <w:t>影响土耳其教师教育者接受和使用人工智能的关键因素有哪些？这些因素如何与传统UTAUT构念相互作用并产生情境化含义？</w:t>
      </w:r>
    </w:p>
    <w:p>
      <w:pPr>
        <w:pStyle w:val="Heading3"/>
      </w:pPr>
      <w:r>
        <w:t>研究方法</w:t>
      </w:r>
    </w:p>
    <w:p>
      <w:r>
        <w:t>定性研究（质性研究）。样本/参与者：30名土耳其教师教育者。数据来源：半结构化访谈。分析方法：演绎与归纳编码（先基于UTAUT构念进行演绎编码，再通过归纳编码发现新的主题和扩展）。</w:t>
      </w:r>
    </w:p>
    <w:p>
      <w:pPr>
        <w:pStyle w:val="Heading3"/>
      </w:pPr>
      <w:r>
        <w:t>主要发现</w:t>
      </w:r>
    </w:p>
    <w:p>
      <w:r>
        <w:t>['绩效期望（PE）受信任的限定：教师教育者对AI的接受取决于对AI可靠性与准确性的信任，使得PE在教师教育情境中并非无条件成立。', '努力期望（EE）被AI素养重新定义：教师教育者的AI素养水平直接影响其对使用难易程度的感知，低素养者面临更高努力期望。', '社会影响（SI）被学生期望与职业责任感扩展：来自学生的直接影响以及对自身专业角色的责任感，超越了传统社会影响中同行或上级的参照，成为教师教育者采纳AI的重要推动力。']</w:t>
      </w:r>
    </w:p>
    <w:p>
      <w:pPr>
        <w:pStyle w:val="Heading3"/>
      </w:pPr>
      <w:r>
        <w:t>对教师教育研究的启示</w:t>
      </w:r>
    </w:p>
    <w:p>
      <w:r>
        <w:t>本研究为教师教育领域的AI整合研究提供了定性方法范例，尤其适合探索情境因素对技术接受模型的调节作用。未来教师教育研究可借鉴半结构化访谈与归纳编码策略，深入挖掘信任机制、AI素养发展路径及伦理保障在技术采纳中的具体作用。在数据收集上，建议结合观察或日志法以获取更丰富的实践情境；在研究设计上，可进一步通过混合方法验证质性发现的推广性，或开展跨文化比较以揭示不同教育系统中教师教育者的AI接受差异。</w:t>
      </w:r>
    </w:p>
    <w:p>
      <w:pPr>
        <w:pStyle w:val="Heading3"/>
      </w:pPr>
      <w:r>
        <w:t>APA引用格式</w:t>
      </w:r>
    </w:p>
    <w:p>
      <w:r>
        <w:t>Kurt, G., Bayram, D., &amp; Han-Tosunoğlu, Ç. (2026). Teacher educators' adoption of artificial intelligence: A qualitative UTAUT study. European Journal of Teacher Education. https://doi.org/10.1080/02619768.2026.2701094</w:t>
      </w:r>
    </w:p>
    <w:p>
      <w:r>
        <w:br w:type="page"/>
      </w:r>
    </w:p>
    <w:p>
      <w:pPr>
        <w:pStyle w:val="Heading2"/>
      </w:pPr>
      <w:r>
        <w:t>2. Knowledge of Content and Students Rules in Planning Mathematical Literacy Lesson: A Case Study of Preservice Teacher from Bachelor of Mathematics / 内容与学生规则知识在数学素养课程规划中的应用：一位数学本科职前教师的案例研究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Knowledge of Content and Students Rules in Planning Mathematical Literacy Lesson: A Case Study of Preservice Teacher from Bachelor of Mathematics / 内容与学生规则知识在数学素养课程规划中的应用：一位数学本科职前教师的案例研究</w:t>
            </w:r>
          </w:p>
        </w:tc>
      </w:tr>
      <w:tr>
        <w:tc>
          <w:tcPr>
            <w:tcW w:type="dxa" w:w="4997"/>
          </w:tcPr>
          <w:p>
            <w:r>
              <w:rPr>
                <w:b/>
              </w:rPr>
              <w:t>作者</w:t>
            </w:r>
          </w:p>
        </w:tc>
        <w:tc>
          <w:tcPr>
            <w:tcW w:type="dxa" w:w="4997"/>
          </w:tcPr>
          <w:p>
            <w:r>
              <w:t>Hafidhoh Nabilatul, Lestari Nurcholif Diah Sri, Pambudi Didik Sugeng, Kurniati Dian, Prihandoko Antonius Cahya</w:t>
            </w:r>
          </w:p>
        </w:tc>
      </w:tr>
      <w:tr>
        <w:tc>
          <w:tcPr>
            <w:tcW w:type="dxa" w:w="4997"/>
          </w:tcPr>
          <w:p>
            <w:r>
              <w:rPr>
                <w:b/>
              </w:rPr>
              <w:t>期刊及影响因子</w:t>
            </w:r>
          </w:p>
        </w:tc>
        <w:tc>
          <w:tcPr>
            <w:tcW w:type="dxa" w:w="4997"/>
          </w:tcPr>
          <w:p>
            <w:r>
              <w:t>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未提供卷期信息；DOI: 10.5281/zenodo.21493179</w:t>
            </w:r>
          </w:p>
        </w:tc>
      </w:tr>
      <w:tr>
        <w:tc>
          <w:tcPr>
            <w:tcW w:type="dxa" w:w="4997"/>
          </w:tcPr>
          <w:p>
            <w:r>
              <w:rPr>
                <w:b/>
              </w:rPr>
              <w:t>在线发表时间</w:t>
            </w:r>
          </w:p>
        </w:tc>
        <w:tc>
          <w:tcPr>
            <w:tcW w:type="dxa" w:w="4997"/>
          </w:tcPr>
          <w:p>
            <w:r>
              <w:t>2026-07-22</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0">
              <w:r>
                <w:rPr>
                  <w:color w:val="0563C1"/>
                  <w:u w:val="single"/>
                </w:rPr>
                <w:t>https://doi.org/10.5281/zenodo.21493179</w:t>
              </w:r>
            </w:hyperlink>
          </w:p>
        </w:tc>
      </w:tr>
    </w:tbl>
    <w:p>
      <w:pPr>
        <w:pStyle w:val="Heading3"/>
      </w:pPr>
      <w:r>
        <w:t>研究摘要</w:t>
      </w:r>
    </w:p>
    <w:p>
      <w:r>
        <w:t>Abstract : Knowledge of Content and Student (KCS) is a crucial component of teachers’ pedagogical content knowledge because it enables teachers to anticipate students’ characteristics and use this knowledge to make appropriate instructional decisions. In the context of mathematics literacy, teachers are expected not only to understand mathematical content but also to anticipate how students engage with contextual mathematical problems. This study aims to explore the KCS of a pre-service mathematics teacher from bachelor of mathematics in planning integrated mathematics literacy instruction. A qualitative case study design was used. Data were collected through observations of lesson plans, questionnaires, and semi-structured interviews and analyzed using methodological triangulation. The findings indicate that the participant developed knowledge about students by identifying their prior knowledge, anticipating learning difficulties, and considering students’ interests and motivations before making instructional decisions. These forms of pedagogical anticipation informed the selection of contextual learning tasks, instructional approaches, grouping strategies, and various activities. However, the participants tended to interpret students’ readiness for mathematics literacy learning through the lens of prerequisite mathematical knowledge, while explicit anticipation of students’ mathematics literacy processes received relatively less attention. This study demonstrates that planning mathematics literacy lessons requires teachers not only to identify prerequisite mathematical knowledge but also to anticipate students’ readiness throughout the entire mathematics literacy process. These findings contribute to an understanding of how KCS are applied in mathematics literacy lesson planning and provide implications for strengthening pre-service mathematics teacher education.</w:t>
      </w:r>
    </w:p>
    <w:p>
      <w:pPr>
        <w:pStyle w:val="Heading3"/>
      </w:pPr>
      <w:r>
        <w:t>研究主要内容</w:t>
      </w:r>
    </w:p>
    <w:p>
      <w:r>
        <w:t>本研究聚焦于一位数学本科职前教师的内容与学生知识（KCS）在整合数学素养教学规划中的应用，探讨职前教师如何利用KCS做出教学决策，并分析其对数学素养过程的预期程度。</w:t>
      </w:r>
    </w:p>
    <w:p>
      <w:pPr>
        <w:pStyle w:val="Heading3"/>
      </w:pPr>
      <w:r>
        <w:t>研究论点</w:t>
      </w:r>
    </w:p>
    <w:p>
      <w:r>
        <w:t>KCS是教师教学内容知识的关键组成部分，能够帮助教师预期学生特点并做出恰当教学决策；在数学素养规划中，职前教师虽能通过识别先验知识、预期困难和考虑兴趣来发展KCS，但对数学素养全过程的主动预期相对不足，这提示教师教育应加强相关培训。</w:t>
      </w:r>
    </w:p>
    <w:p>
      <w:pPr>
        <w:pStyle w:val="Heading3"/>
      </w:pPr>
      <w:r>
        <w:t>研究问题</w:t>
      </w:r>
    </w:p>
    <w:p>
      <w:r>
        <w:t>在规划整合数学素养教学时，一位数学本科职前教师如何运用内容与学生知识（KCS）？</w:t>
      </w:r>
    </w:p>
    <w:p>
      <w:pPr>
        <w:pStyle w:val="Heading3"/>
      </w:pPr>
      <w:r>
        <w:t>研究方法</w:t>
      </w:r>
    </w:p>
    <w:p>
      <w:r>
        <w:t>研究类型：定性研究；参与者：一位数学本科职前教师；数据来源：教案观察、问卷、半结构化访谈；分析方法：方法三角验证（methodological triangulation）。</w:t>
      </w:r>
    </w:p>
    <w:p>
      <w:pPr>
        <w:pStyle w:val="Heading3"/>
      </w:pPr>
      <w:r>
        <w:t>主要发现</w:t>
      </w:r>
    </w:p>
    <w:p>
      <w:r>
        <w:t>1. 参与者通过识别学生先验知识、预期学习困难和考虑学生兴趣与动机来发展关于学生的知识，并据此做出教学决策。</w:t>
      </w:r>
    </w:p>
    <w:p>
      <w:r>
        <w:t>2. 这些教学预期指导了情境学习任务、教学方法、分组策略和各种活动的选择。</w:t>
      </w:r>
    </w:p>
    <w:p>
      <w:r>
        <w:t>3. 参与者倾向于以先验数学知识为框架解读学生对数学素养学习的准备，而对数学素养过程的主动预期关注相对较少。</w:t>
      </w:r>
    </w:p>
    <w:p>
      <w:pPr>
        <w:pStyle w:val="Heading3"/>
      </w:pPr>
      <w:r>
        <w:t>对教师教育研究的启示</w:t>
      </w:r>
    </w:p>
    <w:p>
      <w:r>
        <w:t>1. 教师教育应注重培养职前教师对KCS的深层理解，特别是针对数学素养全过程中学生准备状态的预期能力，而不仅仅是先验知识的识别。</w:t>
      </w:r>
    </w:p>
    <w:p>
      <w:r>
        <w:t>2. 本研究采用定性案例研究设计，通过教案观察、问卷和半结构化访谈收集数据，并运用三角验证分析，为教师教育研究提供了多元数据收集和验证方法的范例。</w:t>
      </w:r>
    </w:p>
    <w:p>
      <w:r>
        <w:t>3. 未来研究可扩展样本量或采用混合方法，进一步探究不同背景下职前教师KCS的发展机制及其对教学效果的影响。</w:t>
      </w:r>
    </w:p>
    <w:p>
      <w:pPr>
        <w:pStyle w:val="Heading3"/>
      </w:pPr>
      <w:r>
        <w:t>APA引用格式</w:t>
      </w:r>
    </w:p>
    <w:p>
      <w:r>
        <w:t>Hafidhoh, N., Lestari, N. D. S., Pambudi, D. S., Kurniati, D., &amp; Prihandoko, A. C. (2026). Knowledge of Content and Students Rules in Planning Mathematical Literacy Lesson: A Case Study of Preservice Teacher from Bachelor of Mathematics. Zenodo. https://doi.org/10.5281/zenodo.21493179</w:t>
      </w:r>
    </w:p>
    <w:p>
      <w:r>
        <w:br w:type="page"/>
      </w:r>
    </w:p>
    <w:p>
      <w:pPr>
        <w:pStyle w:val="Heading2"/>
      </w:pPr>
      <w:r>
        <w:t>3. Knowledge of Content and Students Rules in Planning Mathematical Literacy Lesson: A Case Study of Preservice Teacher from Bachelor of Mathematics / 规划数学素养课程中的学生知识与内容知识：数学学士职前教师的案例研究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Knowledge of Content and Students Rules in Planning Mathematical Literacy Lesson: A Case Study of Preservice Teacher from Bachelor of Mathematics / 规划数学素养课程中的学生知识与内容知识：数学学士职前教师的案例研究</w:t>
            </w:r>
          </w:p>
        </w:tc>
      </w:tr>
      <w:tr>
        <w:tc>
          <w:tcPr>
            <w:tcW w:type="dxa" w:w="4997"/>
          </w:tcPr>
          <w:p>
            <w:r>
              <w:rPr>
                <w:b/>
              </w:rPr>
              <w:t>作者</w:t>
            </w:r>
          </w:p>
        </w:tc>
        <w:tc>
          <w:tcPr>
            <w:tcW w:type="dxa" w:w="4997"/>
          </w:tcPr>
          <w:p>
            <w:r>
              <w:t>Hafidhoh Nabilatul, Lestari Nurcholif Diah Sri, Pambudi Didik Sugeng, Kurniati Dian, Prihandoko Antonius Cahya</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卷期缺失，DOI: https://doi.org/10.5281/zenodo.21493178</w:t>
            </w:r>
          </w:p>
        </w:tc>
      </w:tr>
      <w:tr>
        <w:tc>
          <w:tcPr>
            <w:tcW w:type="dxa" w:w="4997"/>
          </w:tcPr>
          <w:p>
            <w:r>
              <w:rPr>
                <w:b/>
              </w:rPr>
              <w:t>在线发表时间</w:t>
            </w:r>
          </w:p>
        </w:tc>
        <w:tc>
          <w:tcPr>
            <w:tcW w:type="dxa" w:w="4997"/>
          </w:tcPr>
          <w:p>
            <w:r>
              <w:t>2026-07-22</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1">
              <w:r>
                <w:rPr>
                  <w:color w:val="0563C1"/>
                  <w:u w:val="single"/>
                </w:rPr>
                <w:t>https://doi.org/10.5281/zenodo.21493178</w:t>
              </w:r>
            </w:hyperlink>
          </w:p>
        </w:tc>
      </w:tr>
    </w:tbl>
    <w:p>
      <w:pPr>
        <w:pStyle w:val="Heading3"/>
      </w:pPr>
      <w:r>
        <w:t>研究摘要</w:t>
      </w:r>
    </w:p>
    <w:p>
      <w:r>
        <w:t>内容与学生知识（KCS）是教师教学内容知识的关键组成部分，因为它使教师能够预判学生的特征并利用这一知识做出适当的教学决策。在数学素养的背景下，教师不仅要理解数学内容，还要预判学生如何参与情境数学问题。本研究旨在探索一名数学学士职前教师在规划整合数学素养教学中的KCS。采用定性案例研究设计。通过教案观察、问卷调查和半结构化访谈收集数据，并采用方法三角验证进行分析。结果表明，该参与者通过识别学生的先前知识、预判学习困难以及考虑学生的兴趣和动机来开发关于学生的知识，从而做出教学决策。这些教学预判为情境学习任务的选择、教学方法、分组策略和各种活动提供了依据。然而，参与者倾向于通过先决数学知识的视角来解读学生对数学素养学习的准备，而对数学素养过程的显性预判相对较少。研究表明，规划数学素养课程不仅要求教师识别先决数学知识，还要在整个数学素养过程中预判学生的准备状态。这些发现有助于理解KCS在数学素养课程规划中的应用，并为加强职前数学教师教育提供启示。</w:t>
      </w:r>
    </w:p>
    <w:p>
      <w:pPr>
        <w:pStyle w:val="Heading3"/>
      </w:pPr>
      <w:r>
        <w:t>研究主要内容</w:t>
      </w:r>
    </w:p>
    <w:p>
      <w:r>
        <w:t>本研究聚焦于内容与学生知识（KCS）在数学素养教学规划中的作用。采用定性案例研究设计，以一名数学学士职前教师为研究对象。数据收集包括教案观察、问卷调查和半结构化访谈，并通过方法三角验证进行分析。研究发现，参与者通过识别学生先前知识、预判学习困难、考虑学生兴趣和动机来构建KCS，从而指导教学决策。然而，在规划中参与者更关注先决数学知识，而对数学素养过程的显性预判不足。研究强调，数学素养课程规划需要教师从整体上预判学生素养过程，而非仅基于先决知识。</w:t>
      </w:r>
    </w:p>
    <w:p>
      <w:pPr>
        <w:pStyle w:val="Heading3"/>
      </w:pPr>
      <w:r>
        <w:t>研究论点</w:t>
      </w:r>
    </w:p>
    <w:p>
      <w:r>
        <w:t>论文论证了KCS对于规划数学素养课程的重要性，并指出职前教师在预判学生数学素养过程方面的不足，从而提出教师教育应加强对学生素养过程预判能力的培养。</w:t>
      </w:r>
    </w:p>
    <w:p>
      <w:pPr>
        <w:pStyle w:val="Heading3"/>
      </w:pPr>
      <w:r>
        <w:t>研究问题</w:t>
      </w:r>
    </w:p>
    <w:p>
      <w:r>
        <w:t>本研究旨在探索一名数学学士职前教师在规划整合数学素养教学中的KCS（内容与学生知识）具体表现。</w:t>
      </w:r>
    </w:p>
    <w:p>
      <w:pPr>
        <w:pStyle w:val="Heading3"/>
      </w:pPr>
      <w:r>
        <w:t>研究方法</w:t>
      </w:r>
    </w:p>
    <w:p>
      <w:r>
        <w:t>研究类型：定性研究；样本或参与者：1名数学学士职前教师（来自印度尼西亚某大学数学教育专业）；数据来源：教案观察、问卷调查、半结构化访谈；分析方法：方法三角验证（methodological triangulation）。</w:t>
      </w:r>
    </w:p>
    <w:p>
      <w:pPr>
        <w:pStyle w:val="Heading3"/>
      </w:pPr>
      <w:r>
        <w:t>主要发现</w:t>
      </w:r>
    </w:p>
    <w:p>
      <w:r>
        <w:t>['该职前教师通过识别学生的先前知识、预判可能的学习困难、考虑学生的兴趣与动机来建立关于学生的知识，并据此做出教学决策（如选择情境任务、教学方法、分组策略等）。', '在规划中，参与者倾向于将学生对数学素养学习的准备状态主要解释为先决数学知识的掌握情况，而对学生在数学素养过程中（如问题理解、建模、解释等）的显性预判关注较少。', '研究揭示，有效的数学素养课程规划要求教师不仅具备识别先决知识的能力，更需在整个数学素养过程中持续预判学生可能的表现和困难。']</w:t>
      </w:r>
    </w:p>
    <w:p>
      <w:pPr>
        <w:pStyle w:val="Heading3"/>
      </w:pPr>
      <w:r>
        <w:t>对教师教育研究的启示</w:t>
      </w:r>
    </w:p>
    <w:p>
      <w:r>
        <w:t>本研究启示教师教育项目应注重培养职前教师在数学素养教学中的KCS，特别是强化其对学生在数学素养全过程中（而非仅先决知识）可能反应与困难进行显性预判的能力。教师教育课程可设计基于案例的教学规划练习，引导职前教师使用问卷、访谈等方式收集学生信息，并系统化地整合到课程设计中。研究方法上，定性案例研究结合教案观察、问卷和访谈的多角度数据收集与三角验证，为评估职前教师KCS发展提供了有效路径。</w:t>
      </w:r>
    </w:p>
    <w:p>
      <w:pPr>
        <w:pStyle w:val="Heading3"/>
      </w:pPr>
      <w:r>
        <w:t>APA引用格式</w:t>
      </w:r>
    </w:p>
    <w:p>
      <w:r>
        <w:t>Nabilatul, H., Lestari, N. D. S., Pambudi, D. S., Kurniati, D., &amp; Prihandoko, A. C. (2026). Knowledge of Content and Students Rules in Planning Mathematical Literacy Lesson: A Case Study of Preservice Teacher from Bachelor of Mathematics. Zenodo. https://doi.org/10.5281/zenodo.21493178</w:t>
      </w:r>
    </w:p>
    <w:p>
      <w:r>
        <w:br w:type="page"/>
      </w:r>
    </w:p>
    <w:p>
      <w:pPr>
        <w:pStyle w:val="Heading2"/>
      </w:pPr>
      <w:r>
        <w:t>4. Orchestrating ChatGPT in English language teaching: a complex dynamic systems study of teacher agency / 在英语教学中编排ChatGPT：教师能动性的复杂动态系统研究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Orchestrating ChatGPT in English language teaching: a complex dynamic systems study of teacher agency / 在英语教学中编排ChatGPT：教师能动性的复杂动态系统研究</w:t>
            </w:r>
          </w:p>
        </w:tc>
      </w:tr>
      <w:tr>
        <w:tc>
          <w:tcPr>
            <w:tcW w:type="dxa" w:w="4997"/>
          </w:tcPr>
          <w:p>
            <w:r>
              <w:rPr>
                <w:b/>
              </w:rPr>
              <w:t>作者</w:t>
            </w:r>
          </w:p>
        </w:tc>
        <w:tc>
          <w:tcPr>
            <w:tcW w:type="dxa" w:w="4997"/>
          </w:tcPr>
          <w:p>
            <w:r>
              <w:t>Emma Morton, Ward Peeters</w:t>
            </w:r>
          </w:p>
        </w:tc>
      </w:tr>
      <w:tr>
        <w:tc>
          <w:tcPr>
            <w:tcW w:type="dxa" w:w="4997"/>
          </w:tcPr>
          <w:p>
            <w:r>
              <w:rPr>
                <w:b/>
              </w:rPr>
              <w:t>期刊及影响因子</w:t>
            </w:r>
          </w:p>
        </w:tc>
        <w:tc>
          <w:tcPr>
            <w:tcW w:type="dxa" w:w="4997"/>
          </w:tcPr>
          <w:p>
            <w:r>
              <w:t>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1750-1237</w:t>
            </w:r>
          </w:p>
        </w:tc>
      </w:tr>
      <w:tr>
        <w:tc>
          <w:tcPr>
            <w:tcW w:type="dxa" w:w="4997"/>
          </w:tcPr>
          <w:p>
            <w:r>
              <w:rPr>
                <w:b/>
              </w:rPr>
              <w:t>卷期/DOI</w:t>
            </w:r>
          </w:p>
        </w:tc>
        <w:tc>
          <w:tcPr>
            <w:tcW w:type="dxa" w:w="4997"/>
          </w:tcPr>
          <w:p>
            <w:r>
              <w:t>卷期未提供, DOI: 10.1080/17501229.2026.2708158</w:t>
            </w:r>
          </w:p>
        </w:tc>
      </w:tr>
      <w:tr>
        <w:tc>
          <w:tcPr>
            <w:tcW w:type="dxa" w:w="4997"/>
          </w:tcPr>
          <w:p>
            <w:r>
              <w:rPr>
                <w:b/>
              </w:rPr>
              <w:t>在线发表时间</w:t>
            </w:r>
          </w:p>
        </w:tc>
        <w:tc>
          <w:tcPr>
            <w:tcW w:type="dxa" w:w="4997"/>
          </w:tcPr>
          <w:p>
            <w:r>
              <w:t>2026-07-23</w:t>
            </w:r>
          </w:p>
        </w:tc>
      </w:tr>
      <w:tr>
        <w:tc>
          <w:tcPr>
            <w:tcW w:type="dxa" w:w="4997"/>
          </w:tcPr>
          <w:p>
            <w:r>
              <w:rPr>
                <w:b/>
              </w:rPr>
              <w:t>SSCI分类</w:t>
            </w:r>
          </w:p>
        </w:tc>
        <w:tc>
          <w:tcPr>
            <w:tcW w:type="dxa" w:w="4997"/>
          </w:tcPr>
          <w:p>
            <w:r>
              <w:t>Education &amp; Educational Research；English；Linguistics</w:t>
            </w:r>
          </w:p>
        </w:tc>
      </w:tr>
      <w:tr>
        <w:tc>
          <w:tcPr>
            <w:tcW w:type="dxa" w:w="4997"/>
          </w:tcPr>
          <w:p>
            <w:r>
              <w:rPr>
                <w:b/>
              </w:rPr>
              <w:t>论文链接</w:t>
            </w:r>
          </w:p>
        </w:tc>
        <w:tc>
          <w:tcPr>
            <w:tcW w:type="dxa" w:w="4997"/>
          </w:tcPr>
          <w:p>
            <w:hyperlink r:id="rId12">
              <w:r>
                <w:rPr>
                  <w:color w:val="0563C1"/>
                  <w:u w:val="single"/>
                </w:rPr>
                <w:t>https://doi.org/10.1080/17501229.2026.2708158</w:t>
              </w:r>
            </w:hyperlink>
          </w:p>
        </w:tc>
      </w:tr>
    </w:tbl>
    <w:p>
      <w:pPr>
        <w:pStyle w:val="Heading3"/>
      </w:pPr>
      <w:r>
        <w:t>研究摘要</w:t>
      </w:r>
    </w:p>
    <w:p>
      <w:r>
        <w:t>摘要未提供</w:t>
      </w:r>
    </w:p>
    <w:p>
      <w:pPr>
        <w:pStyle w:val="Heading3"/>
      </w:pPr>
      <w:r>
        <w:t>研究主要内容</w:t>
      </w:r>
    </w:p>
    <w:p>
      <w:r>
        <w:t>摘要未提供，无法提取</w:t>
      </w:r>
    </w:p>
    <w:p>
      <w:pPr>
        <w:pStyle w:val="Heading3"/>
      </w:pPr>
      <w:r>
        <w:t>研究论点</w:t>
      </w:r>
    </w:p>
    <w:p>
      <w:r>
        <w:t>摘要未提供，无法判断</w:t>
      </w:r>
    </w:p>
    <w:p>
      <w:pPr>
        <w:pStyle w:val="Heading3"/>
      </w:pPr>
      <w:r>
        <w:t>研究问题</w:t>
      </w:r>
    </w:p>
    <w:p>
      <w:r>
        <w:t>摘要未提供，无法判断</w:t>
      </w:r>
    </w:p>
    <w:p>
      <w:pPr>
        <w:pStyle w:val="Heading3"/>
      </w:pPr>
      <w:r>
        <w:t>研究方法</w:t>
      </w:r>
    </w:p>
    <w:p>
      <w:r>
        <w:t>摘要未提供，无法判断研究类型、样本、数据来源、分析方法</w:t>
      </w:r>
    </w:p>
    <w:p>
      <w:pPr>
        <w:pStyle w:val="Heading3"/>
      </w:pPr>
      <w:r>
        <w:t>主要发现</w:t>
      </w:r>
    </w:p>
    <w:p>
      <w:r>
        <w:t>摘要未提供，无法陈述具体发现</w:t>
      </w:r>
    </w:p>
    <w:p>
      <w:pPr>
        <w:pStyle w:val="Heading3"/>
      </w:pPr>
      <w:r>
        <w:t>对教师教育研究的启示</w:t>
      </w:r>
    </w:p>
    <w:p>
      <w:r>
        <w:t>摘要未提供，无法判断对教师教育研究的启示</w:t>
      </w:r>
    </w:p>
    <w:p>
      <w:pPr>
        <w:pStyle w:val="Heading3"/>
      </w:pPr>
      <w:r>
        <w:t>APA引用格式</w:t>
      </w:r>
    </w:p>
    <w:p>
      <w:r>
        <w:t>Morton, E., &amp; Peeters, W. (2026). Orchestrating ChatGPT in English language teaching: a complex dynamic systems study of teacher agency. Innovation in Language Learning and Teaching. https://doi.org/10.1080/17501229.2026.2708158</w:t>
      </w:r>
    </w:p>
    <w:p>
      <w:r>
        <w:br w:type="page"/>
      </w:r>
    </w:p>
    <w:p>
      <w:pPr>
        <w:pStyle w:val="Heading2"/>
      </w:pPr>
      <w:r>
        <w:t>5. A narrative inquiry framework for AI-supported reflective thinking in architectural design education / 基于叙事探究的AI支持反思性思维在建筑设计教育中的应用框架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 narrative inquiry framework for AI-supported reflective thinking in architectural design education / 基于叙事探究的AI支持反思性思维在建筑设计教育中的应用框架</w:t>
            </w:r>
          </w:p>
        </w:tc>
      </w:tr>
      <w:tr>
        <w:tc>
          <w:tcPr>
            <w:tcW w:type="dxa" w:w="4997"/>
          </w:tcPr>
          <w:p>
            <w:r>
              <w:rPr>
                <w:b/>
              </w:rPr>
              <w:t>作者</w:t>
            </w:r>
          </w:p>
        </w:tc>
        <w:tc>
          <w:tcPr>
            <w:tcW w:type="dxa" w:w="4997"/>
          </w:tcPr>
          <w:p>
            <w:r>
              <w:t>Eunki Kang, Yoon-Jeong Shin, Eun Joo Park</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DOI: 10.1108/arch-12-2025-0565</w:t>
            </w:r>
          </w:p>
        </w:tc>
      </w:tr>
      <w:tr>
        <w:tc>
          <w:tcPr>
            <w:tcW w:type="dxa" w:w="4997"/>
          </w:tcPr>
          <w:p>
            <w:r>
              <w:rPr>
                <w:b/>
              </w:rPr>
              <w:t>在线发表时间</w:t>
            </w:r>
          </w:p>
        </w:tc>
        <w:tc>
          <w:tcPr>
            <w:tcW w:type="dxa" w:w="4997"/>
          </w:tcPr>
          <w:p>
            <w:r>
              <w:t>2026-07-24</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3">
              <w:r>
                <w:rPr>
                  <w:color w:val="0563C1"/>
                  <w:u w:val="single"/>
                </w:rPr>
                <w:t>https://doi.org/10.1108/arch-12-2025-0565</w:t>
              </w:r>
            </w:hyperlink>
          </w:p>
        </w:tc>
      </w:tr>
    </w:tbl>
    <w:p>
      <w:pPr>
        <w:pStyle w:val="Heading3"/>
      </w:pPr>
      <w:r>
        <w:t>研究摘要</w:t>
      </w:r>
    </w:p>
    <w:p>
      <w:r>
        <w:t>目的：随着建筑设计教育面临深刻的技术变革，生成式人工智能的整合为概念探索提供了前所未有的机遇，但其与以人为中心的意义建构方法论的协同作用仍需进一步研究。本研究探讨了如何将生成式人工智能与叙事探究相结合，以增强建筑设计教育中的创造力和概念发展。设计/方法/途径：研究在二年级设计工作室中实施，采用四阶段框架，包括艺术作品解读、概念可视化、AI提示开发以及由阶段特定自我评价支持的迭代非线性设计。该结构将艺术解读与概念设计联系起来，使学生能够通过反思性和反馈驱动的过程进行工作，从而促进思想的持续完善。发现：叙事思维与AI生成图像的结合改善了文本到图像的转换，扩展了探索性头脑风暴，并增强了适应性解决问题的能力。学生叙事概念与AI输出之间的互动促进了共同演化创造力，实现了更深层次的概念探索、增强的空间推理和持续的反思实践。原创性/价值：研究结果强调了循环式、以人为中心的设计教学法的价值，这种教学法与线性的AI整合方法形成对比。通过将AI嵌入叙事探究，研究显示了学生如何在利用AI支持的可视化和构思的同时保持设计主体性。总体而言，该研究为叙事驱动的AI方法如何在建筑设计教育中培养批判性思维、创造性迭代和更具反思性的学习提供了见解。</w:t>
      </w:r>
    </w:p>
    <w:p>
      <w:pPr>
        <w:pStyle w:val="Heading3"/>
      </w:pPr>
      <w:r>
        <w:t>研究主要内容</w:t>
      </w:r>
    </w:p>
    <w:p>
      <w:r>
        <w:t>本研究旨在探讨生成式人工智能如何与叙事探究整合以提升建筑设计教育中的创造力与概念发展。研究在二年级设计工作室中实施，使用包含四个阶段的框架：艺术作品解读、概念可视化、AI提示开发和迭代非线性设计，并由阶段特定的自我评价支持。研究发现叙事思维与AI图像生成的结合改善了文本到图像的转换，扩展了探索性头脑风暴，并增强了适应性解决问题能力。学生叙事概念与AI输出的互动催生了共同演化创造力，促进了更深层次的概念探索、空间推理和持续反思实践。研究强调了循环式、以人为中心的教学法，这与线性AI整合方式形成对比，展示了如何在保持设计主体性的同时利用AI支持的可视化与构思。</w:t>
      </w:r>
    </w:p>
    <w:p>
      <w:pPr>
        <w:pStyle w:val="Heading3"/>
      </w:pPr>
      <w:r>
        <w:t>研究论点</w:t>
      </w:r>
    </w:p>
    <w:p>
      <w:r>
        <w:t>生成式人工智能与叙事探究的结合能够促进建筑设计教育中的反思性学习与创造力的共同演化，通过循环式、以人为中心的教学框架，而非线性方法，更有效地支持学生的概念探索与设计主体性。</w:t>
      </w:r>
    </w:p>
    <w:p>
      <w:pPr>
        <w:pStyle w:val="Heading3"/>
      </w:pPr>
      <w:r>
        <w:t>研究问题</w:t>
      </w:r>
    </w:p>
    <w:p>
      <w:r>
        <w:t>研究未明确写出研究问题，但从摘要推断核心问题为：生成式人工智能如何与叙事探究整合以增强建筑设计教育中的创造力与概念发展？</w:t>
      </w:r>
    </w:p>
    <w:p>
      <w:pPr>
        <w:pStyle w:val="Heading3"/>
      </w:pPr>
      <w:r>
        <w:t>研究方法</w:t>
      </w:r>
    </w:p>
    <w:p>
      <w:r>
        <w:t>研究类型：定性研究（叙事探究框架）；样本或参与者：二年级设计工作室的学生（具体人数摘要未说明）；数据来源：学生艺术作品、概念可视化、AI提示输出、阶段特定自我评价（具体数据类型摘要未说明）；分析方法：摘要未说明分析方法（如主题分析、内容分析等）。</w:t>
      </w:r>
    </w:p>
    <w:p>
      <w:pPr>
        <w:pStyle w:val="Heading3"/>
      </w:pPr>
      <w:r>
        <w:t>主要发现</w:t>
      </w:r>
    </w:p>
    <w:p>
      <w:r>
        <w:t>['叙事思维与AI生成图像结合改善了文本到图像的转换质量，提升了学生从语言描述到视觉呈现的准确性。', '该框架扩展了探索性头脑风暴的范围，学生能够在AI辅助下生成更多元的设计概念。', '学生叙事概念与AI输出的互动促进了共同演化创造力，表现为更深层次的概念探索、增强的空间推理能力和持续的反思实践。']</w:t>
      </w:r>
    </w:p>
    <w:p>
      <w:pPr>
        <w:pStyle w:val="Heading3"/>
      </w:pPr>
      <w:r>
        <w:t>对教师教育研究的启示</w:t>
      </w:r>
    </w:p>
    <w:p>
      <w:r>
        <w:t>本研究的叙事探究与AI整合框架为教师教育研究提供了方法论启示：研究者可借鉴其四阶段设计（艺术作品解读、概念可视化、AI提示开发、迭代非线性设计与自我评价）来探索AI支持下的教师反思性思维与教学创造力培养。此外，该研究采用的定性叙事探究方法提示教师教育研究者可利用学生/教师叙事与AI输出的互动来追踪概念发展与反思过程，但需注意教育阶段的差异（本研究面向高等教育建筑设计，应用于基础教育需调整框架）。未来研究可设计类似循环式教学干预，收集叙事文本、AI提示日志、自我评价等数据，采用主题分析或叙事分析方法，以探究AI如何支持教师专业发展中的反思性学习。</w:t>
      </w:r>
    </w:p>
    <w:p>
      <w:pPr>
        <w:pStyle w:val="Heading3"/>
      </w:pPr>
      <w:r>
        <w:t>APA引用格式</w:t>
      </w:r>
    </w:p>
    <w:p>
      <w:r>
        <w:t>Kang, E., Shin, Y.-J., &amp; Park, E. J. (2026). A narrative inquiry framework for AI-supported reflective thinking in architectural design education. Archnet-IJAR: International Journal of Architectural Research. https://doi.org/10.1108/arch-12-2025-0565</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83.44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80/02619768.2026.2701094" TargetMode="External"/><Relationship Id="rId10" Type="http://schemas.openxmlformats.org/officeDocument/2006/relationships/hyperlink" Target="https://doi.org/10.5281/zenodo.21493179" TargetMode="External"/><Relationship Id="rId11" Type="http://schemas.openxmlformats.org/officeDocument/2006/relationships/hyperlink" Target="https://doi.org/10.5281/zenodo.21493178" TargetMode="External"/><Relationship Id="rId12" Type="http://schemas.openxmlformats.org/officeDocument/2006/relationships/hyperlink" Target="https://doi.org/10.1080/17501229.2026.2708158" TargetMode="External"/><Relationship Id="rId13" Type="http://schemas.openxmlformats.org/officeDocument/2006/relationships/hyperlink" Target="https://doi.org/10.1108/arch-12-2025-05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