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2026-10-06 11:38:06（北京时间）</w:t>
            </w:r>
          </w:p>
        </w:tc>
      </w:tr>
      <w:tr>
        <w:tc>
          <w:tcPr>
            <w:tcW w:type="dxa" w:w="4997"/>
          </w:tcPr>
          <w:p>
            <w:r>
              <w:rPr>
                <w:b/>
              </w:rPr>
              <w:t>检索窗口</w:t>
            </w:r>
          </w:p>
        </w:tc>
        <w:tc>
          <w:tcPr>
            <w:tcW w:type="dxa" w:w="4997"/>
          </w:tcPr>
          <w:p>
            <w:r>
              <w:t>2023-10-07 — 2026-10-06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今日文献聚焦AI与数字技术融入教学，共同关注教师感知、专业发展与文化敏感实施；方法上混合方法与质性框架并重，强调人本主义、过程性整合与制度支持，呼应我国AI赋能教师发展和课程改革趋势。</w:t>
      </w:r>
    </w:p>
    <w:p>
      <w:pPr>
        <w:pStyle w:val="Heading1"/>
      </w:pPr>
      <w:r>
        <w:t>目录</w:t>
      </w:r>
    </w:p>
    <w:p>
      <w:pPr>
        <w:pStyle w:val="ListNumber"/>
      </w:pPr>
      <w:r>
        <w:rPr>
          <w:b/>
        </w:rPr>
        <w:t>AI时代的人本主义语言教学：教师和学生对ICT增强与游戏化教学实践的感知</w:t>
      </w:r>
      <w:r>
        <w:t>｜International Journal of Information Science and Technology｜2026-10-04</w:t>
      </w:r>
    </w:p>
    <w:p>
      <w:pPr>
        <w:pStyle w:val="ListNumber"/>
      </w:pPr>
      <w:r>
        <w:rPr>
          <w:b/>
        </w:rPr>
        <w:t>AI辅助的社会工作教育：弥合尼日利亚河流州高等教育机构的技能差距——河流州大学社会科学学院社会学系，Nkpolu Oroworokwo Port Harcourt</w:t>
      </w:r>
      <w:r>
        <w:t>｜INTERNATIONAL JOURNAL OF SOCIAL SCIENCES AND MANAGEMENT RESEARCH｜2026-10-05</w:t>
      </w:r>
    </w:p>
    <w:p>
      <w:pPr>
        <w:pStyle w:val="ListNumber"/>
      </w:pPr>
      <w:r>
        <w:rPr>
          <w:b/>
        </w:rPr>
        <w:t>为创新而培训：摩洛哥高等教育教学创新专业发展方案批判性综述</w:t>
      </w:r>
      <w:r>
        <w:t>｜International Journal of Information Science and Technology｜2026-10-04</w:t>
      </w:r>
    </w:p>
    <w:p>
      <w:pPr>
        <w:pStyle w:val="ListNumber"/>
      </w:pPr>
      <w:r>
        <w:rPr>
          <w:b/>
        </w:rPr>
        <w:t>5S文化在MTs Safinatun Najah学生宗教品格塑造中的实施</w:t>
      </w:r>
      <w:r>
        <w:t>｜International Journal of Post Axial: Futuristic Teaching and Learning｜2026-10-05</w:t>
      </w:r>
    </w:p>
    <w:p>
      <w:pPr>
        <w:pStyle w:val="ListNumber"/>
      </w:pPr>
      <w:r>
        <w:rPr>
          <w:b/>
        </w:rPr>
        <w:t>生成式AI在艺术与设计教育中的应用：将人类保留在创意回路中</w:t>
      </w:r>
      <w:r>
        <w:t>｜Zenodo (CERN European Organization for Nuclear Research)｜2026-10-04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Humanistic Language Teaching in the AI Era: Teachers and Students’ Perceptions of ICT-Enhanced and Game-Based Pedagogical Practices / AI时代的人本主义语言教学：教师和学生对ICT增强与游戏化教学实践的感知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Humanistic Language Teaching in the AI Era: Teachers and Students’ Perceptions of ICT-Enhanced and Game-Based Pedagogical Practices / AI时代的人本主义语言教学：教师和学生对ICT增强与游戏化教学实践的感知</w:t>
            </w:r>
          </w:p>
        </w:tc>
      </w:tr>
      <w:tr>
        <w:tc>
          <w:tcPr>
            <w:tcW w:type="dxa" w:w="4997"/>
          </w:tcPr>
          <w:p>
            <w:r>
              <w:rPr>
                <w:b/>
              </w:rPr>
              <w:t>作者</w:t>
            </w:r>
          </w:p>
        </w:tc>
        <w:tc>
          <w:tcPr>
            <w:tcW w:type="dxa" w:w="4997"/>
          </w:tcPr>
          <w:p>
            <w:r>
              <w:t>Abdelkrim Mouaziz</w:t>
            </w:r>
          </w:p>
        </w:tc>
      </w:tr>
      <w:tr>
        <w:tc>
          <w:tcPr>
            <w:tcW w:type="dxa" w:w="4997"/>
          </w:tcPr>
          <w:p>
            <w:r>
              <w:rPr>
                <w:b/>
              </w:rPr>
              <w:t>期刊及影响因子</w:t>
            </w:r>
          </w:p>
        </w:tc>
        <w:tc>
          <w:tcPr>
            <w:tcW w:type="dxa" w:w="4997"/>
          </w:tcPr>
          <w:p>
            <w:r>
              <w:t>期刊：International Journal of Information Science and Technology；SSCI分类：International Relations；影响因子：白名单未提供影响因子；JCR分区：白名单未提供JCR分区。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卷期：摘要未明确说明（DOI路径含 v10i2）；DOI: https://doi.org/10.57675/imist.prsm/ijist-v10i2.377</w:t>
            </w:r>
          </w:p>
        </w:tc>
      </w:tr>
      <w:tr>
        <w:tc>
          <w:tcPr>
            <w:tcW w:type="dxa" w:w="4997"/>
          </w:tcPr>
          <w:p>
            <w:r>
              <w:rPr>
                <w:b/>
              </w:rPr>
              <w:t>在线发表时间</w:t>
            </w:r>
          </w:p>
        </w:tc>
        <w:tc>
          <w:tcPr>
            <w:tcW w:type="dxa" w:w="4997"/>
          </w:tcPr>
          <w:p>
            <w:r>
              <w:t>2026-10-04（发表日期）</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https://www.innove.org/ijist/index.php/ijist/article/view/377</w:t>
              </w:r>
            </w:hyperlink>
          </w:p>
        </w:tc>
      </w:tr>
    </w:tbl>
    <w:p>
      <w:pPr>
        <w:pStyle w:val="Heading3"/>
      </w:pPr>
      <w:r>
        <w:t>研究摘要</w:t>
      </w:r>
    </w:p>
    <w:p>
      <w:r>
        <w:t>该研究考察摩洛哥高中教师和学生对AI时代人本主义语言教学的感知，重点关注阿拉伯语和英语课堂中ICT增强与游戏化教学实践。研究比较阿拉伯语教师与英语教师采用的教学方法，并检验这些实践在多大程度上促进人本主义学习环境。研究还探讨幽默、教育游戏和数字工具在提升学生参与和互动中的作用，尤其关注Kahoot等ICT应用作为游戏化学习工具支持互动式、以学生为中心的教学。研究采用混合方法设计：对教师和学生发放问卷以收集关于人本主义与技术增强教学实践的量化感知数据；对教师进行半结构化访谈以深入了解幽默、游戏和ICT整合的教学价值；对20名教师进行课堂观察以考察创新实践促进人本主义学习的频率和有效性；此外通过实验干预评估游戏化数字工具支持词汇发展的有效性。结果显示，教师和学生对ICT和游戏化策略支持的人本主义语言教学持积极感知；英语教师比阿拉伯语教师更多整合创新实践；学生在技术增强的人本主义课堂中表现出更高动机、参与和互动。研究结论认为，将人本主义教学法与ICT和游戏化学习相结合，是AI时代语言教学的有效路径。</w:t>
      </w:r>
    </w:p>
    <w:p>
      <w:pPr>
        <w:pStyle w:val="Heading3"/>
      </w:pPr>
      <w:r>
        <w:t>研究主要内容</w:t>
      </w:r>
    </w:p>
    <w:p>
      <w:r>
        <w:t>研究围绕AI时代人本主义语言教学，在摩洛哥高中阿拉伯语和英语课堂中比较教师采用的教学方法，评估ICT、幽默、教育游戏以及Kahoot等数字工具对学生参与、互动和词汇发展的作用。核心内容包括师生感知调查、阿拉伯语与英语教师比较、课堂观察和实验干预。</w:t>
      </w:r>
    </w:p>
    <w:p>
      <w:pPr>
        <w:pStyle w:val="Heading3"/>
      </w:pPr>
      <w:r>
        <w:t>研究论点</w:t>
      </w:r>
    </w:p>
    <w:p>
      <w:r>
        <w:t>论文主张，AI时代语言教学不应只强调技术应用，而应将人本主义教学法与ICT、游戏化学习相结合；这种结合有助于营造以学生为中心、互动性强的学习环境，提升学生动机与参与。教师是整合创新实践的关键，且英语教师与阿拉伯语教师在创新实践整合程度上存在差异。</w:t>
      </w:r>
    </w:p>
    <w:p>
      <w:pPr>
        <w:pStyle w:val="Heading3"/>
      </w:pPr>
      <w:r>
        <w:t>研究问题</w:t>
      </w:r>
    </w:p>
    <w:p>
      <w:r>
        <w:t>摘要未明确列出研究问题；根据摘要，研究目的涉及：1）摩洛哥高中阿拉伯语和英语教师及学生如何感知AI时代ICT增强与游戏化的人本主义语言教学；2）阿拉伯语教师与英语教师采用的教学方法有何差异，这些实践在多大程度上促进人本主义学习环境；3）幽默、教育游戏和数字工具（如Kahoot）在提升学生参与和互动中发挥何种作用，以及游戏化数字工具对词汇发展的支持效果如何。</w:t>
      </w:r>
    </w:p>
    <w:p>
      <w:pPr>
        <w:pStyle w:val="Heading3"/>
      </w:pPr>
      <w:r>
        <w:t>研究方法</w:t>
      </w:r>
    </w:p>
    <w:p>
      <w:r>
        <w:t>研究类型：混合方法设计。参与者/样本：摩洛哥高中教师和学生；问卷对象包括教师和学生；半结构化访谈对象为教师；课堂观察涉及20名教师；实验干预对象的具体人数、年级、分组和抽样方式摘要未说明。数据来源：教师和学生问卷、教师半结构化访谈、20名教师的课堂观察，以及评估游戏化数字工具支持词汇发展有效性的实验干预。分析方法：摘要未说明具体量化统计方法（如描述统计、t检验、方差分析等）和质性分析方法（如主题分析、编码等）。</w:t>
      </w:r>
    </w:p>
    <w:p>
      <w:pPr>
        <w:pStyle w:val="Heading3"/>
      </w:pPr>
      <w:r>
        <w:t>主要发现</w:t>
      </w:r>
    </w:p>
    <w:p>
      <w:r>
        <w:t>1. 教师和学生均对ICT与游戏化策略支持的人本主义语言教学持积极感知。2. 英语教师比阿拉伯语教师更大程度地整合了创新教学实践。3. 学生在技术增强的人本主义课堂中表现出更高动机、参与和互动；此外，研究通过实验干预评估游戏化数字工具支持词汇发展的有效性，但摘要未说明该实验干预的具体结果或统计效应。</w:t>
      </w:r>
    </w:p>
    <w:p>
      <w:pPr>
        <w:pStyle w:val="Heading3"/>
      </w:pPr>
      <w:r>
        <w:t>对教师教育研究的启示</w:t>
      </w:r>
    </w:p>
    <w:p>
      <w:r>
        <w:t>1）前沿主题：AI时代教师教育需关注人本主义教学法与ICT/游戏化工具（如Kahoot）的整合，以及教师数字素养、幽默与互动教学能力。2）研究设计：可借鉴混合方法，将问卷感知调查、半结构化访谈、课堂观察和实验干预结合，做多源数据三角互证，尤其适合比较不同语言或学科教师的技术整合差异。3）数据收集与分析：问卷可用于测量师生感知，访谈可挖掘教师对教学价值的解释，观察可记录创新实践频率与有效性，实验干预可检验游戏化工具对词汇学习等结果的影响；但该摘要未报告样本量、抽样策略、量表信效度、统计检验和质性编码细节，后续研究应补齐。4）教师培训：应针对阿拉伯语与英语教师ICT整合差异设计差异化专业发展，将游戏化、幽默和数字工具纳入教师教育课程，以提升学生参与和互动。</w:t>
      </w:r>
    </w:p>
    <w:p>
      <w:pPr>
        <w:pStyle w:val="Heading3"/>
      </w:pPr>
      <w:r>
        <w:t>APA引用格式</w:t>
      </w:r>
    </w:p>
    <w:p>
      <w:r>
        <w:t>Mouaziz, A. (2026). Humanistic language teaching in the AI era: Teachers and students’ perceptions of ICT-enhanced and game-based pedagogical practices. International Journal of Information Science and Technology. https://doi.org/10.57675/imist.prsm/ijist-v10i2.377</w:t>
      </w:r>
    </w:p>
    <w:p>
      <w:r>
        <w:br w:type="page"/>
      </w:r>
    </w:p>
    <w:p>
      <w:pPr>
        <w:pStyle w:val="Heading2"/>
      </w:pPr>
      <w:r>
        <w:t>2. Ai-Assisted Social Work Education: Bridging the Skills Gap in Rivers State Tertiary Institutions Faculty of Social Sciences, Sociology Department Rivers State University, Nkpolu Oroworokwo Port Harcourt, Nigeria / AI辅助的社会工作教育：弥合尼日利亚河流州高等教育机构的技能差距——河流州大学社会科学学院社会学系，Nkpolu Oroworokwo Port Harcourt</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Ai-Assisted Social Work Education: Bridging the Skills Gap in Rivers State Tertiary Institutions Faculty of Social Sciences, Sociology Department Rivers State University, Nkpolu Oroworokwo Port Harcourt, Nigeria / AI辅助的社会工作教育：弥合尼日利亚河流州高等教育机构的技能差距——河流州大学社会科学学院社会学系，Nkpolu Oroworokwo Port Harcourt</w:t>
            </w:r>
          </w:p>
        </w:tc>
      </w:tr>
      <w:tr>
        <w:tc>
          <w:tcPr>
            <w:tcW w:type="dxa" w:w="4997"/>
          </w:tcPr>
          <w:p>
            <w:r>
              <w:rPr>
                <w:b/>
              </w:rPr>
              <w:t>作者</w:t>
            </w:r>
          </w:p>
        </w:tc>
        <w:tc>
          <w:tcPr>
            <w:tcW w:type="dxa" w:w="4997"/>
          </w:tcPr>
          <w:p>
            <w:r>
              <w:t>Bobby Okechukwu Akani</w:t>
            </w:r>
          </w:p>
        </w:tc>
      </w:tr>
      <w:tr>
        <w:tc>
          <w:tcPr>
            <w:tcW w:type="dxa" w:w="4997"/>
          </w:tcPr>
          <w:p>
            <w:r>
              <w:rPr>
                <w:b/>
              </w:rPr>
              <w:t>期刊及影响因子</w:t>
            </w:r>
          </w:p>
        </w:tc>
        <w:tc>
          <w:tcPr>
            <w:tcW w:type="dxa" w:w="4997"/>
          </w:tcPr>
          <w:p>
            <w:r>
              <w:t>白名单未提供影响因子 / 白名单未提供JCR分区；用户提供SSCI分类为International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期刊：INTERNATIONAL JOURNAL OF SOCIAL SCIENCES AND MANAGEMENT RESEARCH；DOI：10.56201/ijssmr.vol.12no9.2026.pg1.10；DOI中显示 vol.12 no.9、页码 pg1-10，但正式卷期页码元数据未单独说明。</w:t>
            </w:r>
          </w:p>
        </w:tc>
      </w:tr>
      <w:tr>
        <w:tc>
          <w:tcPr>
            <w:tcW w:type="dxa" w:w="4997"/>
          </w:tcPr>
          <w:p>
            <w:r>
              <w:rPr>
                <w:b/>
              </w:rPr>
              <w:t>在线发表时间</w:t>
            </w:r>
          </w:p>
        </w:tc>
        <w:tc>
          <w:tcPr>
            <w:tcW w:type="dxa" w:w="4997"/>
          </w:tcPr>
          <w:p>
            <w:r>
              <w:t>2026-10-05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https://doi.org/10.56201/ijssmr.vol.12no9.2026.pg1.10</w:t>
              </w:r>
            </w:hyperlink>
          </w:p>
        </w:tc>
      </w:tr>
    </w:tbl>
    <w:p>
      <w:pPr>
        <w:pStyle w:val="Heading3"/>
      </w:pPr>
      <w:r>
        <w:t>研究摘要</w:t>
      </w:r>
    </w:p>
    <w:p>
      <w:r>
        <w:t>该文考察尼日利亚河流州大学及其他高等教育机构中AI辅助社会工作教育的现状，借鉴学术讨论、全球学术研究和河流州特定社会经济现实。文章指出，个性化学习模块、数字案例研究和互动培训模拟等AI创新有潜力提升学生参与度与职业准备；但实施面临数字基础设施不足、师生数字素养有限、经费不足以及缺乏综合政策框架等障碍。文章提出将AI整合进社会工作课程、投资教育者培训、发展公私基础设施伙伴关系、创建尊重当地原住民知识和社区实践模式的文化敏感AI工具等框架。结论认为，战略性投资AI增强教育对培养河流州社会工作者21世纪实践能力至关重要。</w:t>
      </w:r>
    </w:p>
    <w:p>
      <w:pPr>
        <w:pStyle w:val="Heading3"/>
      </w:pPr>
      <w:r>
        <w:t>研究主要内容</w:t>
      </w:r>
    </w:p>
    <w:p>
      <w:r>
        <w:t>该文主题为AI辅助的社会工作教育，场景是尼日利亚河流州大学及其他高等教育机构，属于高等教育/社会工作教育领域，并非学前教育或基础教育。摘要未报告实证数据、样本、调查、实验或统计结果；文章主要基于学术讨论、全球学术文献和河流州社会经济现实展开论述，识别AI应用机会与障碍，并提出整合框架。就用户关注的基础教育AI教学、教师数字素养、教师教育中的AI整合和数字化教学变革而言，该文只能提供高等教育情境下的概念性参考，不能提供学前教育或基础教育阶段的实证证据。</w:t>
      </w:r>
    </w:p>
    <w:p>
      <w:pPr>
        <w:pStyle w:val="Heading3"/>
      </w:pPr>
      <w:r>
        <w:t>研究论点</w:t>
      </w:r>
    </w:p>
    <w:p>
      <w:r>
        <w:t>核心论点是：将AI融入社会工作教育可帮助弥合未来专业人员的技能差距，但这一过程受数字基础设施、师生数字素养、经费和政策框架制约；因此需要课程整合、教育者培训、公私合作以及文化敏感AI工具等综合策略。</w:t>
      </w:r>
    </w:p>
    <w:p>
      <w:pPr>
        <w:pStyle w:val="Heading3"/>
      </w:pPr>
      <w:r>
        <w:t>研究问题</w:t>
      </w:r>
    </w:p>
    <w:p>
      <w:r>
        <w:t>摘要未明确列出研究问题。可判断文章围绕AI辅助社会工作教育在河流州高等教育中的现状、机会、障碍与整合路径展开，但这不是摘要中明确表述的研究问题。</w:t>
      </w:r>
    </w:p>
    <w:p>
      <w:pPr>
        <w:pStyle w:val="Heading3"/>
      </w:pPr>
      <w:r>
        <w:t>研究方法</w:t>
      </w:r>
    </w:p>
    <w:p>
      <w:r>
        <w:t>研究类型：摘要未说明为定量、定性或混合研究；从摘要看更接近概念性/论述性或政策框架文章，但论文未明确说明研究设计。样本或参与者：摘要未说明。数据来源：摘要提及学术讨论、全球学术成果和河流州特定社会经济现实，但未说明系统检索、数据库、纳入排除标准、访谈或问卷等数据收集过程。分析方法：摘要未说明。实证数据：摘要未报告。</w:t>
      </w:r>
    </w:p>
    <w:p>
      <w:pPr>
        <w:pStyle w:val="Heading3"/>
      </w:pPr>
      <w:r>
        <w:t>主要发现</w:t>
      </w:r>
    </w:p>
    <w:p>
      <w:r>
        <w:t>1. AI创新如个性化学习模块、数字案例研究和互动培训模拟被认为可提升社会工作学生的参与度和职业准备。2. 实施AI辅助教育面临数字基础设施不足、师生数字素养有限、经费不足以及缺乏综合政策框架等障碍。3. 文章提出整合框架：将AI纳入社会工作课程、投资教育者培训、建立公私基础设施伙伴关系、开发尊重当地原住民知识和社区实践模式的文化敏感AI工具；结论强调战略投资AI增强教育对培养21世纪实践能力很重要。</w:t>
      </w:r>
    </w:p>
    <w:p>
      <w:pPr>
        <w:pStyle w:val="Heading3"/>
      </w:pPr>
      <w:r>
        <w:t>对教师教育研究的启示</w:t>
      </w:r>
    </w:p>
    <w:p>
      <w:r>
        <w:t>该文提示教师教育研究可关注AI辅助教育中的教育者培训、师生数字素养、基础设施与政策框架、文化敏感AI工具等前沿主题；但其情境为尼日利亚河流州高等教育/社会工作教育，对学前教育与基础教育阶段的直接适用性有限。研究设计上，该文未提供实证设计、样本、数据收集与分析方法，因此若要在教师教育中开展相关研究，需明确采用定量、定性或混合方法，并报告参与者（如教师、师范生、教师教育者）、数据来源（问卷、访谈、焦点小组、课堂观察、平台日志、政策文本）和分析策略（描述统计、回归、主题分析、扎根理论、准实验等）；这些是该文未能展示、但后续研究应补足的部分。</w:t>
      </w:r>
    </w:p>
    <w:p>
      <w:pPr>
        <w:pStyle w:val="Heading3"/>
      </w:pPr>
      <w:r>
        <w:t>APA引用格式</w:t>
      </w:r>
    </w:p>
    <w:p>
      <w:r>
        <w:t>Akani, B. O. (2026). AI-assisted social work education: Bridging the skills gap in Rivers State tertiary institutions Faculty of Social Sciences, Sociology Department Rivers State University, Nkpolu Oroworokwo Port Harcourt, Nigeria. International Journal of Social Sciences and Management Research, 12(9), 1–10. https://doi.org/10.56201/ijssmr.vol.12no9.2026.pg1.10</w:t>
      </w:r>
    </w:p>
    <w:p>
      <w:r>
        <w:br w:type="page"/>
      </w:r>
    </w:p>
    <w:p>
      <w:pPr>
        <w:pStyle w:val="Heading2"/>
      </w:pPr>
      <w:r>
        <w:t>3. Training for Innovation: A Critical Review of Professional Development Schemes for Pedagogical Innovation in Moroccan Higher Education / 为创新而培训：摩洛哥高等教育教学创新专业发展方案批判性综述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Training for Innovation: A Critical Review of Professional Development Schemes for Pedagogical Innovation in Moroccan Higher Education / 为创新而培训：摩洛哥高等教育教学创新专业发展方案批判性综述</w:t>
            </w:r>
          </w:p>
        </w:tc>
      </w:tr>
      <w:tr>
        <w:tc>
          <w:tcPr>
            <w:tcW w:type="dxa" w:w="4997"/>
          </w:tcPr>
          <w:p>
            <w:r>
              <w:rPr>
                <w:b/>
              </w:rPr>
              <w:t>作者</w:t>
            </w:r>
          </w:p>
        </w:tc>
        <w:tc>
          <w:tcPr>
            <w:tcW w:type="dxa" w:w="4997"/>
          </w:tcPr>
          <w:p>
            <w:r>
              <w:t>Khaoula Baydi, Khalid Derkaoui</w:t>
            </w:r>
          </w:p>
        </w:tc>
      </w:tr>
      <w:tr>
        <w:tc>
          <w:tcPr>
            <w:tcW w:type="dxa" w:w="4997"/>
          </w:tcPr>
          <w:p>
            <w:r>
              <w:rPr>
                <w:b/>
              </w:rPr>
              <w:t>期刊及影响因子</w:t>
            </w:r>
          </w:p>
        </w:tc>
        <w:tc>
          <w:tcPr>
            <w:tcW w:type="dxa" w:w="4997"/>
          </w:tcPr>
          <w:p>
            <w:r>
              <w:t>白名单未提供影响因子；白名单未提供JCR分区；SSCI分类：International Relations（按元数据）。</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卷期未在元数据中明确提供；据DOI中的v9i2可推断为第9卷第2期；DOI: https://doi.org/10.57675/imist.prsm/ijist-v9i2.327</w:t>
            </w:r>
          </w:p>
        </w:tc>
      </w:tr>
      <w:tr>
        <w:tc>
          <w:tcPr>
            <w:tcW w:type="dxa" w:w="4997"/>
          </w:tcPr>
          <w:p>
            <w:r>
              <w:rPr>
                <w:b/>
              </w:rPr>
              <w:t>在线发表时间</w:t>
            </w:r>
          </w:p>
        </w:tc>
        <w:tc>
          <w:tcPr>
            <w:tcW w:type="dxa" w:w="4997"/>
          </w:tcPr>
          <w:p>
            <w:r>
              <w:t>2026-10-04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https://www.innove.org/ijist/index.php/ijist/article/view/327</w:t>
              </w:r>
            </w:hyperlink>
          </w:p>
        </w:tc>
      </w:tr>
    </w:tbl>
    <w:p>
      <w:pPr>
        <w:pStyle w:val="Heading3"/>
      </w:pPr>
      <w:r>
        <w:t>研究摘要</w:t>
      </w:r>
    </w:p>
    <w:p>
      <w:r>
        <w:t>本研究探讨摩洛哥大学教师在持续改革的高等教育体系中如何理解和实施教学创新。尽管国家战略广泛倡导创新，但其向日常教学的转化并不均衡。研究采用定性方法，对来自8所公立大学的15名教师进行半结构化访谈，并辅以文件审查；分析遵循Braun和Clarke的主题分析法。研究发现，教师往往从数字技术而非深层教学设计重塑的角度理解创新；专业发展呈碎片化，主要由短期技术工作坊构成，较少提供持续的教学法指导。教师有改进实践的动机，但机构约束（认可不足、基础设施不足、传统学术文化）显著限制其创新能力。与魁北克模式的比较显示，结构化发展路径、协作文化和治理机制更有利于教学转型。研究将创新定位为个体与系统双重过程，强调可持续变革需要培训、支持与认可相互强化的制度生态系统。</w:t>
      </w:r>
    </w:p>
    <w:p>
      <w:pPr>
        <w:pStyle w:val="Heading3"/>
      </w:pPr>
      <w:r>
        <w:t>研究主要内容</w:t>
      </w:r>
    </w:p>
    <w:p>
      <w:r>
        <w:t>该文聚焦摩洛哥高等教育中的教学创新与教师专业发展，属于定性实证研究，而非学前教育或基础教育阶段研究；摘要未专门讨论AI教学应用，仅涉及数字技术/数字化转型。研究背景是高等教育持续改革与国家战略倡导创新，但日常教学转化不均。核心内容包括：教师对教学创新的理解、专业发展方案的特征与不足、教师创新动机与制度约束、与魁北克模式的比较，以及政策与制度生态建议。</w:t>
      </w:r>
    </w:p>
    <w:p>
      <w:pPr>
        <w:pStyle w:val="Heading3"/>
      </w:pPr>
      <w:r>
        <w:t>研究论点</w:t>
      </w:r>
    </w:p>
    <w:p>
      <w:r>
        <w:t>论文的核心论点是：教学创新不应被窄化为数字技术采用，而应涉及更深层的教学设计重构；教学创新既是个体过程也是系统过程，受教师动机、专业发展、制度认可、基础设施和学术文化共同影响；可持续变革需要连贯的制度生态系统，使培训、支持与认可相互强化，并与教学目标协调。</w:t>
      </w:r>
    </w:p>
    <w:p>
      <w:pPr>
        <w:pStyle w:val="Heading3"/>
      </w:pPr>
      <w:r>
        <w:t>研究问题</w:t>
      </w:r>
    </w:p>
    <w:p>
      <w:r>
        <w:t>摘要未以问句形式明确列出研究问题；根据摘要，研究关注摩洛哥大学教师如何理解和实施高等教育体系中的教学创新，以及现有专业发展方案如何支持或限制其教学创新。</w:t>
      </w:r>
    </w:p>
    <w:p>
      <w:pPr>
        <w:pStyle w:val="Heading3"/>
      </w:pPr>
      <w:r>
        <w:t>研究方法</w:t>
      </w:r>
    </w:p>
    <w:p>
      <w:r>
        <w:t>研究类型：定性研究。样本/参与者：15名来自8所摩洛哥公立大学的教师（faculty members）。数据来源：半结构化访谈，并辅以文件审查（document review）。分析方法：Braun和Clarke的主题分析法。摘要未说明抽样策略、访谈时长、文件类型与数量、编码软件、研究者立场、信效度或伦理审查等细节；摘要也未说明与魁北克模式比较的具体方法。</w:t>
      </w:r>
    </w:p>
    <w:p>
      <w:pPr>
        <w:pStyle w:val="Heading3"/>
      </w:pPr>
      <w:r>
        <w:t>主要发现</w:t>
      </w:r>
    </w:p>
    <w:p>
      <w:r>
        <w:t>1）教师常将教学创新理解为数字技术应用或技术整合，而非深层教学再设计，创新概念存在窄化。2）专业发展碎片化，以短期技术工作坊为主，缺少持续教学法指导；教师虽有改进动机，但认可不足、基础设施不足和传统学术文化等机构约束显著限制其创新能力。3）与魁北克模式比较表明，结构化发展路径、协作文化和治理机制更有利于教学转型；创新应被视为个体与系统共同作用的过程，需要培训、支持与认可一致化的制度生态。</w:t>
      </w:r>
    </w:p>
    <w:p>
      <w:pPr>
        <w:pStyle w:val="Heading3"/>
      </w:pPr>
      <w:r>
        <w:t>对教师教育研究的启示</w:t>
      </w:r>
    </w:p>
    <w:p>
      <w:r>
        <w:t>对教师教育研究的启示：第一，主题上，该文虽聚焦摩洛哥高等教育，但其关于专业发展碎片化、数字技术导向、教师动机与制度约束的分析，可间接启发学前/基础教育教师数字素养、智能素养与数据素养培训研究；摘要未专门讨论AI，因此不能据此推断AI整合结论。第二，研究设计上，可采用定性访谈加文件审查与主题分析，探索教师对创新/技术整合的意义解释；若迁移至学前和基础教育，建议使用多案例、纵向追踪或混合方法，比较不同学校、地区与培训项目。第三，数据收集与分析上，半结构化访谈适合获取教师经验，文件审查可补充政策与制度背景，Braun和Clarke主题分析适合识别意义模式；未来研究应更充分报告抽样、访谈提纲、编码过程、信效度与伦理程序，并可结合课堂观察、教师日志、培训记录和政策文本，考察AI整合培训如何影响教师角色与教学变革。</w:t>
      </w:r>
    </w:p>
    <w:p>
      <w:pPr>
        <w:pStyle w:val="Heading3"/>
      </w:pPr>
      <w:r>
        <w:t>APA引用格式</w:t>
      </w:r>
    </w:p>
    <w:p>
      <w:r>
        <w:t>Baydi, K., &amp; Derkaoui, K. (2026). Training for innovation: A critical review of professional development schemes for pedagogical innovation in Moroccan higher education. International Journal of Information Science and Technology, 9(2). https://doi.org/10.57675/imist.prsm/ijist-v9i2.327</w:t>
      </w:r>
    </w:p>
    <w:p>
      <w:r>
        <w:br w:type="page"/>
      </w:r>
    </w:p>
    <w:p>
      <w:pPr>
        <w:pStyle w:val="Heading2"/>
      </w:pPr>
      <w:r>
        <w:t>4. The Implementation of the 5S Culture in Shaping the Religious Character of Pupils at MTs Safinatun Najah / 5S文化在MTs Safinatun Najah学生宗教品格塑造中的实施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Implementation of the 5S Culture in Shaping the Religious Character of Pupils at MTs Safinatun Najah / 5S文化在MTs Safinatun Najah学生宗教品格塑造中的实施</w:t>
            </w:r>
          </w:p>
        </w:tc>
      </w:tr>
      <w:tr>
        <w:tc>
          <w:tcPr>
            <w:tcW w:type="dxa" w:w="4997"/>
          </w:tcPr>
          <w:p>
            <w:r>
              <w:rPr>
                <w:b/>
              </w:rPr>
              <w:t>作者</w:t>
            </w:r>
          </w:p>
        </w:tc>
        <w:tc>
          <w:tcPr>
            <w:tcW w:type="dxa" w:w="4997"/>
          </w:tcPr>
          <w:p>
            <w:r>
              <w:t>Nuril Maratus Sholikah, Akhmad Mubaidilah</w:t>
            </w:r>
          </w:p>
        </w:tc>
      </w:tr>
      <w:tr>
        <w:tc>
          <w:tcPr>
            <w:tcW w:type="dxa" w:w="4997"/>
          </w:tcPr>
          <w:p>
            <w:r>
              <w:rPr>
                <w:b/>
              </w:rPr>
              <w:t>期刊及影响因子</w:t>
            </w:r>
          </w:p>
        </w:tc>
        <w:tc>
          <w:tcPr>
            <w:tcW w:type="dxa" w:w="4997"/>
          </w:tcPr>
          <w:p>
            <w:r>
              <w:t>SSCI分类：International Relations；白名单未提供影响因子；白名单未提供JCR分区。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卷期：元数据未明确说明（DOI中含postaxial.v4i3）；DOI: 10.59944/postaxial.v4i3.2046</w:t>
            </w:r>
          </w:p>
        </w:tc>
      </w:tr>
      <w:tr>
        <w:tc>
          <w:tcPr>
            <w:tcW w:type="dxa" w:w="4997"/>
          </w:tcPr>
          <w:p>
            <w:r>
              <w:rPr>
                <w:b/>
              </w:rPr>
              <w:t>在线发表时间</w:t>
            </w:r>
          </w:p>
        </w:tc>
        <w:tc>
          <w:tcPr>
            <w:tcW w:type="dxa" w:w="4997"/>
          </w:tcPr>
          <w:p>
            <w:r>
              <w:t>2026-10-05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https://doi.org/10.59944/postaxial.v4i3.2046</w:t>
              </w:r>
            </w:hyperlink>
          </w:p>
        </w:tc>
      </w:tr>
    </w:tbl>
    <w:p>
      <w:pPr>
        <w:pStyle w:val="Heading3"/>
      </w:pPr>
      <w:r>
        <w:t>研究摘要</w:t>
      </w:r>
    </w:p>
    <w:p>
      <w:r>
        <w:t>本研究旨在探讨5S文化（微笑、问候、说你好、礼貌、殷勤）在MTs Safinatun Najah, Blora的实施及其与学生宗教道德的关系。研究采用定性描述方法，通过观察、半结构化访谈和文档收集数据，参与者包括伊斯兰学校负责人、辅导与咨询教师以及学生信息提供者。数据分析采用数据浓缩、数据展示和结论验证，并通过来源三角验证、技术三角验证和成员核查增强可信度。研究发现，5S文化已通过学校政策、早晨值班教师安排、教师榜样和日常学生互动制度化；学生形成问候教师、行salim礼、礼貌交流和尊重性互动等习惯。文档证据显示纪律违规记录下降35%、85%学生有积极纪律记录、92%回应家长报告学生在家礼貌改善，但这些数字仅作为支持性背景数据，而非独立量化测量。研究结论认为，5S文化作为制度化的隐性课程，通过习惯化、教师示范、学校政策和家庭参与支持伊斯兰品格教育；但研究不能建立5S实施与学生宗教品格变化之间的直接因果关系。</w:t>
      </w:r>
    </w:p>
    <w:p>
      <w:pPr>
        <w:pStyle w:val="Heading3"/>
      </w:pPr>
      <w:r>
        <w:t>研究主要内容</w:t>
      </w:r>
    </w:p>
    <w:p>
      <w:r>
        <w:t>论文聚焦印度尼西亚Blora的MTs Safinatun Najah，探索以微笑、问候、说你好、礼貌、殷勤为核心的5S文化如何塑造学生的宗教品格。主要内容包括：学校通过政策、早晨值班教师安排和教师榜样将5S文化制度化；学生通过日常互动反复实践问候、salim礼、礼貌交流和尊重性行为；家庭反馈与学校记录被用作支持性背景证据。论文将5S文化解释为一种制度化的隐性课程，强调习惯化、教师示范、学校政策和家庭参与在伊斯兰品格教育中的作用。</w:t>
      </w:r>
    </w:p>
    <w:p>
      <w:pPr>
        <w:pStyle w:val="Heading3"/>
      </w:pPr>
      <w:r>
        <w:t>研究论点</w:t>
      </w:r>
    </w:p>
    <w:p>
      <w:r>
        <w:t>核心论点是：5S文化作为一种制度化的隐性课程，通过反复习惯化、教师示范、学校政策和家庭参与，支持伊斯兰宗教品格教育。但论文同时强调，学生行为受多种教育和社会因素影响，因此不能据此确立5S实施与学生宗教品格变化之间的直接因果关系。</w:t>
      </w:r>
    </w:p>
    <w:p>
      <w:pPr>
        <w:pStyle w:val="Heading3"/>
      </w:pPr>
      <w:r>
        <w:t>研究问题</w:t>
      </w:r>
    </w:p>
    <w:p>
      <w:r>
        <w:t>摘要未以问句形式明确列出研究问题；研究目的为探索5S文化的实施及其与学生宗教道德的关系。</w:t>
      </w:r>
    </w:p>
    <w:p>
      <w:pPr>
        <w:pStyle w:val="Heading3"/>
      </w:pPr>
      <w:r>
        <w:t>研究方法</w:t>
      </w:r>
    </w:p>
    <w:p>
      <w:r>
        <w:t>研究类型：定性描述性研究。样本/参与者：伊斯兰学校负责人、辅导与咨询教师、学生信息提供者；具体人数、性别、年级和抽样方式摘要未说明。数据来源：观察、半结构化访谈、文档。分析方法：数据浓缩、数据展示和结论验证；可信度策略包括来源三角验证、技术三角验证和成员核查。摘要中出现的35%、85%、92%等数字来自学校记录和家庭反馈，被作者明确视为支持性背景数据，而非独立定量测量。</w:t>
      </w:r>
    </w:p>
    <w:p>
      <w:pPr>
        <w:pStyle w:val="Heading3"/>
      </w:pPr>
      <w:r>
        <w:t>主要发现</w:t>
      </w:r>
    </w:p>
    <w:p>
      <w:r>
        <w:t>第一，5S文化已通过伊斯兰学校政策、早晨值班教师安排、教师榜样和日常学生互动被制度化，学生表现出问候教师、行salim礼、礼貌交流和尊重性互动等习惯。第二，支持性文档证据显示纪律违规记录下降35%、85%学生有积极纪律记录、92%回应家长报告学生在家礼貌改善；但这些指标仅作为背景性语境数据，不是独立量化测量。第三，研究结论认为5S文化作为制度化隐性课程，通过习惯化、教师示范、学校政策和家庭参与支持伊斯兰品格教育；但无法建立5S实施与学生宗教品格变化之间的直接因果关系。</w:t>
      </w:r>
    </w:p>
    <w:p>
      <w:pPr>
        <w:pStyle w:val="Heading3"/>
      </w:pPr>
      <w:r>
        <w:t>对教师教育研究的启示</w:t>
      </w:r>
    </w:p>
    <w:p>
      <w:r>
        <w:t>该文未涉及AI教学应用、教师数字素养/智能素养/数据素养、教师教育中的AI整合或教育数字化背景下的教学变革，因此对这些前沿主题不提供直接证据。对教师教育研究的启示主要在：第一，教师作为品格教育示范者和隐性课程实施者，其日常行为与学校文化应纳入教师培训与教师教育研究。第二，研究设计上可采用小样本定性描述，结合观察、半结构化访谈和文档，并运用来源三角、技术三角和成员核查提升可信度。第三，若研究旨在检验因果关系，未来需采用纵向追踪、准实验或多校比较设计，并开发学生品格与行为的独立标准化测量；文档中的百分比只宜作为背景性语境数据。</w:t>
      </w:r>
    </w:p>
    <w:p>
      <w:pPr>
        <w:pStyle w:val="Heading3"/>
      </w:pPr>
      <w:r>
        <w:t>APA引用格式</w:t>
      </w:r>
    </w:p>
    <w:p>
      <w:r>
        <w:t>Sholikah, N. M., &amp; Mubaidilah, A. (2026). The implementation of the 5S culture in shaping the religious character of pupils at MTs Safinatun Najah. International Journal of Post Axial: Futuristic Teaching and Learning. https://doi.org/10.59944/postaxial.v4i3.2046</w:t>
      </w:r>
    </w:p>
    <w:p>
      <w:r>
        <w:br w:type="page"/>
      </w:r>
    </w:p>
    <w:p>
      <w:pPr>
        <w:pStyle w:val="Heading2"/>
      </w:pPr>
      <w:r>
        <w:t>5. Generative AI in Art and Design Education: Keeping the Human in the Creative Loop / 生成式AI在艺术与设计教育中的应用：将人类保留在创意回路中</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Art and Design Education: Keeping the Human in the Creative Loop / 生成式AI在艺术与设计教育中的应用：将人类保留在创意回路中</w:t>
            </w:r>
          </w:p>
        </w:tc>
      </w:tr>
      <w:tr>
        <w:tc>
          <w:tcPr>
            <w:tcW w:type="dxa" w:w="4997"/>
          </w:tcPr>
          <w:p>
            <w:r>
              <w:rPr>
                <w:b/>
              </w:rPr>
              <w:t>作者</w:t>
            </w:r>
          </w:p>
        </w:tc>
        <w:tc>
          <w:tcPr>
            <w:tcW w:type="dxa" w:w="4997"/>
          </w:tcPr>
          <w:p>
            <w:r>
              <w:t>Daniel Suarez；James Hutson*（元数据作者栏为 Daniel Suarez2 James Hutson1*，星号可能表示通讯作者）</w:t>
            </w:r>
          </w:p>
        </w:tc>
      </w:tr>
      <w:tr>
        <w:tc>
          <w:tcPr>
            <w:tcW w:type="dxa" w:w="4997"/>
          </w:tcPr>
          <w:p>
            <w:r>
              <w:rPr>
                <w:b/>
              </w:rPr>
              <w:t>期刊及影响因子</w:t>
            </w:r>
          </w:p>
        </w:tc>
        <w:tc>
          <w:tcPr>
            <w:tcW w:type="dxa" w:w="4997"/>
          </w:tcPr>
          <w:p>
            <w:r>
              <w:t>期刊/平台：Zenodo (CERN European Organization for Nuclear Research)；白名单未提供影响因子 / 白名单未提供JCR分区；元数据SSCI分类：Management。</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卷期：摘要/元数据未说明；DOI：https://doi.org/10.5281/zenodo.23131232</w:t>
            </w:r>
          </w:p>
        </w:tc>
      </w:tr>
      <w:tr>
        <w:tc>
          <w:tcPr>
            <w:tcW w:type="dxa" w:w="4997"/>
          </w:tcPr>
          <w:p>
            <w:r>
              <w:rPr>
                <w:b/>
              </w:rPr>
              <w:t>在线发表时间</w:t>
            </w:r>
          </w:p>
        </w:tc>
        <w:tc>
          <w:tcPr>
            <w:tcW w:type="dxa" w:w="4997"/>
          </w:tcPr>
          <w:p>
            <w:r>
              <w:t>2026-10-04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https://doi.org/10.5281/zenodo.23131232</w:t>
              </w:r>
            </w:hyperlink>
          </w:p>
        </w:tc>
      </w:tr>
    </w:tbl>
    <w:p>
      <w:pPr>
        <w:pStyle w:val="Heading3"/>
      </w:pPr>
      <w:r>
        <w:t>研究摘要</w:t>
      </w:r>
    </w:p>
    <w:p>
      <w:r>
        <w:t>生成式人工智能教育研究显示，成功的辅助表现与独立知识、创造性判断和可迁移技能的发展之间存在持续分歧。艺术与设计研究还发现迭代探索机会，同时存在对视觉固着、作者身份不确定以及依赖生成替代方案的担忧。这些发现造成一个教学问题：教育者需要确定哪些创意决策应保留给学习者，哪些操作可以获得有限辅助，哪些活动可以被委托而不绕过预期学习。现有学术通过脚手架、人机协作、评估和心理所有权研究回应这些问题，但这些成果需要更紧密地整合进日常工作室实践。本文为中等及中学后艺术与设计课程开发一个以过程为中心的AI整合框架。该框架依据学习目标和已证明的评价能力，而非AI生成物的比例，通过保护、支持、委托三种模式分配任务。六个递归阶段连接意图形成、有限辅助、替代方案比较、目的性修订、人类批判、反思与独立迁移。配套课程应用、评估标准及可复用作业规划器明确保留决策、适当AI角色和简明学习证据。该模型通过使学科推理在创意生产过程中可观察，回应表现—学习区分，并将过程所有权、产品所有权和成就视为相关但不同的教育关切。</w:t>
      </w:r>
    </w:p>
    <w:p>
      <w:pPr>
        <w:pStyle w:val="Heading3"/>
      </w:pPr>
      <w:r>
        <w:t>研究主要内容</w:t>
      </w:r>
    </w:p>
    <w:p>
      <w:r>
        <w:t>文章回应生成式AI教育中辅助表现与独立学习之间的分歧，以及艺术设计教育中迭代探索机会与视觉固着、作者身份不确定和依赖生成方案等担忧。作者提出面向中等及中学后艺术与设计课程的以过程为中心的AI整合框架，按学习目标和已证明的评价能力，将任务分为保护、支持、委托三种模式；用六个递归阶段连接意图形成、有限辅助、替代方案比较、目的性修订、人类批判、反思与独立迁移；并提供课程应用、评估标准和可复用作业规划器，明确哪些决策由学习者保留、AI应扮演何种角色以及学习证据。</w:t>
      </w:r>
    </w:p>
    <w:p>
      <w:pPr>
        <w:pStyle w:val="Heading3"/>
      </w:pPr>
      <w:r>
        <w:t>研究论点</w:t>
      </w:r>
    </w:p>
    <w:p>
      <w:r>
        <w:t>核心论点是：生成式AI在艺术与设计教育中的整合不应以AI生成物的比例来分配任务，而应以学习目标和学习者已证明的评价能力为依据；通过保护、支持、委托三模式维持人类在创意回路中，使学科推理在创作过程中可观察，并区分过程所有权、产品所有权和成就。</w:t>
      </w:r>
    </w:p>
    <w:p>
      <w:pPr>
        <w:pStyle w:val="Heading3"/>
      </w:pPr>
      <w:r>
        <w:t>研究问题</w:t>
      </w:r>
    </w:p>
    <w:p>
      <w:r>
        <w:t>摘要未明确以编号或问题句列出研究问题；可归纳为：在中等及中学后艺术与设计课程中，如何依据学习目标和已证明的评价能力，确定哪些创意决策应保留给学习者、哪些操作可获得有限AI辅助、哪些活动可委托而不绕过预期学习？如何将脚手架、人机协作、评估和心理所有权研究更紧密地整合进日常工作室实践？</w:t>
      </w:r>
    </w:p>
    <w:p>
      <w:pPr>
        <w:pStyle w:val="Heading3"/>
      </w:pPr>
      <w:r>
        <w:t>研究方法</w:t>
      </w:r>
    </w:p>
    <w:p>
      <w:r>
        <w:t>研究类型：概念性/理论性框架开发文章，非定量、定性或混合方法的实证研究。样本/参与者：摘要未说明。数据来源：摘要未说明；文章主要基于既有生成式AI教育、艺术设计教育、脚手架、人机协作、评估和心理所有权研究进行整合性论述。分析方法：摘要未说明系统综述、德尔菲、案例研究等具体方法；作者提出并阐述 Process-Centered AI Integration Framework，包括 protect/support/delegate 三模式、六个递归阶段，以及配套课程应用、评估标准和可复用作业规划器。研究阶段：中等及中学后艺术与设计课程；摘要未说明是否涉及学前教育或小学初中阶段。</w:t>
      </w:r>
    </w:p>
    <w:p>
      <w:pPr>
        <w:pStyle w:val="Heading3"/>
      </w:pPr>
      <w:r>
        <w:t>主要发现</w:t>
      </w:r>
    </w:p>
    <w:p>
      <w:r>
        <w:t>1. 既有研究表明，生成式AI教育中成功的辅助表现与独立知识、创造性判断和可迁移技能发展之间存在持续分歧；艺术设计领域同时存在迭代探索机会和对视觉固着、作者身份不确定、依赖生成替代方案的担忧。2. 文章提出以过程为中心的AI整合框架，依据学习目标和已证明的评价能力而非AI生成物比例，把任务分配为保护、支持和委托三种模式。3. 框架包含六个递归阶段：意图形成、有限辅助、替代方案比较、目的性修订、人类批判、反思与独立迁移；并通过课程应用、评估标准和可复用作业规划器使保留决策、适当AI角色和学习证据更明确，从而把过程所有权、产品所有权和成就区分开来。</w:t>
      </w:r>
    </w:p>
    <w:p>
      <w:pPr>
        <w:pStyle w:val="Heading3"/>
      </w:pPr>
      <w:r>
        <w:t>对教师教育研究的启示</w:t>
      </w:r>
    </w:p>
    <w:p>
      <w:r>
        <w:t>对教师教育研究的启示：前沿主题上，该文将生成式AI整合从“是否使用/生成物占比”转向创作过程中的任务分配、评价能力、心理所有权和人类批判，适合教师教育关注AI时代教学变革与教师角色。研究设计上，摘要显示本文为概念框架而非实证研究，未报告样本、数据收集或分析方法；后续研究可用设计本位研究、准实验、混合方法或案例研究检验三模式和六阶段。数据收集上，可考虑过程性证据，如意图陈述、AI交互日志、备选方案比较、修订轨迹、教师/同伴批判、反思记录、迁移任务表现和量规评分；但本文未实际收集这些数据。分析方法上，本文未说明；后续可采用定性编码、话语分析、学习分析、量规评分及前后测比较等，但需以实际研究设计为准。</w:t>
      </w:r>
    </w:p>
    <w:p>
      <w:pPr>
        <w:pStyle w:val="Heading3"/>
      </w:pPr>
      <w:r>
        <w:t>APA引用格式</w:t>
      </w:r>
    </w:p>
    <w:p>
      <w:r>
        <w:t>Suarez, D., &amp; Hutson, J. (2026). Generative AI in art and design education: Keeping the human in the creative loop. Zenodo. https://doi.org/10.5281/zenodo.23131232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118.38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nove.org/ijist/index.php/ijist/article/view/377" TargetMode="External"/><Relationship Id="rId10" Type="http://schemas.openxmlformats.org/officeDocument/2006/relationships/hyperlink" Target="https://doi.org/10.56201/ijssmr.vol.12no9.2026.pg1.10" TargetMode="External"/><Relationship Id="rId11" Type="http://schemas.openxmlformats.org/officeDocument/2006/relationships/hyperlink" Target="https://www.innove.org/ijist/index.php/ijist/article/view/327" TargetMode="External"/><Relationship Id="rId12" Type="http://schemas.openxmlformats.org/officeDocument/2006/relationships/hyperlink" Target="https://doi.org/10.59944/postaxial.v4i3.2046" TargetMode="External"/><Relationship Id="rId13" Type="http://schemas.openxmlformats.org/officeDocument/2006/relationships/hyperlink" Target="https://doi.org/10.5281/zenodo.23131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