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2026-10-02 10:54:15（北京时间）</w:t>
            </w:r>
          </w:p>
        </w:tc>
      </w:tr>
      <w:tr>
        <w:tc>
          <w:tcPr>
            <w:tcW w:type="dxa" w:w="4997"/>
          </w:tcPr>
          <w:p>
            <w:r>
              <w:rPr>
                <w:b/>
              </w:rPr>
              <w:t>检索窗口</w:t>
            </w:r>
          </w:p>
        </w:tc>
        <w:tc>
          <w:tcPr>
            <w:tcW w:type="dxa" w:w="4997"/>
          </w:tcPr>
          <w:p>
            <w:r>
              <w:t>2023-10-03 — 2026-10-02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今日文献聚焦生成式AI进入教育：AI重构能动性与作者身份，也再生产语言意识形态。多采质性、话语与课例，趋势指向伦理审查、意识形态清晰性与社区数据素养，启示中国AI教育重包容与教师判断。</w:t>
      </w:r>
    </w:p>
    <w:p>
      <w:pPr>
        <w:pStyle w:val="Heading1"/>
      </w:pPr>
      <w:r>
        <w:t>目录</w:t>
      </w:r>
    </w:p>
    <w:p>
      <w:pPr>
        <w:pStyle w:val="ListNumber"/>
      </w:pPr>
      <w:r>
        <w:rPr>
          <w:b/>
        </w:rPr>
        <w:t>AI系统与世界英语中（标准）语言意识形态的再生产</w:t>
      </w:r>
      <w:r>
        <w:t>｜Linguistics Vanguard｜2026-10-02</w:t>
      </w:r>
    </w:p>
    <w:p>
      <w:pPr>
        <w:pStyle w:val="ListNumber"/>
      </w:pPr>
      <w:r>
        <w:rPr>
          <w:b/>
        </w:rPr>
        <w:t>宗教教育中聊天机器人的牧灵AI伦理</w:t>
      </w:r>
      <w:r>
        <w:t>｜Ethics and Information Technology｜2026-10-01</w:t>
      </w:r>
    </w:p>
    <w:p>
      <w:pPr>
        <w:pStyle w:val="ListNumber"/>
      </w:pPr>
      <w:r>
        <w:rPr>
          <w:b/>
        </w:rPr>
        <w:t>通过社区本位STEM项目培养学生数据素养：一项课例研究调查</w:t>
      </w:r>
      <w:r>
        <w:t>｜International Journal for Lesson &amp;amp; Learning Studies｜2026-10-02</w:t>
      </w:r>
    </w:p>
    <w:p>
      <w:pPr>
        <w:pStyle w:val="ListNumber"/>
      </w:pPr>
      <w:r>
        <w:rPr>
          <w:b/>
        </w:rPr>
        <w:t>与生成式人工智能共同生成：重构科学课程开发中的能动性与作者身份</w:t>
      </w:r>
      <w:r>
        <w:t>｜Qualitative Research Journal｜2026-10-02</w:t>
      </w:r>
    </w:p>
    <w:p>
      <w:pPr>
        <w:pStyle w:val="ListNumber"/>
      </w:pPr>
      <w:r>
        <w:rPr>
          <w:b/>
        </w:rPr>
        <w:t>意识形态清晰性作为话语成就：CMLA取向教师教育中教师候选人的语言景观分析</w:t>
      </w:r>
      <w:r>
        <w:t>｜Applied Linguistics Review｜2026-10-02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 systems and the reproduction of (standard) language ideologies in World Englishes / AI系统与世界英语中（标准）语言意识形态的再生产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systems and the reproduction of (standard) language ideologies in World Englishes / AI系统与世界英语中（标准）语言意识形态的再生产</w:t>
            </w:r>
          </w:p>
        </w:tc>
      </w:tr>
      <w:tr>
        <w:tc>
          <w:tcPr>
            <w:tcW w:type="dxa" w:w="4997"/>
          </w:tcPr>
          <w:p>
            <w:r>
              <w:rPr>
                <w:b/>
              </w:rPr>
              <w:t>作者</w:t>
            </w:r>
          </w:p>
        </w:tc>
        <w:tc>
          <w:tcPr>
            <w:tcW w:type="dxa" w:w="4997"/>
          </w:tcPr>
          <w:p>
            <w:r>
              <w:t>Kingsley Oluchi Ugwuanyi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2199-174X</w:t>
            </w:r>
          </w:p>
        </w:tc>
      </w:tr>
      <w:tr>
        <w:tc>
          <w:tcPr>
            <w:tcW w:type="dxa" w:w="4997"/>
          </w:tcPr>
          <w:p>
            <w:r>
              <w:rPr>
                <w:b/>
              </w:rPr>
              <w:t>卷期/DOI</w:t>
            </w:r>
          </w:p>
        </w:tc>
        <w:tc>
          <w:tcPr>
            <w:tcW w:type="dxa" w:w="4997"/>
          </w:tcPr>
          <w:p>
            <w:r>
              <w:t>卷期：摘要未说明；DOI：10.1515/lingvan-2025-0245</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9">
              <w:r>
                <w:rPr>
                  <w:color w:val="0563C1"/>
                  <w:u w:val="single"/>
                </w:rPr>
                <w:t>https://doi.org/10.1515/lingvan-2025-0245</w:t>
              </w:r>
            </w:hyperlink>
          </w:p>
        </w:tc>
      </w:tr>
    </w:tbl>
    <w:p>
      <w:pPr>
        <w:pStyle w:val="Heading3"/>
      </w:pPr>
      <w:r>
        <w:t>研究摘要</w:t>
      </w:r>
    </w:p>
    <w:p>
      <w:r>
        <w:t>本文关注大语言模型（LLMs）快速发展背景下世界英语与社会语言学中的老问题：谁有权决定何为合法英语、谁使用的英语被质疑等。论文考察AI系统及其使用和相关话语如何反映、强化并偶尔挑战（标准）语言意识形态，这些意识形态赋予内圈（Inner Circle）规范以特权，并边缘化非主导英语。基于已有实证研究、媒体评论、社交媒体辩论以及AI输出示例，文章指出AI技术在训练数据、设计协议、评估基准、用户反馈和公共评论等层面再生产主导语言意识形态。分析以围绕“AI腔”语言尤其是对delve一词的公共争议为例，说明全球北方英语使用者如何监管全球南方英语使用者的语言规范。文章还借用Christian Mair的“标准化悖论”指出：AI可能通过优待标准形式而同质化英语，同时也会因接触广泛语料和全球南方用户参与的标注工作而多元化英语。由此，文章认为生成式AI重新点燃了世界英语中关于标准化、合法性和英语所有权的长期争论，这些争论在算法系统、模型训练、评估实践和公共话语中展开，非主导英语日益被与AI生成语音混为一谈。文章主张将AI系统视为语言意识形态被（再）生产的场所，并呼吁采用更能承认英语多元性的包容性设计，以应对将某些英语视为更合法的现实负面后果。</w:t>
      </w:r>
    </w:p>
    <w:p>
      <w:pPr>
        <w:pStyle w:val="Heading3"/>
      </w:pPr>
      <w:r>
        <w:t>研究主要内容</w:t>
      </w:r>
    </w:p>
    <w:p>
      <w:r>
        <w:t>论文主题为AI系统与世界英语中的标准语言意识形态。核心内容包括：1）梳理LLMs引发的“何为合法英语”“谁的英语可疑”等问题；2）分析AI系统及其使用、相关话语在训练数据、设计协议、评估基准、用户反馈和公共评论等层面如何反映、强化并偶尔挑战内圈规范优先的语言意识形态；3）以“AI腔”公共争议和delve一词为例，讨论全球北方对全球南方英语使用者的语言规范监管；4）讨论AI带来的“标准化悖论”：既可能同质化英语，也可能通过广泛语料和全球南方标注实践而多元化英语；5）主张更包容的AI设计以承认英语多元性。</w:t>
      </w:r>
    </w:p>
    <w:p>
      <w:pPr>
        <w:pStyle w:val="Heading3"/>
      </w:pPr>
      <w:r>
        <w:t>研究论点</w:t>
      </w:r>
    </w:p>
    <w:p>
      <w:r>
        <w:t>核心论点是：生成式AI并非语言意识形态中立的技术系统，而是标准化、合法性与英语所有权等世界英语长期争论被重新激活和（再）生产的场所；非主导英语在算法系统、模型训练、评估实践与公共话语中日益被等同于AI生成语言，因此需要更具包容性的设计路径。</w:t>
      </w:r>
    </w:p>
    <w:p>
      <w:pPr>
        <w:pStyle w:val="Heading3"/>
      </w:pPr>
      <w:r>
        <w:t>研究问题</w:t>
      </w:r>
    </w:p>
    <w:p>
      <w:r>
        <w:t>摘要未明确列出研究问题。可概括其核心探究问题为：AI系统、其使用及相关话语如何反映、强化并偶尔挑战以Inner Circle规范为特权、边缘化非主导英语的（标准）语言意识形态？</w:t>
      </w:r>
    </w:p>
    <w:p>
      <w:pPr>
        <w:pStyle w:val="Heading3"/>
      </w:pPr>
      <w:r>
        <w:t>研究方法</w:t>
      </w:r>
    </w:p>
    <w:p>
      <w:r>
        <w:t>研究类型：摘要未明确说明是定量、定性还是混合方法，也未说明是否为原始实证研究；从摘要可判断为基于多种公开资料与案例的批判性/概念性分析。数据来源包括：已有实证研究、媒体评论、社交媒体辩论、AI输出示例，并以围绕“AI腔”语言及delve一词的公共争议为案例。分析方法：摘要未明确说明具体分析方法（如批判话语分析、内容分析等），但分析层面涉及训练数据、设计协议、评估基准、用户反馈和公共评论。样本或参与者：摘要未说明。</w:t>
      </w:r>
    </w:p>
    <w:p>
      <w:pPr>
        <w:pStyle w:val="Heading3"/>
      </w:pPr>
      <w:r>
        <w:t>主要发现</w:t>
      </w:r>
    </w:p>
    <w:p>
      <w:r>
        <w:t>1）AI技术在多个层面再生产主导语言意识形态：训练数据、设计协议、评估基准、用户反馈和公共评论等，使Inner Circle规范获得特权并边缘化非主导英语。2）围绕“AI腔”语言特别是delve一词的公共争议显示，全球北方英语使用者通过话语监管全球南方英语使用者的语言规范，且非主导英语日益被与AI生成语音混为一谈。3）AI呈现“标准化悖论”：一方面通过优待标准形式可能同质化英语，另一方面通过广泛语料接触和全球南方用户参与的标注工作也可能推动英语多元化。</w:t>
      </w:r>
    </w:p>
    <w:p>
      <w:pPr>
        <w:pStyle w:val="Heading3"/>
      </w:pPr>
      <w:r>
        <w:t>对教师教育研究的启示</w:t>
      </w:r>
    </w:p>
    <w:p>
      <w:r>
        <w:t>该文不直接聚焦学前教育、基础教育或教师教育，对教师教育研究的直接启示有限；但可提示教师教育研究者关注AI教学工具和语言模型中的语言意识形态与公平问题，尤其是标准语言规范如何被算法、评估基准和课堂话语再生产。研究设计上，可借鉴其多元数据思路，将AI输出示例、媒体评论、社交媒体辩论、已有实证研究或课堂语料结合，开展批判性话语分析或案例研究；数据收集可关注模型训练与评估环节、用户反馈、公共争议及教师/学生使用AI的语言实践。若面向语言教师教育，可进一步研究职前与在职教师如何识别和应对AI工具对多元语言变体的边缘化，以及如何在AI整合教学中采用包容性设计。</w:t>
      </w:r>
    </w:p>
    <w:p>
      <w:pPr>
        <w:pStyle w:val="Heading3"/>
      </w:pPr>
      <w:r>
        <w:t>APA引用格式</w:t>
      </w:r>
    </w:p>
    <w:p>
      <w:r>
        <w:t>Ugwuanyi, K. O. (2026). AI systems and the reproduction of (standard) language ideologies in World Englishes. Linguistics Vanguard. https://doi.org/10.1515/lingvan-2025-0245</w:t>
      </w:r>
    </w:p>
    <w:p>
      <w:r>
        <w:br w:type="page"/>
      </w:r>
    </w:p>
    <w:p>
      <w:pPr>
        <w:pStyle w:val="Heading2"/>
      </w:pPr>
      <w:r>
        <w:t>2. Pastoral AI ethics for chatbots in religious education / 宗教教育中聊天机器人的牧灵AI伦理</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Pastoral AI ethics for chatbots in religious education / 宗教教育中聊天机器人的牧灵AI伦理</w:t>
            </w:r>
          </w:p>
        </w:tc>
      </w:tr>
      <w:tr>
        <w:tc>
          <w:tcPr>
            <w:tcW w:type="dxa" w:w="4997"/>
          </w:tcPr>
          <w:p>
            <w:r>
              <w:rPr>
                <w:b/>
              </w:rPr>
              <w:t>作者</w:t>
            </w:r>
          </w:p>
        </w:tc>
        <w:tc>
          <w:tcPr>
            <w:tcW w:type="dxa" w:w="4997"/>
          </w:tcPr>
          <w:p>
            <w:r>
              <w:t>Christos Papakostas</w:t>
            </w:r>
          </w:p>
        </w:tc>
      </w:tr>
      <w:tr>
        <w:tc>
          <w:tcPr>
            <w:tcW w:type="dxa" w:w="4997"/>
          </w:tcPr>
          <w:p>
            <w:r>
              <w:rPr>
                <w:b/>
              </w:rPr>
              <w:t>期刊及影响因子</w:t>
            </w:r>
          </w:p>
        </w:tc>
        <w:tc>
          <w:tcPr>
            <w:tcW w:type="dxa" w:w="4997"/>
          </w:tcPr>
          <w:p>
            <w:r>
              <w:t>期刊：Ethics and Information Technology；SSCI分类：English, Ethics, Information Science &amp; Library Science；影响因子/分区：白名单未提供影响因子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1572-8439</w:t>
            </w:r>
          </w:p>
        </w:tc>
      </w:tr>
      <w:tr>
        <w:tc>
          <w:tcPr>
            <w:tcW w:type="dxa" w:w="4997"/>
          </w:tcPr>
          <w:p>
            <w:r>
              <w:rPr>
                <w:b/>
              </w:rPr>
              <w:t>卷期/DOI</w:t>
            </w:r>
          </w:p>
        </w:tc>
        <w:tc>
          <w:tcPr>
            <w:tcW w:type="dxa" w:w="4997"/>
          </w:tcPr>
          <w:p>
            <w:r>
              <w:t>卷期：摘要/元数据未说明；DOI：https://doi.org/10.1007/s10676-026-09924-y</w:t>
            </w:r>
          </w:p>
        </w:tc>
      </w:tr>
      <w:tr>
        <w:tc>
          <w:tcPr>
            <w:tcW w:type="dxa" w:w="4997"/>
          </w:tcPr>
          <w:p>
            <w:r>
              <w:rPr>
                <w:b/>
              </w:rPr>
              <w:t>在线发表时间</w:t>
            </w:r>
          </w:p>
        </w:tc>
        <w:tc>
          <w:tcPr>
            <w:tcW w:type="dxa" w:w="4997"/>
          </w:tcPr>
          <w:p>
            <w:r>
              <w:t>2026-10-01</w:t>
            </w:r>
          </w:p>
        </w:tc>
      </w:tr>
      <w:tr>
        <w:tc>
          <w:tcPr>
            <w:tcW w:type="dxa" w:w="4997"/>
          </w:tcPr>
          <w:p>
            <w:r>
              <w:rPr>
                <w:b/>
              </w:rPr>
              <w:t>SSCI分类</w:t>
            </w:r>
          </w:p>
        </w:tc>
        <w:tc>
          <w:tcPr>
            <w:tcW w:type="dxa" w:w="4997"/>
          </w:tcPr>
          <w:p>
            <w:r>
              <w:t>English；Ethics；Information Science &amp; Library Science</w:t>
            </w:r>
          </w:p>
        </w:tc>
      </w:tr>
      <w:tr>
        <w:tc>
          <w:tcPr>
            <w:tcW w:type="dxa" w:w="4997"/>
          </w:tcPr>
          <w:p>
            <w:r>
              <w:rPr>
                <w:b/>
              </w:rPr>
              <w:t>论文链接</w:t>
            </w:r>
          </w:p>
        </w:tc>
        <w:tc>
          <w:tcPr>
            <w:tcW w:type="dxa" w:w="4997"/>
          </w:tcPr>
          <w:p>
            <w:hyperlink r:id="rId10">
              <w:r>
                <w:rPr>
                  <w:color w:val="0563C1"/>
                  <w:u w:val="single"/>
                </w:rPr>
                <w:t>https://doi.org/10.1007/s10676-026-09924-y</w:t>
              </w:r>
            </w:hyperlink>
          </w:p>
        </w:tc>
      </w:tr>
    </w:tbl>
    <w:p>
      <w:pPr>
        <w:pStyle w:val="Heading3"/>
      </w:pPr>
      <w:r>
        <w:t>研究摘要</w:t>
      </w:r>
    </w:p>
    <w:p>
      <w:r>
        <w:t>本文为理论性文章，针对AI驱动的聊天机器人在宗教教育中可提供经文解释、道德引导和个性化学习支持所带来的伦理挑战，提出“牧灵AI伦理”（Pastoral AI Ethics）框架。该框架将隐私、透明、公平、问责等AI伦理原则，与保密、教义忠实、人的尊严、社群信任等牧灵价值相整合。文章还提出一个宗教学习聊天机器人的概念设计，由神学知识库、受限推理与检索引擎、Moodle整合层构成，并包含隐私设计、引用透明、神学审查和敏感问题的人类在环升级机制。作者认为，AI聊天机器人可通过改善学习资源与反馈的可及性来支持宗教教育，但不能替代教师、神职人员或人类牧灵关怀；课堂实施前仍需进一步实证研究。</w:t>
      </w:r>
    </w:p>
    <w:p>
      <w:pPr>
        <w:pStyle w:val="Heading3"/>
      </w:pPr>
      <w:r>
        <w:t>研究主要内容</w:t>
      </w:r>
    </w:p>
    <w:p>
      <w:r>
        <w:t>论文主题为宗教教育中AI聊天机器人的伦理与设计。内容主要包括：1）识别AI聊天机器人提供经文解释、道德引导和个性化学习支持时带来的伦理挑战；2）提出Pastoral AI Ethics框架，整合AI伦理原则与牧灵价值；3）给出宗教学习聊天机器人的概念架构，包括神学知识库、受限推理与检索引擎、Moodle整合层；4）设置隐私设计、引用透明、神学审查、人类在环升级等治理机制。摘要未说明具体教育阶段、国家或地区、课程场景或实证样本。</w:t>
      </w:r>
    </w:p>
    <w:p>
      <w:pPr>
        <w:pStyle w:val="Heading3"/>
      </w:pPr>
      <w:r>
        <w:t>研究论点</w:t>
      </w:r>
    </w:p>
    <w:p>
      <w:r>
        <w:t>核心论点是：AI聊天机器人可用于支持宗教教育，尤其是在改善学习资源和反馈可及性方面；但其使用必须受到牧灵AI伦理框架约束，必须保留人类教师、神职人员和牧灵关怀的核心地位。作者反对AI聊天机器人替代教师、神职人员或人类牧灵关怀，并强调课堂实施前需要进一步实证研究。</w:t>
      </w:r>
    </w:p>
    <w:p>
      <w:pPr>
        <w:pStyle w:val="Heading3"/>
      </w:pPr>
      <w:r>
        <w:t>研究问题</w:t>
      </w:r>
    </w:p>
    <w:p>
      <w:r>
        <w:t>摘要未明确列出研究问题。基于摘要，文章的核心问题是：如何为宗教教育中的AI聊天机器人构建负责任的“牧灵AI伦理”框架，并如何从概念上设计符合该框架的宗教学习聊天机器人？</w:t>
      </w:r>
    </w:p>
    <w:p>
      <w:pPr>
        <w:pStyle w:val="Heading3"/>
      </w:pPr>
      <w:r>
        <w:t>研究方法</w:t>
      </w:r>
    </w:p>
    <w:p>
      <w:r>
        <w:t>研究类型：理论/概念性研究，非定量、定性或混合方法的实证研究。样本/参与者：无实证样本或参与者，摘要未说明。数据来源：未使用实证数据；主要基于AI伦理原则、牧灵价值、宗教教育情境与聊天机器人设计概念进行理论建构，具体文献检索范围与来源摘要未说明。分析方法：概念框架构建与设计提案；摘要未说明采用系统综述、文本分析、案例研究、访谈、问卷、实验等具体分析方法。</w:t>
      </w:r>
    </w:p>
    <w:p>
      <w:pPr>
        <w:pStyle w:val="Heading3"/>
      </w:pPr>
      <w:r>
        <w:t>主要发现</w:t>
      </w:r>
    </w:p>
    <w:p>
      <w:r>
        <w:t>['提出Pastoral AI Ethics框架，将隐私、透明、公平、问责等AI伦理原则与保密、教义忠实、人的尊严、社群信任等牧灵价值整合。', '提出宗教学习聊天机器人概念设计：神学知识库、受限推理与检索引擎、Moodle整合层，并包含隐私设计、引用透明、神学审查、敏感问题人类在环升级机制。', '论证AI聊天机器人可通过改善学习资源与反馈可及性支持宗教教育，但不能替代教师、神职人员或人类牧灵关怀；课堂实施前仍需进一步实证研究。']</w:t>
      </w:r>
    </w:p>
    <w:p>
      <w:pPr>
        <w:pStyle w:val="Heading3"/>
      </w:pPr>
      <w:r>
        <w:t>对教师教育研究的启示</w:t>
      </w:r>
    </w:p>
    <w:p>
      <w:r>
        <w:t>对教师教育研究的启示：该文将AI伦理、宗教/道德教育与聊天机器人设计相连，提示教师教育可关注AI在教育中的伦理边界、教师不可替代的牧灵/关怀角色，以及AI工具在宗教教育中的责任使用。方法上，该文属于概念性研究，未提供实证数据收集与分析方案；若要将此类框架用于学前教育或基础教育教师教育，后续研究可采用混合方法或设计研究，收集教师、神职人员、学生/家长及开发者数据，使用访谈、问卷、课堂观察、共同设计、伦理审查与可用性评估等方法检验框架，但具体样本与工具需另行设计。摘要未说明教育阶段；是否适用于学前教育、小学或初中需进一步界定。</w:t>
      </w:r>
    </w:p>
    <w:p>
      <w:pPr>
        <w:pStyle w:val="Heading3"/>
      </w:pPr>
      <w:r>
        <w:t>APA引用格式</w:t>
      </w:r>
    </w:p>
    <w:p>
      <w:r>
        <w:t>Papakostas, C. (2026). Pastoral AI ethics for chatbots in religious education. Ethics and Information Technology. https://doi.org/10.1007/s10676-026-09924-y</w:t>
      </w:r>
    </w:p>
    <w:p>
      <w:r>
        <w:br w:type="page"/>
      </w:r>
    </w:p>
    <w:p>
      <w:pPr>
        <w:pStyle w:val="Heading2"/>
      </w:pPr>
      <w:r>
        <w:t>3. Fostering student data literacy through a community-based STEM project: a lesson study investigation / 通过社区本位STEM项目培养学生数据素养：一项课例研究调查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Fostering student data literacy through a community-based STEM project: a lesson study investigation / 通过社区本位STEM项目培养学生数据素养：一项课例研究调查</w:t>
            </w:r>
          </w:p>
        </w:tc>
      </w:tr>
      <w:tr>
        <w:tc>
          <w:tcPr>
            <w:tcW w:type="dxa" w:w="4997"/>
          </w:tcPr>
          <w:p>
            <w:r>
              <w:rPr>
                <w:b/>
              </w:rPr>
              <w:t>作者</w:t>
            </w:r>
          </w:p>
        </w:tc>
        <w:tc>
          <w:tcPr>
            <w:tcW w:type="dxa" w:w="4997"/>
          </w:tcPr>
          <w:p>
            <w:r>
              <w:t>Rongjin Huang、Jiajia Li、Dovie Kimmins、Fonya Crockett Scott、Mark Ikhifa、Jeremy Winters</w:t>
            </w:r>
          </w:p>
        </w:tc>
      </w:tr>
      <w:tr>
        <w:tc>
          <w:tcPr>
            <w:tcW w:type="dxa" w:w="4997"/>
          </w:tcPr>
          <w:p>
            <w:r>
              <w:rPr>
                <w:b/>
              </w:rPr>
              <w:t>期刊及影响因子</w:t>
            </w:r>
          </w:p>
        </w:tc>
        <w:tc>
          <w:tcPr>
            <w:tcW w:type="dxa" w:w="4997"/>
          </w:tcPr>
          <w:p>
            <w:r>
              <w:t>SSCI 分类：Education &amp; Educational Research, English, 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2046-8261</w:t>
            </w:r>
          </w:p>
        </w:tc>
      </w:tr>
      <w:tr>
        <w:tc>
          <w:tcPr>
            <w:tcW w:type="dxa" w:w="4997"/>
          </w:tcPr>
          <w:p>
            <w:r>
              <w:rPr>
                <w:b/>
              </w:rPr>
              <w:t>卷期/DOI</w:t>
            </w:r>
          </w:p>
        </w:tc>
        <w:tc>
          <w:tcPr>
            <w:tcW w:type="dxa" w:w="4997"/>
          </w:tcPr>
          <w:p>
            <w:r>
              <w:t>卷期：摘要及元数据未提供；DOI：10.1108/ijlls-03-2026-0100；链接：https://doi.org/10.1108/ijlls-03-2026-0100</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Education &amp; Educational Research；English；International Relations</w:t>
            </w:r>
          </w:p>
        </w:tc>
      </w:tr>
      <w:tr>
        <w:tc>
          <w:tcPr>
            <w:tcW w:type="dxa" w:w="4997"/>
          </w:tcPr>
          <w:p>
            <w:r>
              <w:rPr>
                <w:b/>
              </w:rPr>
              <w:t>论文链接</w:t>
            </w:r>
          </w:p>
        </w:tc>
        <w:tc>
          <w:tcPr>
            <w:tcW w:type="dxa" w:w="4997"/>
          </w:tcPr>
          <w:p>
            <w:hyperlink r:id="rId11">
              <w:r>
                <w:rPr>
                  <w:color w:val="0563C1"/>
                  <w:u w:val="single"/>
                </w:rPr>
                <w:t>https://doi.org/10.1108/ijlls-03-2026-0100</w:t>
              </w:r>
            </w:hyperlink>
          </w:p>
        </w:tc>
      </w:tr>
    </w:tbl>
    <w:p>
      <w:pPr>
        <w:pStyle w:val="Heading3"/>
      </w:pPr>
      <w:r>
        <w:t>研究摘要</w:t>
      </w:r>
    </w:p>
    <w:p>
      <w:r>
        <w:t>目的：本研究探讨由课例研究（Lesson Study, LS）框架支持的社区本位STEM项目在促进小学生数据素养（data literacy, DL）方面的潜力。设计与方法：一个LS团队围绕社区本位STEM项目开展两轮迭代；该项目中，学生设计浮力装置以应对当地洪水问题。数据来源包括前测和后测、学生调查、课堂视频录像以及规划会议录像。定量数据采用Wilcoxon符号秩检验分析；对研究课的质性分析识别出四类学习机会。学生调查采用描述统计和质性方法分析。发现：尽管未发现DL知识有统计学显著提升，质性结果显示学生参与度高，并且对DL过程及其与社区问题的相关性理解有所改善。课堂话语显示出学生提出探究性问题、通过图形表征探索数据以及解释结果的机会。挑战包括支持学生提出有意义的统计问题以及分析相关数据。研究局限/启示：将DL课程嵌入LS循环并分析课堂话语，有助于理解学习机会如何通过任务设计和针对性提问产生。局限包括小组谈话捕捉有限、DL评估不完整，以及仅聚焦一个年级段中的一个项目。实践启示：研究强调需要将DL持续整合到多个iSTEM循环中，为形成统计问题提供更清晰的支架，并建立更强的综合常规以支持连贯性构建。原创性/价值：本研究提供了实证洞见，说明由LS支持的社区本位STEM项目如何为学生DL发展创造有意义的机会，并为创新的、基于实践的教学设计提供信息。</w:t>
      </w:r>
    </w:p>
    <w:p>
      <w:pPr>
        <w:pStyle w:val="Heading3"/>
      </w:pPr>
      <w:r>
        <w:t>研究主要内容</w:t>
      </w:r>
    </w:p>
    <w:p>
      <w:r>
        <w:t>论文关注小学生数据素养培养，采用课例研究支持社区本位STEM项目。LS团队开展两轮迭代，项目任务为设计浮力装置应对当地洪水。研究收集前后测、学生调查、课堂与规划会议视频。定量分析前后测DL知识，质性分析研究课课堂话语，学生调查用描述统计与质性分析。结果显示DL知识前后测无显著提升，但学生在参与度、对DL过程及其社区相关性的理解上有改善；课堂中出现了提出探究问题、图形化探索数据、解释结果等学习机会，同时也面临提出统计问题、分析数据等挑战。论文主张将DL嵌入LS循环并分析课堂话语，可揭示任务设计和提问如何创造学习机会；实践上需要跨iSTEM周期持续整合、增强问题支架和综合讨论。</w:t>
      </w:r>
    </w:p>
    <w:p>
      <w:pPr>
        <w:pStyle w:val="Heading3"/>
      </w:pPr>
      <w:r>
        <w:t>研究论点</w:t>
      </w:r>
    </w:p>
    <w:p>
      <w:r>
        <w:t>论文的核心主张是：由课例研究框架支持的社区本位STEM项目能够为小学生创造发展数据素养的真实学习机会；其价值更多体现在学生参与、课堂话语和对DL过程的理解上，而非短期前后测知识分数的显著提升。要发挥这种潜力，需要持续跨iSTEM周期整合DL、提供统计问题支架，并通过综合常规促进连贯理解。</w:t>
      </w:r>
    </w:p>
    <w:p>
      <w:pPr>
        <w:pStyle w:val="Heading3"/>
      </w:pPr>
      <w:r>
        <w:t>研究问题</w:t>
      </w:r>
    </w:p>
    <w:p>
      <w:r>
        <w:t>摘要未明确列出研究问题。从研究目的看，研究关注：由课例研究（LS）框架支持的社区本位STEM项目能否以及如何促进小学生的数据素养（DL），并分析课堂中出现了哪些学习机会与挑战。</w:t>
      </w:r>
    </w:p>
    <w:p>
      <w:pPr>
        <w:pStyle w:val="Heading3"/>
      </w:pPr>
      <w:r>
        <w:t>研究方法</w:t>
      </w:r>
    </w:p>
    <w:p>
      <w:r>
        <w:t>研究类型：混合方法研究（定量+质性）。参与者/样本：摘要仅说明为小学生，并提及一个年级段；LS团队构成、学生人数、学校背景、抽样方式等均未说明。数据来源：两轮LS迭代中的前测和后测、学生调查、课堂视频录像、规划会议视频。分析方法：前后测定量数据使用Wilcoxon符号秩检验；对研究课进行质性分析，识别四类学习机会；学生调查使用描述统计和质性方法。缺失信息：具体样本量、参与者特征、干预时长、评分者信度、质性编码框架等摘要未说明。</w:t>
      </w:r>
    </w:p>
    <w:p>
      <w:pPr>
        <w:pStyle w:val="Heading3"/>
      </w:pPr>
      <w:r>
        <w:t>主要发现</w:t>
      </w:r>
    </w:p>
    <w:p>
      <w:r>
        <w:t>1. 定量结果：前后测未发现DL知识有统计学显著提升（Wilcoxon符号秩检验）。2. 质性结果：学生参与度高，对数据素养过程及其与社区问题的相关性理解改善；课堂话语显示学生有机会提出探究性问题、通过图形表征探索数据、解释结果。3. 挑战与局限：支持学生提出有意义的统计问题、分析相关数据存在困难；研究局限包括小组谈话捕捉有限、DL评估不完整、仅聚焦一个年级段中的单一项目。</w:t>
      </w:r>
    </w:p>
    <w:p>
      <w:pPr>
        <w:pStyle w:val="Heading3"/>
      </w:pPr>
      <w:r>
        <w:t>对教师教育研究的启示</w:t>
      </w:r>
    </w:p>
    <w:p>
      <w:r>
        <w:t>对教师教育研究的启示：1）主题上，可将社区本位STEM与数据素养作为教师专业发展和课例研究的跨学科议题，关注教师如何设计真实任务、提出针对性问题、组织综合讨论以支持学生DL。2）研究设计上，LS两轮迭代加课堂话语分析适合追踪学习机会如何通过任务设计与提问生成，可作为教师教育干预研究的设计参照。3）数据收集与分析上，可结合前后测、学生调查、课堂与规划会议视频，采用Wilcoxon等定量检验与课堂话语质性分析，但需改进小组谈话采集、DL评估工具和跨项目/跨年级设计。4）摘要未说明对教师培训的具体干预或教师样本，因此对教师教育实践的直接因果建议有限，更多是研究议题与方法启示。</w:t>
      </w:r>
    </w:p>
    <w:p>
      <w:pPr>
        <w:pStyle w:val="Heading3"/>
      </w:pPr>
      <w:r>
        <w:t>APA引用格式</w:t>
      </w:r>
    </w:p>
    <w:p>
      <w:r>
        <w:t>Huang, R., Li, J., Kimmins, D., Scott, F. C., Ikhifa, M., &amp; Winters, J. (2026). Fostering student data literacy through a community-based STEM project: A lesson study investigation. International Journal for Lesson &amp; Learning Studies. https://doi.org/10.1108/ijlls-03-2026-0100</w:t>
      </w:r>
    </w:p>
    <w:p>
      <w:r>
        <w:br w:type="page"/>
      </w:r>
    </w:p>
    <w:p>
      <w:pPr>
        <w:pStyle w:val="Heading2"/>
      </w:pPr>
      <w:r>
        <w:t>4. Becoming-with GenAI: reconfiguring agency and authorship in science curriculum development / 与生成式人工智能共同生成：重构科学课程开发中的能动性与作者身份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Becoming-with GenAI: reconfiguring agency and authorship in science curriculum development / 与生成式人工智能共同生成：重构科学课程开发中的能动性与作者身份</w:t>
            </w:r>
          </w:p>
        </w:tc>
      </w:tr>
      <w:tr>
        <w:tc>
          <w:tcPr>
            <w:tcW w:type="dxa" w:w="4997"/>
          </w:tcPr>
          <w:p>
            <w:r>
              <w:rPr>
                <w:b/>
              </w:rPr>
              <w:t>作者</w:t>
            </w:r>
          </w:p>
        </w:tc>
        <w:tc>
          <w:tcPr>
            <w:tcW w:type="dxa" w:w="4997"/>
          </w:tcPr>
          <w:p>
            <w:r>
              <w:t>Denis Dyvee R. Errabo</w:t>
            </w:r>
          </w:p>
        </w:tc>
      </w:tr>
      <w:tr>
        <w:tc>
          <w:tcPr>
            <w:tcW w:type="dxa" w:w="4997"/>
          </w:tcPr>
          <w:p>
            <w:r>
              <w:rPr>
                <w:b/>
              </w:rPr>
              <w:t>期刊及影响因子</w:t>
            </w:r>
          </w:p>
        </w:tc>
        <w:tc>
          <w:tcPr>
            <w:tcW w:type="dxa" w:w="4997"/>
          </w:tcPr>
          <w:p>
            <w:r>
              <w:t>白名单未提供影响因子 / 白名单未提供JCR分区；SSCI分类：Interdisciplinary, Social Sciences, Sociology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10.1108/qrj-09-2025-0332</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Interdisciplinary；Social Sciences；Sociology</w:t>
            </w:r>
          </w:p>
        </w:tc>
      </w:tr>
      <w:tr>
        <w:tc>
          <w:tcPr>
            <w:tcW w:type="dxa" w:w="4997"/>
          </w:tcPr>
          <w:p>
            <w:r>
              <w:rPr>
                <w:b/>
              </w:rPr>
              <w:t>论文链接</w:t>
            </w:r>
          </w:p>
        </w:tc>
        <w:tc>
          <w:tcPr>
            <w:tcW w:type="dxa" w:w="4997"/>
          </w:tcPr>
          <w:p>
            <w:hyperlink r:id="rId12">
              <w:r>
                <w:rPr>
                  <w:color w:val="0563C1"/>
                  <w:u w:val="single"/>
                </w:rPr>
                <w:t>https://doi.org/10.1108/qrj-09-2025-0332</w:t>
              </w:r>
            </w:hyperlink>
          </w:p>
        </w:tc>
      </w:tr>
    </w:tbl>
    <w:p>
      <w:pPr>
        <w:pStyle w:val="Heading3"/>
      </w:pPr>
      <w:r>
        <w:t>研究摘要</w:t>
      </w:r>
    </w:p>
    <w:p>
      <w:r>
        <w:t>目的：本研究考察生成式人工智能（GenAI）介导的课程开发中研究者能动性与作者身份的交织。尽管GenAI的变革潜力受到关注，但设计中的知识论与伦理劳动中“与AI共同生成”的过程仍所知甚少。设计/方法：采用诠释性自我民族志，研究者记录其在课程规划、排序、图谱、对齐和实施中与GenAI迭代互动的亲历经验。数据来源包括结构化提示协议、反思性分析备忘录和捕捉AI辅助设计关键决策点的Photovoice artifacts。发现：定性内容分析揭示课程工作中的五种配置：GenAI作为课程一致性中介者、学习序列架构师、课程对齐地图绘制者、情境化学习经验策展者、以及对齐且主动学习的编排者。原创性/价值：能动性与作者身份在AI介导情境中并未削弱，而是被重构为分布式且伦理强化的实践；GenAI重新分配认知劳动，同时放大对对齐、一致性和知识论完整性进行审慎判断的需要。摘要未说明具体学段；主题为科学课程开发。</w:t>
      </w:r>
    </w:p>
    <w:p>
      <w:pPr>
        <w:pStyle w:val="Heading3"/>
      </w:pPr>
      <w:r>
        <w:t>研究主要内容</w:t>
      </w:r>
    </w:p>
    <w:p>
      <w:r>
        <w:t>论文聚焦AI介导科学课程开发中研究者能动性与作者身份如何被重构。作者以自身与GenAI迭代互动的经历为材料，覆盖课程规划、排序、图谱、对齐与实施，通过定性内容分析提出五种课程工作配置，并论证课程开发成为协商性的社会技术实践，专业判断仍是问责核心。</w:t>
      </w:r>
    </w:p>
    <w:p>
      <w:pPr>
        <w:pStyle w:val="Heading3"/>
      </w:pPr>
      <w:r>
        <w:t>研究论点</w:t>
      </w:r>
    </w:p>
    <w:p>
      <w:r>
        <w:t>核心论点：AI介导课程开发中，能动性与作者身份并非被削弱，而是被重新配置为分布式且伦理要求更强的实践；GenAI重新分配认知劳动，但专业判断仍是课程开发问责的关键所在。</w:t>
      </w:r>
    </w:p>
    <w:p>
      <w:pPr>
        <w:pStyle w:val="Heading3"/>
      </w:pPr>
      <w:r>
        <w:t>研究问题</w:t>
      </w:r>
    </w:p>
    <w:p>
      <w:r>
        <w:t>在AI介导的课程设计中，与AI共同生成（becoming-with AI）的过程会涌现出何种形式的能动性与作者身份？</w:t>
      </w:r>
    </w:p>
    <w:p>
      <w:pPr>
        <w:pStyle w:val="Heading3"/>
      </w:pPr>
      <w:r>
        <w:t>研究方法</w:t>
      </w:r>
    </w:p>
    <w:p>
      <w:r>
        <w:t>研究类型：定性研究，采用诠释性自我民族志（hermeneutic autoethnography）。样本/参与者：研究者本人作为单一参与者/研究主体，围绕其与GenAI迭代互动的亲身经历；摘要未说明其他参与者、样本量或人口学信息。数据来源：结构化提示协议（structured prompting protocols）、反思性分析备忘录（reflective analytic memos）、Photovoice artifacts，覆盖课程规划、排序、图谱、对齐与实施中的关键决策点。分析方法：定性内容分析（qualitative content analysis）；摘要未说明编码流程、信效度/可信度策略或分析软件。</w:t>
      </w:r>
    </w:p>
    <w:p>
      <w:pPr>
        <w:pStyle w:val="Heading3"/>
      </w:pPr>
      <w:r>
        <w:t>主要发现</w:t>
      </w:r>
    </w:p>
    <w:p>
      <w:r>
        <w:t>1）定性内容分析揭示课程工作中的五种GenAI配置：课程一致性中介者、学习序列架构师、课程对齐地图绘制者、情境化学习经验策展者、以及对齐且主动学习的编排者。2）能动性与作者身份在AI介导情境中并未被削弱，而是被重构为分布式且伦理强化的实践。3）GenAI重新分配认知劳动，同时放大对课程对齐、一致性和知识论完整性进行审慎判断的需要，专业判断仍是问责核心。</w:t>
      </w:r>
    </w:p>
    <w:p>
      <w:pPr>
        <w:pStyle w:val="Heading3"/>
      </w:pPr>
      <w:r>
        <w:t>对教师教育研究的启示</w:t>
      </w:r>
    </w:p>
    <w:p>
      <w:r>
        <w:t>对教师教育研究的启示：1）前沿主题上，应关注教师/教师教育者与GenAI协作中的分布式能动性、作者身份、伦理责任与知识论完整性，而非仅关注工具效率；课程开发可视为协商性社会技术实践，专业判断与问责仍是核心。2）研究设计上，可采用诠释性自我民族志等定性设计，追踪AI整合课程设计中的关键决策点和亲历经验；本研究提示单研究者深度反思也可生成关于能动性重构的细粒度证据。3）数据收集与分析上，可借鉴结构化提示协议、反思性分析备忘录、Photovoice artifacts等多模态数据，并用定性内容分析识别AI在课程一致性、排序、对齐、情境化与主动学习中的配置；但摘要未说明编码可信度、伦理审查与推广限制，后续教师教育研究需补充这些程序。</w:t>
      </w:r>
    </w:p>
    <w:p>
      <w:pPr>
        <w:pStyle w:val="Heading3"/>
      </w:pPr>
      <w:r>
        <w:t>APA引用格式</w:t>
      </w:r>
    </w:p>
    <w:p>
      <w:r>
        <w:t>Errabo, D. D. R. (2026). Becoming-with GenAI: Reconfiguring agency and authorship in science curriculum development. Qualitative Research Journal. https://doi.org/10.1108/qrj-09-2025-0332</w:t>
      </w:r>
    </w:p>
    <w:p>
      <w:r>
        <w:br w:type="page"/>
      </w:r>
    </w:p>
    <w:p>
      <w:pPr>
        <w:pStyle w:val="Heading2"/>
      </w:pPr>
      <w:r>
        <w:t>5. Ideological clarity as discursive accomplishment: teacher candidates’ linguistic landscape analyses in CMLA-oriented teacher education / 意识形态清晰性作为话语成就：CMLA取向教师教育中教师候选人的语言景观分析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Ideological clarity as discursive accomplishment: teacher candidates’ linguistic landscape analyses in CMLA-oriented teacher education / 意识形态清晰性作为话语成就：CMLA取向教师教育中教师候选人的语言景观分析</w:t>
            </w:r>
          </w:p>
        </w:tc>
      </w:tr>
      <w:tr>
        <w:tc>
          <w:tcPr>
            <w:tcW w:type="dxa" w:w="4997"/>
          </w:tcPr>
          <w:p>
            <w:r>
              <w:rPr>
                <w:b/>
              </w:rPr>
              <w:t>作者</w:t>
            </w:r>
          </w:p>
        </w:tc>
        <w:tc>
          <w:tcPr>
            <w:tcW w:type="dxa" w:w="4997"/>
          </w:tcPr>
          <w:p>
            <w:r>
              <w:t>Amber N. Warren, Natalia A. Ward, Irem Çomoğlu, Başak Çermikli Ayvaz</w:t>
            </w:r>
          </w:p>
        </w:tc>
      </w:tr>
      <w:tr>
        <w:tc>
          <w:tcPr>
            <w:tcW w:type="dxa" w:w="4997"/>
          </w:tcPr>
          <w:p>
            <w:r>
              <w:rPr>
                <w:b/>
              </w:rPr>
              <w:t>期刊及影响因子</w:t>
            </w:r>
          </w:p>
        </w:tc>
        <w:tc>
          <w:tcPr>
            <w:tcW w:type="dxa" w:w="4997"/>
          </w:tcPr>
          <w:p>
            <w:r>
              <w:t>Applied Linguistics Review；SSCI分类：English, Linguistics；白名单未提供影响因子；白名单未提供JCR分区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WALTER DE GRUYTER GMBH</w:t>
            </w:r>
          </w:p>
        </w:tc>
      </w:tr>
      <w:tr>
        <w:tc>
          <w:tcPr>
            <w:tcW w:type="dxa" w:w="4997"/>
          </w:tcPr>
          <w:p>
            <w:r>
              <w:rPr>
                <w:b/>
              </w:rPr>
              <w:t>卷期/DOI</w:t>
            </w:r>
          </w:p>
        </w:tc>
        <w:tc>
          <w:tcPr>
            <w:tcW w:type="dxa" w:w="4997"/>
          </w:tcPr>
          <w:p>
            <w:r>
              <w:t>卷期未说明；DOI：10.1515/applirev-2026-0345</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3">
              <w:r>
                <w:rPr>
                  <w:color w:val="0563C1"/>
                  <w:u w:val="single"/>
                </w:rPr>
                <w:t>https://doi.org/10.1515/applirev-2026-0345</w:t>
              </w:r>
            </w:hyperlink>
          </w:p>
        </w:tc>
      </w:tr>
    </w:tbl>
    <w:p>
      <w:pPr>
        <w:pStyle w:val="Heading3"/>
      </w:pPr>
      <w:r>
        <w:t>研究摘要</w:t>
      </w:r>
    </w:p>
    <w:p>
      <w:r>
        <w:t>该文从批判话语视角出发，将意识形态清晰性理解为教师候选人在语言景观作业中通过话语实践完成的一种成就。研究追踪81名教师候选人在三个教师教育情境（两个位于美国，一个位于土耳其）中如何整理语言证据、调用可用话语、对不平等进行定位，并阐述实践启示。摘要指出，跨情境来看，教师候选人的分析语言递归地话语性地实施意识形态清晰性、想象与行动投射，使情境敏感的倡导取向得以呈现。研究建议，教师教育应通过结构化机会支持教师候选人经历注意、批判、责任与可能行动，而不假定倡导会自然来自某种已获得的意识形态立场；同时应将意识形态清晰性视为在情境化教学活动中变得可识别、可问责和可行动，而非教师候选人拥有或发展的固定物。</w:t>
      </w:r>
    </w:p>
    <w:p>
      <w:pPr>
        <w:pStyle w:val="Heading3"/>
      </w:pPr>
      <w:r>
        <w:t>研究主要内容</w:t>
      </w:r>
    </w:p>
    <w:p>
      <w:r>
        <w:t>论文聚焦CMLA取向教师教育中教师候选人的语言景观分析，考察其如何围绕语言证据进行意识形态清晰性的话语建构。研究跨三个教师教育环境（两个在美国，一个在土耳其），追踪81名教师候选人如何整理证据、调用可用话语、对不平等进行定位并阐述实践启示。摘要未说明具体学段；研究对象为教师候选人，涉及多语学生教育，未限定为学前教育或基础教育阶段。论文的核心内容不是测量教师候选人是否具备某种意识形态立场，而是分析意识形态清晰性、批判多语语言意识与倡导如何在作业话语中被制造、协商和行动化。</w:t>
      </w:r>
    </w:p>
    <w:p>
      <w:pPr>
        <w:pStyle w:val="Heading3"/>
      </w:pPr>
      <w:r>
        <w:t>研究论点</w:t>
      </w:r>
    </w:p>
    <w:p>
      <w:r>
        <w:t>作者主张，意识形态清晰性与批判多语语言意识具有情境性，并与教师倡导密切相关；教师教育者需要培养教师候选人识别和挑战塑造多语学生教育经历的不平等。核心论证是：意识形态清晰性不是个体预先拥有或线性发展的静态立场，而是在教师候选人解释语言证据、评价其社会后果并定位可能回应时，被话语性地完成的成就。倡导不应被预设为意识形态清晰性的自动结果，而应通过结构化教学机会来培养。</w:t>
      </w:r>
    </w:p>
    <w:p>
      <w:pPr>
        <w:pStyle w:val="Heading3"/>
      </w:pPr>
      <w:r>
        <w:t>研究问题</w:t>
      </w:r>
    </w:p>
    <w:p>
      <w:r>
        <w:t>摘要未显式列出研究问题。其探究焦点可概括为：教师候选人如何以话语方式形成分析、协商责任并表达情境回应性倡导；他们如何在语言景观作业中整理证据、调用可用话语、对不平等进行定位并阐述实践启示。</w:t>
      </w:r>
    </w:p>
    <w:p>
      <w:pPr>
        <w:pStyle w:val="Heading3"/>
      </w:pPr>
      <w:r>
        <w:t>研究方法</w:t>
      </w:r>
    </w:p>
    <w:p>
      <w:r>
        <w:t>研究类型：摘要未明确标注为定量、定性或混合研究；基于“批判话语视角”和对教师候选人话语实践的追踪，可判断为话语分析取向的质性研究，但摘要未直接使用“质性研究”标签。样本或参与者：81名教师候选人，来自三个教师教育情境，其中两个位于美国，一个位于土耳其。数据来源：一项语言景观作业中教师候选人的分析/话语材料；摘要未说明具体数据类型、收集时间、作业要求、是否包含访谈或观察材料。分析方法：在批判话语视角下，追踪教师候选人如何整理证据、调用可用话语、对不平等进行定位并阐述实践启示；摘要未说明具体编码框架、分析步骤、软件、信效度程序或研究者立场。</w:t>
      </w:r>
    </w:p>
    <w:p>
      <w:pPr>
        <w:pStyle w:val="Heading3"/>
      </w:pPr>
      <w:r>
        <w:t>主要发现</w:t>
      </w:r>
    </w:p>
    <w:p>
      <w:r>
        <w:t>1. 跨三个情境，教师候选人的分析语言递归地话语性地实施意识形态清晰性、想象和行动投射，使情境敏感的倡导取向变得可用。2. 教师候选人并非简单地从已获得的意识形态立场直接推出倡导，而是在注意、批判、责任与可能行动之间进行话语协商。3. 意识形态清晰性可被理解为在情境化教学活动中被制造为可识别、可问责和可行动的成就，而非教师候选人拥有或发展的固定属性。</w:t>
      </w:r>
    </w:p>
    <w:p>
      <w:pPr>
        <w:pStyle w:val="Heading3"/>
      </w:pPr>
      <w:r>
        <w:t>对教师教育研究的启示</w:t>
      </w:r>
    </w:p>
    <w:p>
      <w:r>
        <w:t>对教师教育研究的启示：第一，前沿主题上，可将意识形态清晰性、批判多语语言意识与倡导作为话语实践和教学成就来研究，而非仅作为教师信念或知识结果来测量。第二，研究设计上，可借鉴跨情境、多地点话语分析，比较不同教师教育环境中教师候选人如何形成情境回应性倡导；该研究样本为81名教师候选人。第三，数据收集与分析上，语言景观作业可作为生成教师候选人分析性话语的任务，分析可追踪其如何整理语言证据、评价社会后果、定位不平等并投射行动；但摘要未提供具体编码与分析方法，后续研究需明确说明。第四，教师教育实践上，应结构化设计注意、批判、责任和可能行动的学习机会，不假设倡导会自动源自意识形态立场。</w:t>
      </w:r>
    </w:p>
    <w:p>
      <w:pPr>
        <w:pStyle w:val="Heading3"/>
      </w:pPr>
      <w:r>
        <w:t>APA引用格式</w:t>
      </w:r>
    </w:p>
    <w:p>
      <w:r>
        <w:t>Warren, A. N., Ward, N. A., Çomoğlu, I., &amp; Çermikli Ayvaz, B. (2026). Ideological clarity as discursive accomplishment: Teacher candidates’ linguistic landscape analyses in CMLA-oriented teacher education. Applied Linguistics Review. https://doi.org/10.1515/applirev-2026-0345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119.77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15/lingvan-2025-0245" TargetMode="External"/><Relationship Id="rId10" Type="http://schemas.openxmlformats.org/officeDocument/2006/relationships/hyperlink" Target="https://doi.org/10.1007/s10676-026-09924-y" TargetMode="External"/><Relationship Id="rId11" Type="http://schemas.openxmlformats.org/officeDocument/2006/relationships/hyperlink" Target="https://doi.org/10.1108/ijlls-03-2026-0100" TargetMode="External"/><Relationship Id="rId12" Type="http://schemas.openxmlformats.org/officeDocument/2006/relationships/hyperlink" Target="https://doi.org/10.1108/qrj-09-2025-0332" TargetMode="External"/><Relationship Id="rId13" Type="http://schemas.openxmlformats.org/officeDocument/2006/relationships/hyperlink" Target="https://doi.org/10.1515/applirev-2026-0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