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2026-08-12 08:56:34（北京时间）</w:t>
            </w:r>
          </w:p>
        </w:tc>
      </w:tr>
      <w:tr>
        <w:tc>
          <w:tcPr>
            <w:tcW w:type="dxa" w:w="4997"/>
          </w:tcPr>
          <w:p>
            <w:r>
              <w:rPr>
                <w:b/>
              </w:rPr>
              <w:t>检索窗口</w:t>
            </w:r>
          </w:p>
        </w:tc>
        <w:tc>
          <w:tcPr>
            <w:tcW w:type="dxa" w:w="4997"/>
          </w:tcPr>
          <w:p>
            <w:r>
              <w:t>2023-08-13 — 2026-08-12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今日文献聚焦AI与数字化教育变革：实证涉及职前教师TPACK培养、中国成人AI审美教育；学理反思学校价值与设计框架升级。趋势从工具应用转向系统再造，生成式AI赋能中国终身学习最具本土前沿性。</w:t>
      </w:r>
    </w:p>
    <w:p>
      <w:pPr>
        <w:pStyle w:val="Heading1"/>
      </w:pPr>
      <w:r>
        <w:t>目录</w:t>
      </w:r>
    </w:p>
    <w:p>
      <w:pPr>
        <w:pStyle w:val="ListNumber"/>
      </w:pPr>
      <w:r>
        <w:rPr>
          <w:b/>
        </w:rPr>
        <w:t>面向教育4.0的ICT整合课程中培养中级阶段职前教师：基于TPACK框架的研究</w:t>
      </w:r>
      <w:r>
        <w:t>｜African Journal of Teacher Education and Development｜2026-08-11</w:t>
      </w:r>
    </w:p>
    <w:p>
      <w:pPr>
        <w:pStyle w:val="ListNumber"/>
      </w:pPr>
      <w:r>
        <w:rPr>
          <w:b/>
        </w:rPr>
        <w:t>生成式人工智能赋能可持续成人审美教育：面向SDG 4的中国终身学习系统实证研究</w:t>
      </w:r>
      <w:r>
        <w:t>｜Sustainability｜2026-08-10</w:t>
      </w:r>
    </w:p>
    <w:p>
      <w:pPr>
        <w:pStyle w:val="ListNumber"/>
      </w:pPr>
      <w:r>
        <w:rPr>
          <w:b/>
        </w:rPr>
        <w:t>如果知识无处不在，为什么还需要学校？——人工智能与终身学习时代的教育重思</w:t>
      </w:r>
      <w:r>
        <w:t>｜International Journal of Social Sciences, Language and Linguistics｜2026-08-11</w:t>
      </w:r>
    </w:p>
    <w:p>
      <w:pPr>
        <w:pStyle w:val="ListNumber"/>
      </w:pPr>
      <w:r>
        <w:rPr>
          <w:b/>
        </w:rPr>
        <w:t>伊斯兰教育中人工智能融入数字化教与学所面临的挑战</w:t>
      </w:r>
      <w:r>
        <w:t>｜International Journal of Academic Research in Progressive Education and Development｜2026-08-10</w:t>
      </w:r>
    </w:p>
    <w:p>
      <w:pPr>
        <w:pStyle w:val="ListNumber"/>
      </w:pPr>
      <w:r>
        <w:rPr>
          <w:b/>
        </w:rPr>
        <w:t>重新审视整合式学习设计框架：学习体验设计研究与实践中的AI可供性、风险与护栏</w:t>
      </w:r>
      <w:r>
        <w:t>｜Zenodo (CERN European Organization for Nuclear Research)｜2026-08-10</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Preparing Intermediate Phase pre-service teachers in an information and communication technology integration course for Education 4.0: A Technological Pedagogical Content Knowledge framework approach / 面向教育4.0的ICT整合课程中培养中级阶段职前教师：基于TPACK框架的研究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Preparing Intermediate Phase pre-service teachers in an information and communication technology integration course for Education 4.0: A Technological Pedagogical Content Knowledge framework approach / 面向教育4.0的ICT整合课程中培养中级阶段职前教师：基于TPACK框架的研究</w:t>
            </w:r>
          </w:p>
        </w:tc>
      </w:tr>
      <w:tr>
        <w:tc>
          <w:tcPr>
            <w:tcW w:type="dxa" w:w="4997"/>
          </w:tcPr>
          <w:p>
            <w:r>
              <w:rPr>
                <w:b/>
              </w:rPr>
              <w:t>作者</w:t>
            </w:r>
          </w:p>
        </w:tc>
        <w:tc>
          <w:tcPr>
            <w:tcW w:type="dxa" w:w="4997"/>
          </w:tcPr>
          <w:p>
            <w:r>
              <w:t>Tatum A. Samuels, Kenneth Baloyi</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5(1); DOI: 10.4102/ajoted.v5i1.210</w:t>
            </w:r>
          </w:p>
        </w:tc>
      </w:tr>
      <w:tr>
        <w:tc>
          <w:tcPr>
            <w:tcW w:type="dxa" w:w="4997"/>
          </w:tcPr>
          <w:p>
            <w:r>
              <w:rPr>
                <w:b/>
              </w:rPr>
              <w:t>在线发表时间</w:t>
            </w:r>
          </w:p>
        </w:tc>
        <w:tc>
          <w:tcPr>
            <w:tcW w:type="dxa" w:w="4997"/>
          </w:tcPr>
          <w:p>
            <w:r>
              <w:t>2026-08-11</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https://doi.org/10.4102/ajoted.v5i1.210</w:t>
              </w:r>
            </w:hyperlink>
          </w:p>
        </w:tc>
      </w:tr>
    </w:tbl>
    <w:p>
      <w:pPr>
        <w:pStyle w:val="Heading3"/>
      </w:pPr>
      <w:r>
        <w:t>研究摘要</w:t>
      </w:r>
    </w:p>
    <w:p>
      <w:r>
        <w:t>背景：本研究以技术教学内容知识（TPACK）框架为指导，聚焦一门信息通信技术（ICT）整合课程，旨在帮助中级阶段（Intermediate Phase）职前教师将技术有效整合到未来教学实践中。目的：探索该ICT整合课程对职前教师将ICT融入未来教学实践准备程度的影响。场所：研究在南非豪登省一所大学的本科三年级教育模块中进行。方法：采用基于TPACK的基本定性设计。数据通过课程观察、半结构化访谈、刺激性回忆访谈以及学生作业文档分析生成，并运用持续比较法，在ATLAS.ti 25中对数据进行编码，从类别上升到主题。结果：涌现出四个主题：课程（1）使ICT知识能够在教学情境中得到应用；（2）创造了提升ICT技能的机会；（3）支持职前教师克服因先前ICT知识有限而带来的挑战；（4）提供了整合ICT教学的实际经验。结论：该课程通过实践经验发展职前教师的ICT技能、教学理解和信心，使三年级职前教师为技术整合教学做好准备。尽管先前接触有限且获得机会不均等，该课程仍使他们能够满足教育4.0的要求。贡献：研究为职前教师教育项目如何更好地培养职前教师整合ICT以支持优质教育提供了信息。</w:t>
      </w:r>
    </w:p>
    <w:p>
      <w:pPr>
        <w:pStyle w:val="Heading3"/>
      </w:pPr>
      <w:r>
        <w:t>研究主要内容</w:t>
      </w:r>
    </w:p>
    <w:p>
      <w:r>
        <w:t>论文基于TPACK框架，考察一门ICT整合课程对南非豪登省某大学本科三年级职前教师（中级阶段）将技术融入教学实践准备程度的影响。研究采用基本定性设计，通过课程观察、半结构化访谈、刺激性回忆访谈和学生作业文档分析收集数据，并使用持续比较法进行主题分析。结果归纳出四个主题，表明课程通过实践经验促进了职前教师在教学中应用ICT知识、提升技能、克服先前不足，并为将来整合ICT教学做好准备。论文结论指出，该课程有助于职前教师应对教育4.0的要求，可为职前教师教育项目的设计与改进提供参考。</w:t>
      </w:r>
    </w:p>
    <w:p>
      <w:pPr>
        <w:pStyle w:val="Heading3"/>
      </w:pPr>
      <w:r>
        <w:t>研究论点</w:t>
      </w:r>
    </w:p>
    <w:p>
      <w:r>
        <w:t>论文主张，以TPACK框架为指导的ICT整合课程，能够通过实践活动有效提升职前教师的技术教学整合能力，从而为教育4.0做好准备；即便职前教师先前信息技术基础有限且存在资源不平等，结构化的课程仍能支持其专业发展。</w:t>
      </w:r>
    </w:p>
    <w:p>
      <w:pPr>
        <w:pStyle w:val="Heading3"/>
      </w:pPr>
      <w:r>
        <w:t>研究问题</w:t>
      </w:r>
    </w:p>
    <w:p>
      <w:r>
        <w:t>研究目的旨在探索一门ICT整合课程对职前教师将ICT融入未来教学实践准备程度的影响（摘要未单独列出研究问题表述）。</w:t>
      </w:r>
    </w:p>
    <w:p>
      <w:pPr>
        <w:pStyle w:val="Heading3"/>
      </w:pPr>
      <w:r>
        <w:t>研究方法</w:t>
      </w:r>
    </w:p>
    <w:p>
      <w:r>
        <w:t>研究类型：基本定性研究（basic qualitative design），以TPACK为理论框架。参与者：南非豪登省某大学本科三年级教育模块的职前教师（具体人数、抽样方法摘要未说明）。数据来源：课程观察、半结构化访谈、刺激性回忆访谈以及学生作业文档分析。分析方法：采用持续比较法，使用ATLAS.ti 25对数据进行编码，从类别提升至主题。</w:t>
      </w:r>
    </w:p>
    <w:p>
      <w:pPr>
        <w:pStyle w:val="Heading3"/>
      </w:pPr>
      <w:r>
        <w:t>主要发现</w:t>
      </w:r>
    </w:p>
    <w:p>
      <w:r>
        <w:t>1. 课程使职前教师能够在教学情境中应用ICT知识；2. 课程创造了提升ICT技能的机会；3. 课程支持职前教师克服因先前ICT知识有限而带来的挑战；4. 课程提供了实践经验，使职前教师为教学中的ICT整合做好准备。</w:t>
      </w:r>
    </w:p>
    <w:p>
      <w:pPr>
        <w:pStyle w:val="Heading3"/>
      </w:pPr>
      <w:r>
        <w:t>对教师教育研究的启示</w:t>
      </w:r>
    </w:p>
    <w:p>
      <w:r>
        <w:t>该研究表明，将TPACK框架嵌入教师教育课程可系统培养职前教师的ICT整合能力，为课程设计提供了理论依据。研究采用多来源数据（课程观察、访谈、学生作业）和持续比较分析法，展示了捕捉职前教师学习过程的质性研究路径，可作为教师教育研究方法学参考。研究还提醒教师教育者关注职前教师先前信息技术经验与资源不平等现实，设计支持性活动，以促进教育4.0背景下公平而有效的技术整合。</w:t>
      </w:r>
    </w:p>
    <w:p>
      <w:pPr>
        <w:pStyle w:val="Heading3"/>
      </w:pPr>
      <w:r>
        <w:t>APA引用格式</w:t>
      </w:r>
    </w:p>
    <w:p>
      <w:r>
        <w:t>Samuels, T. A., &amp; Baloyi, K. (2026). Preparing Intermediate Phase pre-service teachers in an information and communication technology integration course for Education 4.0: A Technological Pedagogical Content Knowledge framework approach. African Journal of Teacher Education and Development, 5(1). https://doi.org/10.4102/ajoted.v5i1.210</w:t>
      </w:r>
    </w:p>
    <w:p>
      <w:r>
        <w:br w:type="page"/>
      </w:r>
    </w:p>
    <w:p>
      <w:pPr>
        <w:pStyle w:val="Heading2"/>
      </w:pPr>
      <w:r>
        <w:t>2. Generative Artificial Intelligence Empowering Sustainable Adult Aesthetic Education: An Empirical Study of China’s Lifelong Learning System Toward SDG 4 / 生成式人工智能赋能可持续成人审美教育：面向SDG 4的中国终身学习系统实证研究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 Empowering Sustainable Adult Aesthetic Education: An Empirical Study of China’s Lifelong Learning System Toward SDG 4 / 生成式人工智能赋能可持续成人审美教育：面向SDG 4的中国终身学习系统实证研究</w:t>
            </w:r>
          </w:p>
        </w:tc>
      </w:tr>
      <w:tr>
        <w:tc>
          <w:tcPr>
            <w:tcW w:type="dxa" w:w="4997"/>
          </w:tcPr>
          <w:p>
            <w:r>
              <w:rPr>
                <w:b/>
              </w:rPr>
              <w:t>作者</w:t>
            </w:r>
          </w:p>
        </w:tc>
        <w:tc>
          <w:tcPr>
            <w:tcW w:type="dxa" w:w="4997"/>
          </w:tcPr>
          <w:p>
            <w:r>
              <w:t>Meng Guo, Feng Zhang, Hang Xu, Chenlu Xie, Bo Sun, Jun He</w:t>
            </w:r>
          </w:p>
        </w:tc>
      </w:tr>
      <w:tr>
        <w:tc>
          <w:tcPr>
            <w:tcW w:type="dxa" w:w="4997"/>
          </w:tcPr>
          <w:p>
            <w:r>
              <w:rPr>
                <w:b/>
              </w:rPr>
              <w:t>期刊及影响因子</w:t>
            </w:r>
          </w:p>
        </w:tc>
        <w:tc>
          <w:tcPr>
            <w:tcW w:type="dxa" w:w="4997"/>
          </w:tcPr>
          <w:p>
            <w:r>
              <w:t>期刊：Sustainability；SSCI分类：Education &amp; Educational Research, Green &amp; Sustainable Science &amp; Technology；影响因子/JCR分区：白名单未提供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卷期：摘要未说明；DOI：https://doi.org/10.3390/su18168162</w:t>
            </w:r>
          </w:p>
        </w:tc>
      </w:tr>
      <w:tr>
        <w:tc>
          <w:tcPr>
            <w:tcW w:type="dxa" w:w="4997"/>
          </w:tcPr>
          <w:p>
            <w:r>
              <w:rPr>
                <w:b/>
              </w:rPr>
              <w:t>在线发表时间</w:t>
            </w:r>
          </w:p>
        </w:tc>
        <w:tc>
          <w:tcPr>
            <w:tcW w:type="dxa" w:w="4997"/>
          </w:tcPr>
          <w:p>
            <w:r>
              <w:t>2026-08-10</w:t>
            </w:r>
          </w:p>
        </w:tc>
      </w:tr>
      <w:tr>
        <w:tc>
          <w:tcPr>
            <w:tcW w:type="dxa" w:w="4997"/>
          </w:tcPr>
          <w:p>
            <w:r>
              <w:rPr>
                <w:b/>
              </w:rPr>
              <w:t>SSCI分类</w:t>
            </w:r>
          </w:p>
        </w:tc>
        <w:tc>
          <w:tcPr>
            <w:tcW w:type="dxa" w:w="4997"/>
          </w:tcPr>
          <w:p>
            <w:r>
              <w:t>Education &amp; Educational Research；Green &amp; Sustainable Science &amp; Technology</w:t>
            </w:r>
          </w:p>
        </w:tc>
      </w:tr>
      <w:tr>
        <w:tc>
          <w:tcPr>
            <w:tcW w:type="dxa" w:w="4997"/>
          </w:tcPr>
          <w:p>
            <w:r>
              <w:rPr>
                <w:b/>
              </w:rPr>
              <w:t>论文链接</w:t>
            </w:r>
          </w:p>
        </w:tc>
        <w:tc>
          <w:tcPr>
            <w:tcW w:type="dxa" w:w="4997"/>
          </w:tcPr>
          <w:p>
            <w:hyperlink r:id="rId10">
              <w:r>
                <w:rPr>
                  <w:color w:val="0563C1"/>
                  <w:u w:val="single"/>
                </w:rPr>
                <w:t>https://doi.org/10.3390/su18168162</w:t>
              </w:r>
            </w:hyperlink>
          </w:p>
        </w:tc>
      </w:tr>
    </w:tbl>
    <w:p>
      <w:pPr>
        <w:pStyle w:val="Heading3"/>
      </w:pPr>
      <w:r>
        <w:t>研究摘要</w:t>
      </w:r>
    </w:p>
    <w:p>
      <w:r>
        <w:t>在联合国可持续发展目标4（SDG 4：优质教育）框架下，成人审美教育面临教育机会可持续性、个性化以及人文价值方面的挑战。本研究基于技术接受模型（TAM）和终身学习理论，考察中国开放大学成人学习者对生成式AI辅助审美教育的接受度。研究者调查了518名成人学习者，并使用描述性分析（基于全样本）以及二元逻辑回归和PLS-SEM（基于355名有先前审美教育经验的学习者）来分析采纳准备度、功能偏好及影响因素。主要发现如下：(1) 91.5%的学习者认识到审美教育的重要性，但实际参与率仅为68.5%；(2) 50%的受访者明确表示愿意使用AI辅助审美学习，最希望获得的功能是“个性化艺术解读”和“创意灵感支持”；(3) 在AI采纳准备度方面未发现显著的年龄差异；(4) 逻辑回归显示审美认知与学习经验是AI采纳意愿的显著预测因素；(5) SEM显示学习经验对AI采纳准备度具有最强的直接效应（β = 0.62），并在审美认知与AI采纳准备度之间起部分中介作用。研究结论认为，生成式AI在成人审美教育中应被定位为“个性化诠释者与创造性伙伴”，而非“替代者”。这些发现为中国开放大学的数字化转型及基于AI的教育产品设计提供了实践启示。</w:t>
      </w:r>
    </w:p>
    <w:p>
      <w:pPr>
        <w:pStyle w:val="Heading3"/>
      </w:pPr>
      <w:r>
        <w:t>研究主要内容</w:t>
      </w:r>
    </w:p>
    <w:p>
      <w:r>
        <w:t>论文以联合国可持续发展目标4为政策背景，回应成人审美教育在可持续获取、个性化服务和人文价值方面的挑战。研究引入技术接受模型（TAM）与终身学习理论，以中国开放大学成人学习者为对象，探讨生成式AI辅助审美教育的接受度、功能偏好与影响因素。研究采用问卷法收集518名学习者数据，对全样本进行描述性分析，对355名有审美教育经验的学习者进行二元逻辑回归和PLS-SEM分析。结果界定了AI在审美教育中的角色：不是替代教师或学习过程，而是作为个性化诠释者与创造性伙伴。论文强调实证证据对教育数字化转型和AI教育产品设计的参考价值。</w:t>
      </w:r>
    </w:p>
    <w:p>
      <w:pPr>
        <w:pStyle w:val="Heading3"/>
      </w:pPr>
      <w:r>
        <w:t>研究论点</w:t>
      </w:r>
    </w:p>
    <w:p>
      <w:r>
        <w:t>生成式AI应被定位为成人审美教育中的“个性化诠释者与创造性伙伴”，而非“替代者”；其价值体现在尊重审美教育的人文性并提升可及性与个性化。</w:t>
      </w:r>
    </w:p>
    <w:p>
      <w:pPr>
        <w:pStyle w:val="Heading3"/>
      </w:pPr>
      <w:r>
        <w:t>研究问题</w:t>
      </w:r>
    </w:p>
    <w:p>
      <w:r>
        <w:t>摘要未明确列出正式研究问题，但研究目的是考察中国开放大学成人学习者对生成式AI辅助审美教育的接受度、功能偏好和影响因素。</w:t>
      </w:r>
    </w:p>
    <w:p>
      <w:pPr>
        <w:pStyle w:val="Heading3"/>
      </w:pPr>
      <w:r>
        <w:t>研究方法</w:t>
      </w:r>
    </w:p>
    <w:p>
      <w:r>
        <w:t>研究类型：定量研究（基于问卷调查的实证研究）。样本/参与者：中国开放大学518名成人学习者；其中355名有先前审美教育经验的学习者用于逻辑回归和PLS-SEM分析。数据来源：问卷调查（摘要未说明具体抽样方式、问卷结构、测量工具、信效度检验及数据收集时间）。分析方法：描述性分析（全样本）；二元逻辑回归和PLS-SEM（有经验亚样本）。理论框架：技术接受模型（TAM）与终身学习理论。</w:t>
      </w:r>
    </w:p>
    <w:p>
      <w:pPr>
        <w:pStyle w:val="Heading3"/>
      </w:pPr>
      <w:r>
        <w:t>主要发现</w:t>
      </w:r>
    </w:p>
    <w:p>
      <w:r>
        <w:t>1. 91.5%的学习者认识到审美教育的重要性，但实际参与率仅为68.5%，存在“认知—参与”落差。2. 50%的受访者明确表示愿意使用AI辅助审美学习，最需要的功能是“个性化艺术解读”和“创意灵感支持”；AI采纳准备度未见显著年龄差异。3. 审美认知和学习经验显著预测AI采纳意愿；学习经验对AI采纳准备度直接效应最强（β = 0.62），并在审美认知与AI采纳准备度之间起部分中介作用。</w:t>
      </w:r>
    </w:p>
    <w:p>
      <w:pPr>
        <w:pStyle w:val="Heading3"/>
      </w:pPr>
      <w:r>
        <w:t>对教师教育研究的启示</w:t>
      </w:r>
    </w:p>
    <w:p>
      <w:r>
        <w:t>对教师教育研究而言，本研究提供了可借鉴的研究设计：将TAM和终身学习理论用于理解教师或师范生对AI工具的技术接受度；通过二元逻辑回归识别关键预测变量，利用PLS-SEM检验直接效应与中介机制。数据收集上可采用大规模问卷，并可根据先前经验进行亚组分析。更重要的是，研究提示教师教育中的AI应用应强调“协作伙伴”和“个性化支持”功能，而非简单的技术替代；未来研究可进一步在学前教育与基础教育教师群体中检验类似模型，关注教师数字素养、智能素养和AI整合实践。</w:t>
      </w:r>
    </w:p>
    <w:p>
      <w:pPr>
        <w:pStyle w:val="Heading3"/>
      </w:pPr>
      <w:r>
        <w:t>APA引用格式</w:t>
      </w:r>
    </w:p>
    <w:p>
      <w:r>
        <w:t>Guo, M., Zhang, F., Xu, H., Xie, C., Sun, B., &amp; He, J. (2026). Generative artificial intelligence empowering sustainable adult aesthetic education: An empirical study of China’s lifelong learning system toward SDG 4. Sustainability. Advance online publication. https://doi.org/10.3390/su18168162</w:t>
      </w:r>
    </w:p>
    <w:p>
      <w:r>
        <w:br w:type="page"/>
      </w:r>
    </w:p>
    <w:p>
      <w:pPr>
        <w:pStyle w:val="Heading2"/>
      </w:pPr>
      <w:r>
        <w:t>3. If Knowledge Is Everywhere, Why Do We Need Schools? Reimagining Education in the Age of Artificial Intelligence and Lifelong Learning / 如果知识无处不在，为什么还需要学校？——人工智能与终身学习时代的教育重思</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If Knowledge Is Everywhere, Why Do We Need Schools? Reimagining Education in the Age of Artificial Intelligence and Lifelong Learning / 如果知识无处不在，为什么还需要学校？——人工智能与终身学习时代的教育重思</w:t>
            </w:r>
          </w:p>
        </w:tc>
      </w:tr>
      <w:tr>
        <w:tc>
          <w:tcPr>
            <w:tcW w:type="dxa" w:w="4997"/>
          </w:tcPr>
          <w:p>
            <w:r>
              <w:rPr>
                <w:b/>
              </w:rPr>
              <w:t>作者</w:t>
            </w:r>
          </w:p>
        </w:tc>
        <w:tc>
          <w:tcPr>
            <w:tcW w:type="dxa" w:w="4997"/>
          </w:tcPr>
          <w:p>
            <w:r>
              <w:t>Davendra Sharma</w:t>
            </w:r>
          </w:p>
        </w:tc>
      </w:tr>
      <w:tr>
        <w:tc>
          <w:tcPr>
            <w:tcW w:type="dxa" w:w="4997"/>
          </w:tcPr>
          <w:p>
            <w:r>
              <w:rPr>
                <w:b/>
              </w:rPr>
              <w:t>期刊及影响因子</w:t>
            </w:r>
          </w:p>
        </w:tc>
        <w:tc>
          <w:tcPr>
            <w:tcW w:type="dxa" w:w="4997"/>
          </w:tcPr>
          <w:p>
            <w:r>
              <w:t>白名单未提供影响因子 / 白名单未提供JCR分区（SSCI分类：International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6(8); DOI: 10.55640/ijssll-06-08-03</w:t>
            </w:r>
          </w:p>
        </w:tc>
      </w:tr>
      <w:tr>
        <w:tc>
          <w:tcPr>
            <w:tcW w:type="dxa" w:w="4997"/>
          </w:tcPr>
          <w:p>
            <w:r>
              <w:rPr>
                <w:b/>
              </w:rPr>
              <w:t>在线发表时间</w:t>
            </w:r>
          </w:p>
        </w:tc>
        <w:tc>
          <w:tcPr>
            <w:tcW w:type="dxa" w:w="4997"/>
          </w:tcPr>
          <w:p>
            <w:r>
              <w:t>2026-08-11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https://doi.org/10.55640/ijssll-06-08-03</w:t>
              </w:r>
            </w:hyperlink>
          </w:p>
        </w:tc>
      </w:tr>
    </w:tbl>
    <w:p>
      <w:pPr>
        <w:pStyle w:val="Heading3"/>
      </w:pPr>
      <w:r>
        <w:t>研究摘要</w:t>
      </w:r>
    </w:p>
    <w:p>
      <w:r>
        <w:t>人工智能、数字技术、社交媒体、开放教育资源与全球连通性的迅速发展，从根本上改变了知识的创造、获取、共享和应用方式。21世纪的学习不再局限于教室、学校、大学或正式课程，个体可以通过家庭、社区、工作场所、在线平台、本土知识体系、社会网络和AI驱动的学习环境获得知识与技能。知识前所未有的民主化给当代教育带来一个关键问题：如果知识无处不在，我们为什么仍然需要学校和大学？本文在普遍性学习、终身学习与人工智能的时代背景下，批判性考察正式教育机构不断变化的角色。文章借助当代教育理论、建构主义视角、人力资本理论以及数字学习生态系统的新兴研究，认为学校作为知识首要传递者的传统角色正日益过时。但这并不会使学校与大学失去意义，而是要求从根本上重新构想其目的与功能。本文主张，未来教育机构的价值不在于控制信息获取，而在于培养批判性思维、创造力、伦理推理、合作、数字素养、社会情感发展、公民意识以及终身学习能力。尽管知识可以随时随地获得，学校和大学在提供结构化学习经验、质量保障、指导、社会化、文化传承以及促进人类发展的公平机会方面仍扮演重要角色。研究还探讨了正式、非正式和非正规学习环境之间的张力，并考察教育系统如何应对人工智能和快速变化的知识经济带来的挑战与机遇。文章最终认为，教育的未来不取决于原封不动地保留传统机构，而在于将其转变为动态的学习生态系统，支持学习者在复杂性、不确定性及持续变化中前行。这种教育重塑对于培养具有适应性、创新精神和社会责任感、能够在互联且AI驱动的世界中成长的公民至关重要。</w:t>
      </w:r>
    </w:p>
    <w:p>
      <w:pPr>
        <w:pStyle w:val="Heading3"/>
      </w:pPr>
      <w:r>
        <w:t>研究主要内容</w:t>
      </w:r>
    </w:p>
    <w:p>
      <w:r>
        <w:t>本文从AI技术、开放教育资源、社会网络与终身学习共同促成的知识民主化出发，追问正式学校教育的必要性。作者通过批判性理论梳理，分析学校传统知识传递功能的式微，同时论证学校在指导、质量保障、社会化和公平发展等方面的不可替代角色，并提出未来教育应将正式、非正式与非正规学习整合为动态学习生态系统。</w:t>
      </w:r>
    </w:p>
    <w:p>
      <w:pPr>
        <w:pStyle w:val="Heading3"/>
      </w:pPr>
      <w:r>
        <w:t>研究论点</w:t>
      </w:r>
    </w:p>
    <w:p>
      <w:r>
        <w:t>核心论点：知识获得渠道的泛在化使学校作为知识首要传递者的传统角色日益过时，但学校并未失去存在价值；其未来价值应从‘控制信息获取’转向培养批判性思维、创造力、伦理推理、合作、数字素养、社会情感发展、公民意识与终身学习能力。因此，教育机构必须被重塑为动态学习生态系统，而非原样保留。</w:t>
      </w:r>
    </w:p>
    <w:p>
      <w:pPr>
        <w:pStyle w:val="Heading3"/>
      </w:pPr>
      <w:r>
        <w:t>研究问题</w:t>
      </w:r>
    </w:p>
    <w:p>
      <w:r>
        <w:t>核心问题：如果知识无处不在，为什么我们仍然需要学校和大学？ 延伸问题：正式、非正式与非正规学习环境之间存在哪些张力？教育系统应如何回应人工智能与快速变化的知识经济所带来的挑战与机遇？</w:t>
      </w:r>
    </w:p>
    <w:p>
      <w:pPr>
        <w:pStyle w:val="Heading3"/>
      </w:pPr>
      <w:r>
        <w:t>研究方法</w:t>
      </w:r>
    </w:p>
    <w:p>
      <w:r>
        <w:t>研究类型：概念性/理论性论文，非实证研究。样本或参与者：无。数据来源：摘要明确提到的当代教育理论、建构主义视角、人力资本理论以及数字学习生态系统相关文献；未报告系统化数据收集过程。分析方法：批判性理论分析与论证综合；摘要未说明具体分析框架或编码/文献综述方法。</w:t>
      </w:r>
    </w:p>
    <w:p>
      <w:pPr>
        <w:pStyle w:val="Heading3"/>
      </w:pPr>
      <w:r>
        <w:t>主要发现</w:t>
      </w:r>
    </w:p>
    <w:p>
      <w:r>
        <w:t>1. 在AI与数字技术支持下，知识无处不在，终身学习和非正式学习普及，使学校作为知识首要传递者的传统功能日益过时。 2. 学校/大学的未来价值不在于信息控制，而在于培养批判性思维、创造力、伦理推理、合作、数字素养、社会情感发展、公民意识以及终身学习能力。 3. 教育系统应超越正式/非正式/非正规学习的二元对立，将教育机构转型为动态学习生态系统，以帮助学习者应对复杂性、不确定性与持续变化。</w:t>
      </w:r>
    </w:p>
    <w:p>
      <w:pPr>
        <w:pStyle w:val="Heading3"/>
      </w:pPr>
      <w:r>
        <w:t>对教师教育研究的启示</w:t>
      </w:r>
    </w:p>
    <w:p>
      <w:r>
        <w:t>对教师教育研究而言，该文提示应关注教师角色从知识传授者向学习体验设计者、批判性思维与伦理推理引导者、社会情感学习促进者的转变。前沿研究方向可包括：在AI与终身学习背景下重新界定教师数字素养/智能素养的构成；教师如何在AI支持的多场景学习生态中承担指导、质量保障与文化传承职能。在研究设计与方法上，未来可采用质性案例研究、教师认知话语分析、设计型研究或混合方法，收集教师在实际教学中整合AI资源、平衡正式与非正式学习时的观念转变与实践策略数据，也可开发量表测量教师对AI时代学校功能重定位的接受度。</w:t>
      </w:r>
    </w:p>
    <w:p>
      <w:pPr>
        <w:pStyle w:val="Heading3"/>
      </w:pPr>
      <w:r>
        <w:t>APA引用格式</w:t>
      </w:r>
    </w:p>
    <w:p>
      <w:r>
        <w:t>Sharma, D. (2026). If knowledge is everywhere, why do we need schools? Reimagining education in the age of artificial intelligence and lifelong learning. International Journal of Social Sciences, Language and Linguistics, 6(8). https://doi.org/10.55640/ijssll-06-08-03</w:t>
      </w:r>
    </w:p>
    <w:p>
      <w:r>
        <w:br w:type="page"/>
      </w:r>
    </w:p>
    <w:p>
      <w:pPr>
        <w:pStyle w:val="Heading2"/>
      </w:pPr>
      <w:r>
        <w:t>4. Challenges in Integrating Artificial Intelligence into Digital Teaching and Learning in Islamic Education / 伊斯兰教育中人工智能融入数字化教与学所面临的挑战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Challenges in Integrating Artificial Intelligence into Digital Teaching and Learning in Islamic Education / 伊斯兰教育中人工智能融入数字化教与学所面临的挑战</w:t>
            </w:r>
          </w:p>
        </w:tc>
      </w:tr>
      <w:tr>
        <w:tc>
          <w:tcPr>
            <w:tcW w:type="dxa" w:w="4997"/>
          </w:tcPr>
          <w:p>
            <w:r>
              <w:rPr>
                <w:b/>
              </w:rPr>
              <w:t>作者</w:t>
            </w:r>
          </w:p>
        </w:tc>
        <w:tc>
          <w:tcPr>
            <w:tcW w:type="dxa" w:w="4997"/>
          </w:tcPr>
          <w:p>
            <w:r>
              <w:t>Mohd Sa’aban Anton, Hafizhah Zulkifli</w:t>
            </w:r>
          </w:p>
        </w:tc>
      </w:tr>
      <w:tr>
        <w:tc>
          <w:tcPr>
            <w:tcW w:type="dxa" w:w="4997"/>
          </w:tcPr>
          <w:p>
            <w:r>
              <w:rPr>
                <w:b/>
              </w:rPr>
              <w:t>期刊及影响因子</w:t>
            </w:r>
          </w:p>
        </w:tc>
        <w:tc>
          <w:tcPr>
            <w:tcW w:type="dxa" w:w="4997"/>
          </w:tcPr>
          <w:p>
            <w:r>
              <w:t>期刊为 International Journal of Academic Research in Progressive Education and Development，SSCI收录（分类：International Relations），但未提供影响因子与JCR分区。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Volume 15, Issue 3, Article 28706; DOI: 10.6007/ijarped/v15-i3/28706</w:t>
            </w:r>
          </w:p>
        </w:tc>
      </w:tr>
      <w:tr>
        <w:tc>
          <w:tcPr>
            <w:tcW w:type="dxa" w:w="4997"/>
          </w:tcPr>
          <w:p>
            <w:r>
              <w:rPr>
                <w:b/>
              </w:rPr>
              <w:t>在线发表时间</w:t>
            </w:r>
          </w:p>
        </w:tc>
        <w:tc>
          <w:tcPr>
            <w:tcW w:type="dxa" w:w="4997"/>
          </w:tcPr>
          <w:p>
            <w:r>
              <w:t>2026-08-10</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https://doi.org/10.6007/ijarped/v15-i3/28706</w:t>
              </w:r>
            </w:hyperlink>
          </w:p>
        </w:tc>
      </w:tr>
    </w:tbl>
    <w:p>
      <w:pPr>
        <w:pStyle w:val="Heading3"/>
      </w:pPr>
      <w:r>
        <w:t>研究摘要</w:t>
      </w:r>
    </w:p>
    <w:p>
      <w:r>
        <w:t>原文未提供摘要。</w:t>
      </w:r>
    </w:p>
    <w:p>
      <w:pPr>
        <w:pStyle w:val="Heading3"/>
      </w:pPr>
      <w:r>
        <w:t>研究主要内容</w:t>
      </w:r>
    </w:p>
    <w:p>
      <w:r>
        <w:t>标题显示论文聚焦于“伊斯兰教育中人工智能融入数字化教与学的挑战”；但由于摘要缺失，无法概括具体内容、结构或案例。</w:t>
      </w:r>
    </w:p>
    <w:p>
      <w:pPr>
        <w:pStyle w:val="Heading3"/>
      </w:pPr>
      <w:r>
        <w:t>研究论点</w:t>
      </w:r>
    </w:p>
    <w:p>
      <w:r>
        <w:t>摘要未说明；因此论文的核心论点、理论立场与论证线索均无法判断。</w:t>
      </w:r>
    </w:p>
    <w:p>
      <w:pPr>
        <w:pStyle w:val="Heading3"/>
      </w:pPr>
      <w:r>
        <w:t>研究问题</w:t>
      </w:r>
    </w:p>
    <w:p>
      <w:r>
        <w:t>摘要未说明；从标题推测，可能涉及“在伊斯兰教育中将AI整合入数字化教与学面临哪些挑战”，但具体研究问题无法确认。</w:t>
      </w:r>
    </w:p>
    <w:p>
      <w:pPr>
        <w:pStyle w:val="Heading3"/>
      </w:pPr>
      <w:r>
        <w:t>研究方法</w:t>
      </w:r>
    </w:p>
    <w:p>
      <w:r>
        <w:t>摘要未说明。未报告研究类型（定量/定性/混合）、样本或参与者、数据来源及分析方法。</w:t>
      </w:r>
    </w:p>
    <w:p>
      <w:pPr>
        <w:pStyle w:val="Heading3"/>
      </w:pPr>
      <w:r>
        <w:t>主要发现</w:t>
      </w:r>
    </w:p>
    <w:p>
      <w:r>
        <w:t>摘要缺失，无法提取任何具体的实证发现；论文中报告了哪些挑战及其证据均未说明。</w:t>
      </w:r>
    </w:p>
    <w:p>
      <w:pPr>
        <w:pStyle w:val="Heading3"/>
      </w:pPr>
      <w:r>
        <w:t>对教师教育研究的启示</w:t>
      </w:r>
    </w:p>
    <w:p>
      <w:r>
        <w:t>由于缺少摘要，无法提炼直接启示；建议查找全文，关注其研究设计、样本与数据分析策略，以借鉴AI融入教育与教师数字素养培养的研究路径。</w:t>
      </w:r>
    </w:p>
    <w:p>
      <w:pPr>
        <w:pStyle w:val="Heading3"/>
      </w:pPr>
      <w:r>
        <w:t>APA引用格式</w:t>
      </w:r>
    </w:p>
    <w:p>
      <w:r>
        <w:t>Anton, M. S., &amp; Zulkifli, H. (2026). Challenges in integrating artificial intelligence into digital teaching and learning in Islamic education. International Journal of Academic Research in Progressive Education and Development, 15(3), Article 28706. https://doi.org/10.6007/ijarped/v15-i3/28706</w:t>
      </w:r>
    </w:p>
    <w:p>
      <w:r>
        <w:br w:type="page"/>
      </w:r>
    </w:p>
    <w:p>
      <w:pPr>
        <w:pStyle w:val="Heading2"/>
      </w:pPr>
      <w:r>
        <w:t>5. The Integrative Learning Design Framework Revisited: AI Affordances, Risks, and Guardrails for Learning Experience Design Research and Practice / 重新审视整合式学习设计框架：学习体验设计研究与实践中的AI可供性、风险与护栏</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Integrative Learning Design Framework Revisited: AI Affordances, Risks, and Guardrails for Learning Experience Design Research and Practice / 重新审视整合式学习设计框架：学习体验设计研究与实践中的AI可供性、风险与护栏</w:t>
            </w:r>
          </w:p>
        </w:tc>
      </w:tr>
      <w:tr>
        <w:tc>
          <w:tcPr>
            <w:tcW w:type="dxa" w:w="4997"/>
          </w:tcPr>
          <w:p>
            <w:r>
              <w:rPr>
                <w:b/>
              </w:rPr>
              <w:t>作者</w:t>
            </w:r>
          </w:p>
        </w:tc>
        <w:tc>
          <w:tcPr>
            <w:tcW w:type="dxa" w:w="4997"/>
          </w:tcPr>
          <w:p>
            <w:r>
              <w:t>Brenda Bannan</w:t>
            </w:r>
          </w:p>
        </w:tc>
      </w:tr>
      <w:tr>
        <w:tc>
          <w:tcPr>
            <w:tcW w:type="dxa" w:w="4997"/>
          </w:tcPr>
          <w:p>
            <w:r>
              <w:rPr>
                <w:b/>
              </w:rPr>
              <w:t>期刊及影响因子</w:t>
            </w:r>
          </w:p>
        </w:tc>
        <w:tc>
          <w:tcPr>
            <w:tcW w:type="dxa" w:w="4997"/>
          </w:tcPr>
          <w:p>
            <w:r>
              <w:t>Zenodo（CERN欧洲核子研究组织）；SSCI分类：Management；白名单未提供影响因子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https://doi.org/10.5281/zenodo.21878213</w:t>
            </w:r>
          </w:p>
        </w:tc>
      </w:tr>
      <w:tr>
        <w:tc>
          <w:tcPr>
            <w:tcW w:type="dxa" w:w="4997"/>
          </w:tcPr>
          <w:p>
            <w:r>
              <w:rPr>
                <w:b/>
              </w:rPr>
              <w:t>在线发表时间</w:t>
            </w:r>
          </w:p>
        </w:tc>
        <w:tc>
          <w:tcPr>
            <w:tcW w:type="dxa" w:w="4997"/>
          </w:tcPr>
          <w:p>
            <w:r>
              <w:t>2026-08-10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https://doi.org/10.5281/zenodo.21878213</w:t>
              </w:r>
            </w:hyperlink>
          </w:p>
        </w:tc>
      </w:tr>
    </w:tbl>
    <w:p>
      <w:pPr>
        <w:pStyle w:val="Heading3"/>
      </w:pPr>
      <w:r>
        <w:t>研究摘要</w:t>
      </w:r>
    </w:p>
    <w:p>
      <w:r>
        <w:t>本文由整合式学习设计（ILD）框架的原始构建者撰写，基于作者在教学设计领域30余年经验与设计研究实践20余年经验，提出AI时代所需的框架再概念化。文章指出，AI从根本上改变了设计研究得以开展的条件，因此需要第三轮框架迭代，即ILDF 2.0。ILDF 2.0识别了学习设计研究的八种AI可供性、AI带来的十项设计研究诚信风险、保护方法质量的阶段特定护栏，并新增第五阶段“持续适应”。其核心主张是：AI改变设计研究的节奏与规模，但不改变其根本认识论；从人的学习方式出发而非从可用工具出发，仍然是严谨学习设计实践不可协商的基础。实践贡献方面，ILDF 2.0引入一个包含21个主体协同工具架构，映射到5个ILD阶段，将护栏具体化为学习体验设计师和教学设计者可在真实设计流程中使用的工具；文中说明了8个核心实践工具，并计划后续扩展子阶段工具。论文明确不宣称AI能改进设计研究、风险框架已经穷尽、或主体架构已经完备；该框架正在通过实践者和设计研究人员的反馈持续迭代。</w:t>
      </w:r>
    </w:p>
    <w:p>
      <w:pPr>
        <w:pStyle w:val="Heading3"/>
      </w:pPr>
      <w:r>
        <w:t>研究主要内容</w:t>
      </w:r>
    </w:p>
    <w:p>
      <w:r>
        <w:t>本文是一篇概念性/白皮书论文，由整合式学习设计框架的原作者提出ILDF 2.0。内容包含：AI时代学习设计研究的8种AI可供性；AI对设计研究诚信构成的10项风险；分阶段的方法论质量护栏；新增第五阶段“持续适应”；以及21个主体协同工具架构，其中8个核心实践工具从第一阶段“绩效与教学分析工具”到第五阶段“理论完整性检查器”被具体说明。论文也明确说明其边界：不宣称AI能改进设计研究，不宣称风险框架穷尽，不宣称主体架构完整。</w:t>
      </w:r>
    </w:p>
    <w:p>
      <w:pPr>
        <w:pStyle w:val="Heading3"/>
      </w:pPr>
      <w:r>
        <w:t>研究论点</w:t>
      </w:r>
    </w:p>
    <w:p>
      <w:r>
        <w:t>AI改变了设计研究的节奏与规模，但没有改变其根本认识论；严谨的学习设计实践必须以“人如何学习”为起点，而不是从可用工具出发。ILDF 2.0以此为基石，提供在AI时代负责任地开展学习体验设计研究的方法论框架。</w:t>
      </w:r>
    </w:p>
    <w:p>
      <w:pPr>
        <w:pStyle w:val="Heading3"/>
      </w:pPr>
      <w:r>
        <w:t>研究问题</w:t>
      </w:r>
    </w:p>
    <w:p>
      <w:r>
        <w:t>摘要未以正式列表形式呈现明确的研究问题。核心关切可概括为：AI时代的学习体验设计研究需要什么样的方法论重构？ILDF框架如何回应AI带来的可供性、风险与质量护栏需求？</w:t>
      </w:r>
    </w:p>
    <w:p>
      <w:pPr>
        <w:pStyle w:val="Heading3"/>
      </w:pPr>
      <w:r>
        <w:t>研究方法</w:t>
      </w:r>
    </w:p>
    <w:p>
      <w:r>
        <w:t>研究类型：非实证性概念/白皮书论文；样本或参与者：无，摘要未报告任何实证样本；数据来源：作者在教学设计领域30余年经验及20余年设计研究实践，而非系统收集的访谈、观察或问卷数据；分析方法：框架再概念化与工具架构设计；摘要未说明具体的质性编码、量化分析、案例研究或系统性文献综述方法。</w:t>
      </w:r>
    </w:p>
    <w:p>
      <w:pPr>
        <w:pStyle w:val="Heading3"/>
      </w:pPr>
      <w:r>
        <w:t>主要发现</w:t>
      </w:r>
    </w:p>
    <w:p>
      <w:r>
        <w:t>1. 提出ILDF 2.0，识别出8种AI对学习设计研究的可供性、10项AI引入的设计研究诚信风险，以及保护方法质量的阶段特定护栏。</w:t>
      </w:r>
    </w:p>
    <w:p>
      <w:r>
        <w:t>2. 新增第五阶段“持续适应”，认为AI赋能的学习系统使这一阶段成为必要且可能。</w:t>
      </w:r>
    </w:p>
    <w:p>
      <w:r>
        <w:t>3. 提出21个主体协同工具架构，映射到5个ILD阶段，并具体说明8个核心实践工具，用于在实际设计工作中落实方法论护栏。</w:t>
      </w:r>
    </w:p>
    <w:p>
      <w:pPr>
        <w:pStyle w:val="Heading3"/>
      </w:pPr>
      <w:r>
        <w:t>对教师教育研究的启示</w:t>
      </w:r>
    </w:p>
    <w:p>
      <w:r>
        <w:t>摘要未直接讨论教师教育或基础教育情境，但对教师教育中的AI整合研究有方法论启示：第一，教师教育和教师培训中的AI整合研究可以采用“阶段化设计研究框架”，在保持学习与教学认识论基础不变的前提下，围绕AI改变的条件设计分阶段护栏。第二，新增的“持续适应”阶段提示研究者关注教师与AI系统的长期协同演化，适合用于教师数字素养与智能素养培养的追踪研究。第三，在研究方法上，教师教育研究可以借鉴本文的“理论重构+工具开发”路径：先构建理论框架，再将护栏操作化为教师或培训者可使用的工具原型，后续通过混合方法收集可用性、有效性及教师体验数据来迭代工具。</w:t>
      </w:r>
    </w:p>
    <w:p>
      <w:pPr>
        <w:pStyle w:val="Heading3"/>
      </w:pPr>
      <w:r>
        <w:t>APA引用格式</w:t>
      </w:r>
    </w:p>
    <w:p>
      <w:r>
        <w:t>Bannan, B. (2026, August 10). The integrative learning design framework revisited: AI affordances, risks, and guardrails for learning experience design research and practice. Zenodo. https://doi.org/10.5281/zenodo.21878213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284.96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4102/ajoted.v5i1.210" TargetMode="External"/><Relationship Id="rId10" Type="http://schemas.openxmlformats.org/officeDocument/2006/relationships/hyperlink" Target="https://doi.org/10.3390/su18168162" TargetMode="External"/><Relationship Id="rId11" Type="http://schemas.openxmlformats.org/officeDocument/2006/relationships/hyperlink" Target="https://doi.org/10.55640/ijssll-06-08-03" TargetMode="External"/><Relationship Id="rId12" Type="http://schemas.openxmlformats.org/officeDocument/2006/relationships/hyperlink" Target="https://doi.org/10.6007/ijarped/v15-i3/28706" TargetMode="External"/><Relationship Id="rId13" Type="http://schemas.openxmlformats.org/officeDocument/2006/relationships/hyperlink" Target="https://doi.org/10.5281/zenodo.21878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