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2026-09-28 10:19:49（北京时间）</w:t>
            </w:r>
          </w:p>
        </w:tc>
      </w:tr>
      <w:tr>
        <w:tc>
          <w:tcPr>
            <w:tcW w:type="dxa" w:w="4997"/>
          </w:tcPr>
          <w:p>
            <w:r>
              <w:rPr>
                <w:b/>
              </w:rPr>
              <w:t>检索窗口</w:t>
            </w:r>
          </w:p>
        </w:tc>
        <w:tc>
          <w:tcPr>
            <w:tcW w:type="dxa" w:w="4997"/>
          </w:tcPr>
          <w:p>
            <w:r>
              <w:t>2023-09-29 — 2026-09-28</w:t>
            </w:r>
          </w:p>
        </w:tc>
      </w:tr>
      <w:tr>
        <w:tc>
          <w:tcPr>
            <w:tcW w:type="dxa" w:w="4997"/>
          </w:tcPr>
          <w:p>
            <w:r>
              <w:rPr>
                <w:b/>
              </w:rPr>
              <w:t>检索与筛选</w:t>
            </w:r>
          </w:p>
        </w:tc>
        <w:tc>
          <w:tcPr>
            <w:tcW w:type="dxa" w:w="4997"/>
          </w:tcPr>
          <w:p>
            <w:r>
              <w:t>检索 566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今日文献共现AI赋能与风险：涵盖生成式AI认知卸载、教育AI、可解释虚假新闻、碳感知消费与供应链韧性；方法兼顾综述、框架与模拟。中国可关注AI教育边界、算法可解释及低碳行为干预。</w:t>
      </w:r>
    </w:p>
    <w:p>
      <w:pPr>
        <w:pStyle w:val="Heading1"/>
      </w:pPr>
      <w:r>
        <w:t>目录</w:t>
      </w:r>
    </w:p>
    <w:p>
      <w:pPr>
        <w:pStyle w:val="ListNumber"/>
      </w:pPr>
      <w:r>
        <w:rPr>
          <w:b/>
        </w:rPr>
        <w:t>人工智能应用的使用及其与阿卜哈市高中生感知学业成绩和学习动机的关系</w:t>
      </w:r>
      <w:r>
        <w:t>｜Arts｜2026-09-27</w:t>
      </w:r>
    </w:p>
    <w:p>
      <w:pPr>
        <w:pStyle w:val="ListNumber"/>
      </w:pPr>
      <w:r>
        <w:rPr>
          <w:b/>
        </w:rPr>
        <w:t>与AI一起思考还是减少思考？生成式AI依赖、认知卸载与人类认知功能的叙述性综述</w:t>
      </w:r>
      <w:r>
        <w:t>｜International Journal of Modern Science and Research Technology｜2026-09-27</w:t>
      </w:r>
    </w:p>
    <w:p>
      <w:pPr>
        <w:pStyle w:val="ListNumber"/>
      </w:pPr>
      <w:r>
        <w:rPr>
          <w:b/>
        </w:rPr>
        <w:t>碳感知结账：在线杂货购物中实时购物篮排放优化</w:t>
      </w:r>
      <w:r>
        <w:t>｜Discover Artificial Intelligence｜2026-09-27</w:t>
      </w:r>
    </w:p>
    <w:p>
      <w:pPr>
        <w:pStyle w:val="ListNumber"/>
      </w:pPr>
      <w:r>
        <w:rPr>
          <w:b/>
        </w:rPr>
        <w:t>供应链复杂性与不一致性对运营韧性的影响：适应性学习与资源专用性的中介作用</w:t>
      </w:r>
      <w:r>
        <w:t>｜The International Journal of Logistics Management｜2026-09-28</w:t>
      </w:r>
    </w:p>
    <w:p>
      <w:pPr>
        <w:pStyle w:val="ListNumber"/>
      </w:pPr>
      <w:r>
        <w:rPr>
          <w:b/>
        </w:rPr>
        <w:t>VeriNews：一种用于虚假新闻检测的可解释人工智能框架</w:t>
      </w:r>
      <w:r>
        <w:t>｜International Journal of Advanced Research in Science Communication and Technology｜2026-09-27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استخدام تطبيقات الذكاء الاصطناعي وعلاقته بالتحصيل الدراسي المدرك ودافعية التعلم لدى طلبة المرحلة الثانوية بمدينة أبها The Use of Artificial Intelligence Applications and Its Relationship to Perceived Academic Achievement and Learning Motivation Among Secondary School Students in Abha City / 人工智能应用的使用及其与阿卜哈市高中生感知学业成绩和学习动机的关系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استخدام تطبيقات الذكاء الاصطناعي وعلاقته بالتحصيل الدراسي المدرك ودافعية التعلم لدى طلبة المرحلة الثانوية بمدينة أبها The Use of Artificial Intelligence Applications and Its Relationship to Perceived Academic Achievement and Learning Motivation Among Secondary School Students in Abha City / 人工智能应用的使用及其与阿卜哈市高中生感知学业成绩和学习动机的关系</w:t>
            </w:r>
          </w:p>
        </w:tc>
      </w:tr>
      <w:tr>
        <w:tc>
          <w:tcPr>
            <w:tcW w:type="dxa" w:w="4997"/>
          </w:tcPr>
          <w:p>
            <w:r>
              <w:rPr>
                <w:b/>
              </w:rPr>
              <w:t>作者</w:t>
            </w:r>
          </w:p>
        </w:tc>
        <w:tc>
          <w:tcPr>
            <w:tcW w:type="dxa" w:w="4997"/>
          </w:tcPr>
          <w:p>
            <w:r>
              <w:t>يحيى بن عبدالله الرافعي</w:t>
            </w:r>
          </w:p>
        </w:tc>
      </w:tr>
      <w:tr>
        <w:tc>
          <w:tcPr>
            <w:tcW w:type="dxa" w:w="4997"/>
          </w:tcPr>
          <w:p>
            <w:r>
              <w:rPr>
                <w:b/>
              </w:rPr>
              <w:t>期刊及影响因子</w:t>
            </w:r>
          </w:p>
        </w:tc>
        <w:tc>
          <w:tcPr>
            <w:tcW w:type="dxa" w:w="4997"/>
          </w:tcPr>
          <w:p>
            <w:r>
              <w:t>期刊：Arts；SSCI分类：Environmental &amp; Occupational Health, Public；影响因子/分区：白名单未提供影响因子，白名单未提供JCR分区。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卷期：摘要/元数据未说明；DOI：10.35696/ewr8hm23</w:t>
            </w:r>
          </w:p>
        </w:tc>
      </w:tr>
      <w:tr>
        <w:tc>
          <w:tcPr>
            <w:tcW w:type="dxa" w:w="4997"/>
          </w:tcPr>
          <w:p>
            <w:r>
              <w:rPr>
                <w:b/>
              </w:rPr>
              <w:t>在线发表时间</w:t>
            </w:r>
          </w:p>
        </w:tc>
        <w:tc>
          <w:tcPr>
            <w:tcW w:type="dxa" w:w="4997"/>
          </w:tcPr>
          <w:p>
            <w:r>
              <w:t>2026-09-27</w:t>
            </w:r>
          </w:p>
        </w:tc>
      </w:tr>
      <w:tr>
        <w:tc>
          <w:tcPr>
            <w:tcW w:type="dxa" w:w="4997"/>
          </w:tcPr>
          <w:p>
            <w:r>
              <w:rPr>
                <w:b/>
              </w:rPr>
              <w:t>SSCI分类</w:t>
            </w:r>
          </w:p>
        </w:tc>
        <w:tc>
          <w:tcPr>
            <w:tcW w:type="dxa" w:w="4997"/>
          </w:tcPr>
          <w:p>
            <w:r>
              <w:t>Environmental &amp; Occupational Health；Public</w:t>
            </w:r>
          </w:p>
        </w:tc>
      </w:tr>
      <w:tr>
        <w:tc>
          <w:tcPr>
            <w:tcW w:type="dxa" w:w="4997"/>
          </w:tcPr>
          <w:p>
            <w:r>
              <w:rPr>
                <w:b/>
              </w:rPr>
              <w:t>论文链接</w:t>
            </w:r>
          </w:p>
        </w:tc>
        <w:tc>
          <w:tcPr>
            <w:tcW w:type="dxa" w:w="4997"/>
          </w:tcPr>
          <w:p>
            <w:hyperlink r:id="rId9">
              <w:r>
                <w:rPr>
                  <w:color w:val="0563C1"/>
                  <w:u w:val="single"/>
                </w:rPr>
                <w:t>https://doi.org/10.35696/ewr8hm23</w:t>
              </w:r>
            </w:hyperlink>
          </w:p>
        </w:tc>
      </w:tr>
    </w:tbl>
    <w:p>
      <w:pPr>
        <w:pStyle w:val="Heading3"/>
      </w:pPr>
      <w:r>
        <w:t>研究摘要</w:t>
      </w:r>
    </w:p>
    <w:p>
      <w:r>
        <w:t>研究旨在揭示沙特阿卜哈市高中生使用人工智能应用与感知学业成绩和学习动机之间的关系，识别与其使用相关的主要技术和教育挑战，并提出促进有效、安全应用的建议。研究采用描述性分析法，使用问卷作为数据收集工具，问卷由七个维度构成，应用于400名学生样本（200名男生、200名女生）。结果显示：人工智能应用使用水平较高（M=3.72, SD=0.71），感知学业成绩较高（M=3.84, SD=0.68），学习动机较高（M=3.91, SD=0.65）。研究还发现人工智能应用使用与感知学业成绩之间存在显著正相关（r=.42, p...；摘要此处截断，p值及后续结果未完整说明）。</w:t>
      </w:r>
    </w:p>
    <w:p>
      <w:pPr>
        <w:pStyle w:val="Heading3"/>
      </w:pPr>
      <w:r>
        <w:t>研究主要内容</w:t>
      </w:r>
    </w:p>
    <w:p>
      <w:r>
        <w:t>论文聚焦沙特阿卜哈市高中阶段学生使用人工智能应用的现状及其与感知学业成绩、学习动机的关系。研究采用描述性分析法和七维度问卷，对400名高中生（男女各200名）进行调查。结果显示人工智能应用使用、感知学业成绩和学习动机的均值均较高，并报告人工智能使用与感知学业成绩显著正相关（r=.42）。摘要还提到技术与教育挑战及建议，但未给出具体内容；学习动机相关结果和p值因摘要截断而不完整。</w:t>
      </w:r>
    </w:p>
    <w:p>
      <w:pPr>
        <w:pStyle w:val="Heading3"/>
      </w:pPr>
      <w:r>
        <w:t>研究论点</w:t>
      </w:r>
    </w:p>
    <w:p>
      <w:r>
        <w:t>论文的核心论证是：高中生人工智能应用使用、感知学业成绩和学习动机总体水平较高，且人工智能应用使用与感知学业成绩存在显著正相关，因此需要进一步应对技术/教育挑战并提出安全有效应用建议。摘要未说明理论框架，也未充分报告因果机制和学习动机相关结果。</w:t>
      </w:r>
    </w:p>
    <w:p>
      <w:pPr>
        <w:pStyle w:val="Heading3"/>
      </w:pPr>
      <w:r>
        <w:t>研究问题</w:t>
      </w:r>
    </w:p>
    <w:p>
      <w:r>
        <w:t>摘要未以编号形式明确列出研究问题。依据研究目的可归纳为：1）阿卜哈市高中生使用人工智能应用的总体水平如何？2）人工智能应用使用与感知学业成绩之间关系如何？3）人工智能应用使用与学习动机之间关系如何？4）使用人工智能应用的主要技术与教育挑战及改进建议是什么？</w:t>
      </w:r>
    </w:p>
    <w:p>
      <w:pPr>
        <w:pStyle w:val="Heading3"/>
      </w:pPr>
      <w:r>
        <w:t>研究方法</w:t>
      </w:r>
    </w:p>
    <w:p>
      <w:r>
        <w:t>研究类型：定量取向的描述性-相关研究（摘要称采用描述性分析法，未直接使用“定量”一词）。样本/参与者：400名阿卜哈市高中生，其中男生200名、女生200名。数据来源：问卷，共7个维度。分析方法：摘要仅说明采用描述性分析法，并报告均值、标准差和相关系数；具体统计检验名称、抽样方法、问卷信效度、变量测量、伦理程序、缺失数据处理等摘要未说明。</w:t>
      </w:r>
    </w:p>
    <w:p>
      <w:pPr>
        <w:pStyle w:val="Heading3"/>
      </w:pPr>
      <w:r>
        <w:t>主要发现</w:t>
      </w:r>
    </w:p>
    <w:p>
      <w:r>
        <w:t>1）人工智能应用使用水平较高（M=3.72, SD=0.71），感知学业成绩较高（M=3.84, SD=0.68），学习动机较高（M=3.91, SD=0.65）。2）人工智能应用使用与感知学业成绩之间存在显著正相关（r=.42；摘要中的p值截断，未完整报告）。3）研究还涉及使用人工智能应用的技术与教育挑战以及促进有效安全应用的建议，但摘要未说明具体挑战和建议内容；人工智能应用使用与学习动机的相关结果也未在可见摘要中完整报告。</w:t>
      </w:r>
    </w:p>
    <w:p>
      <w:pPr>
        <w:pStyle w:val="Heading3"/>
      </w:pPr>
      <w:r>
        <w:t>对教师教育研究的启示</w:t>
      </w:r>
    </w:p>
    <w:p>
      <w:r>
        <w:t>1）主题启示：该文提示教师教育研究可关注AI应用与学生学习动机、感知学业成绩的关联，但样本为高中生而非教师/师范生，且非学前或小学初中阶段，不能直接推出教师数字素养或教师培训结论。2）设计启示：可借鉴大样本问卷（400人）和描述性相关设计来研究AI教育应用；若面向教师教育，应将样本转向教师或师范生，并明确抽样、信效度、伦理和分析模型。3）数据与方法启示：摘要报告了M、SD、r等量化结果，但缺少问卷七维度内容、具体统计检验、p值和挑战/建议细节；后续教师教育研究应完整报告工具、数据收集程序和分析方法，以提升可复现性。</w:t>
      </w:r>
    </w:p>
    <w:p>
      <w:pPr>
        <w:pStyle w:val="Heading3"/>
      </w:pPr>
      <w:r>
        <w:t>APA引用格式</w:t>
      </w:r>
    </w:p>
    <w:p>
      <w:r>
        <w:t>الرافعي، ي. ب. ع. (2026). استخدام تطبيقات الذكاء الاصطناعي وعلاقته بالتحصيل الدراسي المدرك ودافعية التعلم لدى طلبة المرحلة الثانوية بمدينة أبها [The Use of Artificial Intelligence Applications and Its Relationship to Perceived Academic Achievement and Learning Motivation Among Secondary School Students in Abha City]. Arts. https://doi.org/10.35696/ewr8hm23</w:t>
      </w:r>
    </w:p>
    <w:p>
      <w:r>
        <w:br w:type="page"/>
      </w:r>
    </w:p>
    <w:p>
      <w:pPr>
        <w:pStyle w:val="Heading2"/>
      </w:pPr>
      <w:r>
        <w:t>2. Thinking with AI or Thinking Less? A Narrative Review of Generative AI Dependence, Cognitive Offloading, and Human Cognitive Functioning / 与AI一起思考还是减少思考？生成式AI依赖、认知卸载与人类认知功能的叙述性综述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Thinking with AI or Thinking Less? A Narrative Review of Generative AI Dependence, Cognitive Offloading, and Human Cognitive Functioning / 与AI一起思考还是减少思考？生成式AI依赖、认知卸载与人类认知功能的叙述性综述</w:t>
            </w:r>
          </w:p>
        </w:tc>
      </w:tr>
      <w:tr>
        <w:tc>
          <w:tcPr>
            <w:tcW w:type="dxa" w:w="4997"/>
          </w:tcPr>
          <w:p>
            <w:r>
              <w:rPr>
                <w:b/>
              </w:rPr>
              <w:t>作者</w:t>
            </w:r>
          </w:p>
        </w:tc>
        <w:tc>
          <w:tcPr>
            <w:tcW w:type="dxa" w:w="4997"/>
          </w:tcPr>
          <w:p>
            <w:r>
              <w:t>Deva Adithiya L.M.D, Samarawickrema N.S, Peiris J.A.H.L, Weerasinghe B.R.D.S</w:t>
            </w:r>
          </w:p>
        </w:tc>
      </w:tr>
      <w:tr>
        <w:tc>
          <w:tcPr>
            <w:tcW w:type="dxa" w:w="4997"/>
          </w:tcPr>
          <w:p>
            <w:r>
              <w:rPr>
                <w:b/>
              </w:rPr>
              <w:t>期刊及影响因子</w:t>
            </w:r>
          </w:p>
        </w:tc>
        <w:tc>
          <w:tcPr>
            <w:tcW w:type="dxa" w:w="4997"/>
          </w:tcPr>
          <w:p>
            <w:r>
              <w:t>白名单未提供影响因子；白名单未提供JCR分区；元数据标注SSCI分类：International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卷期：摘要未说明；DOI：10.67317/ijmsrt26sep116</w:t>
            </w:r>
          </w:p>
        </w:tc>
      </w:tr>
      <w:tr>
        <w:tc>
          <w:tcPr>
            <w:tcW w:type="dxa" w:w="4997"/>
          </w:tcPr>
          <w:p>
            <w:r>
              <w:rPr>
                <w:b/>
              </w:rPr>
              <w:t>在线发表时间</w:t>
            </w:r>
          </w:p>
        </w:tc>
        <w:tc>
          <w:tcPr>
            <w:tcW w:type="dxa" w:w="4997"/>
          </w:tcPr>
          <w:p>
            <w:r>
              <w:t>2026-09-27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https://doi.org/10.67317/ijmsrt26sep116</w:t>
              </w:r>
            </w:hyperlink>
          </w:p>
        </w:tc>
      </w:tr>
    </w:tbl>
    <w:p>
      <w:pPr>
        <w:pStyle w:val="Heading3"/>
      </w:pPr>
      <w:r>
        <w:t>研究摘要</w:t>
      </w:r>
    </w:p>
    <w:p>
      <w:r>
        <w:t>新一代数字辅助程序，包括生成式人工智能（GenAI），正日益从信息检索转向生成解释、论证、代码、摘要和解决方案。GenAI对人类认知的支持究竟扩展人类能力，还是替代知识与技能形成所需的关键认知过程，是长期存在的心理学问题。本叙述性综述聚焦认知卸载基础研究，并纳入截至2026年9月5日经同行评审的GenAI研究。作者对记忆、学习、批判性思维、创造力、感知努力、信任及GenAI依赖的实验、元分析和混合方法研究进行结构化叙述性检索，并补充横断面和定性研究以刻画新兴的GenAI依赖构念。证据不支持GenAI对人类认知具有简单正向或负向效应。GenAI支持的认知卸载可降低所需认知容量，并在多种任务中支持高表现，但同一认知卸载有时会降低后续编码质量；近期GenAI研究显示一致的表现—学习分离。支持存在时的高表现可迁移到后续无支持表现，但增益通常很小、不存在甚至为负。在教学控制下提供支持的研究表明，保留学习者生成的节点或限制直接答案替代，可能比无限制支持更有利于后续独立表现。解释、验证、修订和消退支持各自的独立贡献仍待确定。新兴依赖研究与学业压力、表现期望、焦虑和自我效能指标相关，但现有证据不支持不可逆认知衰退。关键发现是：是否使用GenAI不如卸载哪些功能、保留哪些功能以及用户是否对输出保持认识责任重要。文末提出对教育、知识工作、工具设计和纵向研究的启示。</w:t>
      </w:r>
    </w:p>
    <w:p>
      <w:pPr>
        <w:pStyle w:val="Heading3"/>
      </w:pPr>
      <w:r>
        <w:t>研究主要内容</w:t>
      </w:r>
    </w:p>
    <w:p>
      <w:r>
        <w:t>本文是叙述性综述，整合认知卸载基础研究与截至2026年9月5日的GenAI同行评审研究，覆盖记忆、学习、批判性思维、创造力、感知努力、信任和依赖等结果。检索包括实验、元分析和混合方法研究，并补充横断面和定性研究以早期刻画GenAI依赖的新兴构念。综述讨论GenAI支持下的高表现与后续独立表现之间的分离，以及教学控制、限制直接答案、保留学习者生成节点、消退支持等条件，并提出教育、知识工作、工具设计和纵向研究启示。</w:t>
      </w:r>
    </w:p>
    <w:p>
      <w:pPr>
        <w:pStyle w:val="Heading3"/>
      </w:pPr>
      <w:r>
        <w:t>研究论点</w:t>
      </w:r>
    </w:p>
    <w:p>
      <w:r>
        <w:t>论文核心论点：GenAI是扩展还是替代人类认知，不能简单以是否使用GenAI来判断；关键在于卸载了哪些认知功能、保留了哪些功能，以及用户在多大程度上对GenAI输出保持认识责任。</w:t>
      </w:r>
    </w:p>
    <w:p>
      <w:pPr>
        <w:pStyle w:val="Heading3"/>
      </w:pPr>
      <w:r>
        <w:t>研究问题</w:t>
      </w:r>
    </w:p>
    <w:p>
      <w:r>
        <w:t>摘要未以独立小节明确列出研究问题；其核心探问可概括为：GenAI对人类认知是扩展能力还是替代关键认知过程，认知卸载、依赖与后续独立表现之间关系如何，以及何种支持方式更可能保留学习和独立思考。</w:t>
      </w:r>
    </w:p>
    <w:p>
      <w:pPr>
        <w:pStyle w:val="Heading3"/>
      </w:pPr>
      <w:r>
        <w:t>研究方法</w:t>
      </w:r>
    </w:p>
    <w:p>
      <w:r>
        <w:t>研究类型：叙述性综述（narrative review），不是原始定量、定性或混合方法实证研究；纳入实验、元分析、混合方法、横断面和定性研究。样本或参与者：摘要未说明纳入研究的具体数量、样本量、参与者年龄、学段、地区等特征，也未说明是否包含学前教育或基础教育样本。数据来源：认知卸载基础研究；截至2026年9月5日经同行评审的GenAI研究；采用结构化叙述性检索。分析方法：叙述性综合；摘要未说明具体数据库、检索式、纳入排除标准、质量评价、偏倚评估、效应量计算或元分析程序。</w:t>
      </w:r>
    </w:p>
    <w:p>
      <w:pPr>
        <w:pStyle w:val="Heading3"/>
      </w:pPr>
      <w:r>
        <w:t>主要发现</w:t>
      </w:r>
    </w:p>
    <w:p>
      <w:r>
        <w:t>1. 证据不支持GenAI对人类认知具有简单正向或负向效应；GenAI支持的认知卸载可降低认知容量需求并在多种任务中支持高表现，但有时会降低后续编码质量。2. 近期GenAI研究显示一致的表现—学习分离：在有支持时表现较高，但撤除支持后迁移收益通常很小、不存在甚至为负。3. 在教学控制下，保留学习者生成的节点或限制直接答案替代可能优于无限制支持；新兴依赖研究与学业压力、表现期望、焦虑和自我效能相关，但当前证据不支持不可逆认知衰退。</w:t>
      </w:r>
    </w:p>
    <w:p>
      <w:pPr>
        <w:pStyle w:val="Heading3"/>
      </w:pPr>
      <w:r>
        <w:t>对教师教育研究的启示</w:t>
      </w:r>
    </w:p>
    <w:p>
      <w:r>
        <w:t>1. 前沿主题：教师教育研究可关注GenAI依赖、认知卸载、表现—学习分离、认识责任、教学控制与消退支持，尤其是教师如何设计AI任务以保留学习者的认知参与。2. 研究设计：可采用纵向随机实验或准实验、混合方法、撤除支持设计，比较有GenAI支持与无支持后的独立表现；摘要未提供学前与基础教育实证数据，因此需要在该阶段开展原始研究。3. 数据收集：可结合任务表现、记忆或编码测验、批判思维与创造力测量、感知努力、信任与依赖量表、学业压力、焦虑、自我效能问卷，以及日志、访谈或课堂观察。4. 分析方法：可运用多水平模型、中介与调节分析、学习增益分析、质性编码；若开展综述，应报告数据库、检索式、纳入排除标准、质量评价和数据提取流程，以弥补本叙述性综述在方法透明度上的不足。</w:t>
      </w:r>
    </w:p>
    <w:p>
      <w:pPr>
        <w:pStyle w:val="Heading3"/>
      </w:pPr>
      <w:r>
        <w:t>APA引用格式</w:t>
      </w:r>
    </w:p>
    <w:p>
      <w:r>
        <w:t>Deva Adithiya, L. M. D., Samarawickrema, N. S., Peiris, J. A. H. L., &amp; Weerasinghe, B. R. D. S. (2026). Thinking with AI or thinking less? A narrative review of generative AI dependence, cognitive offloading, and human cognitive functioning. International Journal of Modern Science and Research Technology. https://doi.org/10.67317/ijmsrt26sep116</w:t>
      </w:r>
    </w:p>
    <w:p>
      <w:r>
        <w:br w:type="page"/>
      </w:r>
    </w:p>
    <w:p>
      <w:pPr>
        <w:pStyle w:val="Heading2"/>
      </w:pPr>
      <w:r>
        <w:t>3. Carbon aware checkout for real time basket emissions optimization in online grocery shopping / 碳感知结账：在线杂货购物中实时购物篮排放优化</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Carbon aware checkout for real time basket emissions optimization in online grocery shopping / 碳感知结账：在线杂货购物中实时购物篮排放优化</w:t>
            </w:r>
          </w:p>
        </w:tc>
      </w:tr>
      <w:tr>
        <w:tc>
          <w:tcPr>
            <w:tcW w:type="dxa" w:w="4997"/>
          </w:tcPr>
          <w:p>
            <w:r>
              <w:rPr>
                <w:b/>
              </w:rPr>
              <w:t>作者</w:t>
            </w:r>
          </w:p>
        </w:tc>
        <w:tc>
          <w:tcPr>
            <w:tcW w:type="dxa" w:w="4997"/>
          </w:tcPr>
          <w:p>
            <w:r>
              <w:t>Kapil Kumar Reddy Poreddy、Ajit Kumar Sahu、Sanjoy Mukherjee、Bhavan Kumar Basavaraju</w:t>
            </w:r>
          </w:p>
        </w:tc>
      </w:tr>
      <w:tr>
        <w:tc>
          <w:tcPr>
            <w:tcW w:type="dxa" w:w="4997"/>
          </w:tcPr>
          <w:p>
            <w:r>
              <w:rPr>
                <w:b/>
              </w:rPr>
              <w:t>期刊及影响因子</w:t>
            </w:r>
          </w:p>
        </w:tc>
        <w:tc>
          <w:tcPr>
            <w:tcW w:type="dxa" w:w="4997"/>
          </w:tcPr>
          <w:p>
            <w:r>
              <w:t>期刊：Discover Artificial Intelligence；SSCI分类：Multidisciplinary,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卷期：摘要与元数据未说明；DOI：10.1007/s44163-026-02254-4</w:t>
            </w:r>
          </w:p>
        </w:tc>
      </w:tr>
      <w:tr>
        <w:tc>
          <w:tcPr>
            <w:tcW w:type="dxa" w:w="4997"/>
          </w:tcPr>
          <w:p>
            <w:r>
              <w:rPr>
                <w:b/>
              </w:rPr>
              <w:t>在线发表时间</w:t>
            </w:r>
          </w:p>
        </w:tc>
        <w:tc>
          <w:tcPr>
            <w:tcW w:type="dxa" w:w="4997"/>
          </w:tcPr>
          <w:p>
            <w:r>
              <w:t>2026-09-27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https://doi.org/10.1007/s44163-026-02254-4</w:t>
              </w:r>
            </w:hyperlink>
          </w:p>
        </w:tc>
      </w:tr>
    </w:tbl>
    <w:p>
      <w:pPr>
        <w:pStyle w:val="Heading3"/>
      </w:pPr>
      <w:r>
        <w:t>研究摘要</w:t>
      </w:r>
    </w:p>
    <w:p>
      <w:r>
        <w:t>消费者食品与零售购买占家庭温室气体排放很大份额。尽管可持续性关注增加，多数电商平台未在消费者最终决策的结账环节提供实时碳信息。本文提出Carbon-Aware Checkout（CAC）系统，通过Model Context Protocol（MCP）整合生命周期评估、机器学习、不确定性建模、优化和大语言模型。CAC提供实时购物篮级碳评分、行为调整排放预测、成本约束低碳产品替换和AI生成解释。该系统引入六项新指标：碳机会缺口（COG）、行为调整排放（BAE）、风险调整碳评分（RACS）、购物篮边际减排成本（MAC basket）、重复购买排放（RPE）和碳-健康综合评分（CHCS）。研究将Instacart在线杂货购物数据集（310万订单、5万商品）与Poore and Nemecek、SU-EATABLE LIFE、Open Food Facts和Eco-Score的43类食品足迹数据合并。模拟场景测试显示，均衡配置预测中位减排23.4%，平均价格变化+1.83美元（+1.9%）；更激进碳优先配置可达28.7%减排，但预测接受率更低（52% vs. 71%）。系统实现框架中全部21个数学公式和六项指标。模拟研究显示AI生成解释较仅数字标签将替换接受率提高19个百分点（36% vs. 17%，p&lt;0.01）。MCP设计生成可审计记录，符合美国联邦贸易委员会Green Guides和拟议EU Green Claims Directive要求。重要验证说明：所有行为接受率、用户响应预测和解释效应均来自基于行为经济学文献合成数据训练的計算模型，代表模拟场景中的模型预测结果，而非真实世界消费者行为观察；论文提供真实世界验证的详细A/B测试协议、样本量计算和评估指标。</w:t>
      </w:r>
    </w:p>
    <w:p>
      <w:pPr>
        <w:pStyle w:val="Heading3"/>
      </w:pPr>
      <w:r>
        <w:t>研究主要内容</w:t>
      </w:r>
    </w:p>
    <w:p>
      <w:r>
        <w:t>主要内容：提出并实现Carbon-Aware Checkout（CAC）系统；融合生命周期评估、机器学习、不确定性建模、优化、大语言模型与MCP；构建多源数据集；设计六项碳与健康相关指标；在模拟场景中测试减排、价格变化、替换接受度和AI解释效果；强调MCP可审计记录与合规潜力；明确指出行为效果来自合成数据训练的模型预测，真实世界A/B测试尚未实施。</w:t>
      </w:r>
    </w:p>
    <w:p>
      <w:pPr>
        <w:pStyle w:val="Heading3"/>
      </w:pPr>
      <w:r>
        <w:t>研究论点</w:t>
      </w:r>
    </w:p>
    <w:p>
      <w:r>
        <w:t>核心论点：在结账时提供实时、购物篮级、行为调整且成本约束的碳信息与低碳替换建议，并借助大语言模型生成可解释说明，可在不显著增加成本的情况下促进在线杂货购物减排；但当前行为效果仅为合成数据和计算模型预测，部署前需真实世界A/B测试验证。</w:t>
      </w:r>
    </w:p>
    <w:p>
      <w:pPr>
        <w:pStyle w:val="Heading3"/>
      </w:pPr>
      <w:r>
        <w:t>研究问题</w:t>
      </w:r>
    </w:p>
    <w:p>
      <w:r>
        <w:t>摘要未直接列出研究问题。根据摘要，可概括研究目标为：如何构建一个整合生命周期评估、机器学习、不确定性建模、优化和大语言模型的结账系统，以实时优化在线杂货购物篮碳排放，并同时评估减排量、价格变化、替换接受度、AI解释效果与合规审计能力？</w:t>
      </w:r>
    </w:p>
    <w:p>
      <w:pPr>
        <w:pStyle w:val="Heading3"/>
      </w:pPr>
      <w:r>
        <w:t>研究方法</w:t>
      </w:r>
    </w:p>
    <w:p>
      <w:r>
        <w:t>研究类型：系统开发与计算模拟研究，属于定量模拟/计算评估；非定性研究，亦非真实人类参与者实验。样本/参与者：无真实人类参与者；使用Instacart Online Grocery Shopping数据集（310万订单、5万商品）与食品足迹数据库，覆盖43个食品类别。数据来源：Instacart订单数据，以及Poore and Nemecek、SU-EATABLE LIFE、Open Food Facts、Eco-Score的食品足迹/环境评分数据；行为接受率等由基于行为经济学文献生成的合成数据训练的计算模型产生。分析方法：生命周期评估、机器学习、不确定性建模、优化、大语言模型与Model Context Protocol（MCP）集成；实现21个数学公式与六项指标；在模拟场景中测试不同配置，报告减排中位数、价格变化、预测接受率、AI解释效应（36% vs. 17%，p&lt;0.01）；提供真实世界A/B测试协议、样本量计算与评估指标，但摘要未报告该A/B测试的实际实施结果。</w:t>
      </w:r>
    </w:p>
    <w:p>
      <w:pPr>
        <w:pStyle w:val="Heading3"/>
      </w:pPr>
      <w:r>
        <w:t>主要发现</w:t>
      </w:r>
    </w:p>
    <w:p>
      <w:r>
        <w:t>1. 均衡配置下，模拟测试预测中位减排23.4%，平均价格变化为+1.83美元（+1.9%）；更激进碳优先配置可达28.7%减排，但预测接受率从71%降至52%。 2. 在模拟研究中，AI生成解释较仅提供数字标签可将低碳替换接受率提高19个百分点（36% vs. 17%，p&lt;0.01）。 3. 系统实现全部21个数学公式和六项指标，并通过MCP生成可审计记录，以符合美国FTC Green Guides和拟议EU Green Claims Directive；但所有行为接受率、用户响应和解释效应均为合成数据训练的模型预测，不是真实世界观察，论文提供真实世界A/B测试协议作为部署前必要步骤。</w:t>
      </w:r>
    </w:p>
    <w:p>
      <w:pPr>
        <w:pStyle w:val="Heading3"/>
      </w:pPr>
      <w:r>
        <w:t>对教师教育研究的启示</w:t>
      </w:r>
    </w:p>
    <w:p>
      <w:r>
        <w:t>原文主题为在线杂货零售碳优化，未涉及学前教育、基础教育、AI教学应用、教师数字素养/智能素养/数据素养或教师教育中的AI整合，因此对教师教育研究没有直接启示。若作为方法迁移参考：其“系统开发+多源数据融合+不确定性建模+模拟测试+明确真实世界A/B验证协议”的研究设计，可用于教师教育中AI工具/智能反馈系统的开发与评估设计；其用实验式模拟比较AI生成解释与数字标签对接受度影响的做法，可启发研究教师或师范生对AI建议的接受度与解释需求，但必须用真实教育场景和真实参与者验证。上述为跨域方法启示，原文未说明教育应用。</w:t>
      </w:r>
    </w:p>
    <w:p>
      <w:pPr>
        <w:pStyle w:val="Heading3"/>
      </w:pPr>
      <w:r>
        <w:t>APA引用格式</w:t>
      </w:r>
    </w:p>
    <w:p>
      <w:r>
        <w:t>Poreddy, K. K. R., Sahu, A. K., Mukherjee, S., &amp; Basavaraju, B. K. (2026). Carbon aware checkout for real time basket emissions optimization in online grocery shopping. Discover Artificial Intelligence. https://doi.org/10.1007/s44163-026-02254-4</w:t>
      </w:r>
    </w:p>
    <w:p>
      <w:r>
        <w:br w:type="page"/>
      </w:r>
    </w:p>
    <w:p>
      <w:pPr>
        <w:pStyle w:val="Heading2"/>
      </w:pPr>
      <w:r>
        <w:t>4. The impact of supply chain complexity and incongruence on operational resilience: the mediating role of adaptive learning and resource specificity / 供应链复杂性与不一致性对运营韧性的影响：适应性学习与资源专用性的中介作用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supply chain complexity and incongruence on operational resilience: the mediating role of adaptive learning and resource specificity / 供应链复杂性与不一致性对运营韧性的影响：适应性学习与资源专用性的中介作用</w:t>
            </w:r>
          </w:p>
        </w:tc>
      </w:tr>
      <w:tr>
        <w:tc>
          <w:tcPr>
            <w:tcW w:type="dxa" w:w="4997"/>
          </w:tcPr>
          <w:p>
            <w:r>
              <w:rPr>
                <w:b/>
              </w:rPr>
              <w:t>作者</w:t>
            </w:r>
          </w:p>
        </w:tc>
        <w:tc>
          <w:tcPr>
            <w:tcW w:type="dxa" w:w="4997"/>
          </w:tcPr>
          <w:p>
            <w:r>
              <w:t>Ilias Vlachos, Metehan Feridun Sorkun</w:t>
            </w:r>
          </w:p>
        </w:tc>
      </w:tr>
      <w:tr>
        <w:tc>
          <w:tcPr>
            <w:tcW w:type="dxa" w:w="4997"/>
          </w:tcPr>
          <w:p>
            <w:r>
              <w:rPr>
                <w:b/>
              </w:rPr>
              <w:t>期刊及影响因子</w:t>
            </w:r>
          </w:p>
        </w:tc>
        <w:tc>
          <w:tcPr>
            <w:tcW w:type="dxa" w:w="4997"/>
          </w:tcPr>
          <w:p>
            <w:r>
              <w:t>期刊：The International Journal of Logistics Management；SSCI分类：English, Management；影响因子/分区：白名单未提供影响因子 / 白名单未提供JCR分区；该文主题为物流与供应链管理，与学前教育、基础教育及教师教育无直接关联。</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卷期：摘要未说明；DOI：10.1108/ijlm-08-2025-0531</w:t>
            </w:r>
          </w:p>
        </w:tc>
      </w:tr>
      <w:tr>
        <w:tc>
          <w:tcPr>
            <w:tcW w:type="dxa" w:w="4997"/>
          </w:tcPr>
          <w:p>
            <w:r>
              <w:rPr>
                <w:b/>
              </w:rPr>
              <w:t>在线发表时间</w:t>
            </w:r>
          </w:p>
        </w:tc>
        <w:tc>
          <w:tcPr>
            <w:tcW w:type="dxa" w:w="4997"/>
          </w:tcPr>
          <w:p>
            <w:r>
              <w:t>2026-09-28（发表日期）</w:t>
            </w:r>
          </w:p>
        </w:tc>
      </w:tr>
      <w:tr>
        <w:tc>
          <w:tcPr>
            <w:tcW w:type="dxa" w:w="4997"/>
          </w:tcPr>
          <w:p>
            <w:r>
              <w:rPr>
                <w:b/>
              </w:rPr>
              <w:t>SSCI分类</w:t>
            </w:r>
          </w:p>
        </w:tc>
        <w:tc>
          <w:tcPr>
            <w:tcW w:type="dxa" w:w="4997"/>
          </w:tcPr>
          <w:p>
            <w:r>
              <w:t>English；Management</w:t>
            </w:r>
          </w:p>
        </w:tc>
      </w:tr>
      <w:tr>
        <w:tc>
          <w:tcPr>
            <w:tcW w:type="dxa" w:w="4997"/>
          </w:tcPr>
          <w:p>
            <w:r>
              <w:rPr>
                <w:b/>
              </w:rPr>
              <w:t>论文链接</w:t>
            </w:r>
          </w:p>
        </w:tc>
        <w:tc>
          <w:tcPr>
            <w:tcW w:type="dxa" w:w="4997"/>
          </w:tcPr>
          <w:p>
            <w:hyperlink r:id="rId12">
              <w:r>
                <w:rPr>
                  <w:color w:val="0563C1"/>
                  <w:u w:val="single"/>
                </w:rPr>
                <w:t>https://doi.org/10.1108/ijlm-08-2025-0531</w:t>
              </w:r>
            </w:hyperlink>
          </w:p>
        </w:tc>
      </w:tr>
    </w:tbl>
    <w:p>
      <w:pPr>
        <w:pStyle w:val="Heading3"/>
      </w:pPr>
      <w:r>
        <w:t>研究摘要</w:t>
      </w:r>
    </w:p>
    <w:p>
      <w:r>
        <w:t>目的：考察企业在高供应链复杂性以及合作伙伴间运营复杂性不一致条件下如何维持运营韧性，并检验适应性学习和资源专用性是否在其中发挥中介作用。设计/方法：基于复杂适应系统理论，使用欧洲企业层面的数据，采用潜一致性模型检验假设。不一致性指焦点企业在履行同一客户订单时，跨关键供应链伙伴（如供应商和第三方物流服务商）所经历的运营复杂性错位。发现：适应性学习和资源专用性均中介供应链复杂性水平与韧性之间的关系；面对供应链不一致性，企业通过在低复杂度运营关系中强化适应性学习，并将其与链条中更高复杂度运营对齐，从而维持韧性。原创性/价值：研究实证展示企业如何通过适应性机制在复杂运营环境中培育韧性，并揭示供应链不一致性这一关键但研究不足的结构条件在塑造企业适应性学习以维持韧性中的作用。</w:t>
      </w:r>
    </w:p>
    <w:p>
      <w:pPr>
        <w:pStyle w:val="Heading3"/>
      </w:pPr>
      <w:r>
        <w:t>研究主要内容</w:t>
      </w:r>
    </w:p>
    <w:p>
      <w:r>
        <w:t>本文是一篇供应链管理领域的定量实证研究，核心关注供应链复杂性、合作伙伴间运营复杂性不一致性、适应性学习、资源专用性与运营韧性之间的关系。摘要未涉及学前教育、基础教育、AI教学应用、教师数字素养/智能素养/数据素养、教师教育中的AI整合或教育数字化教学变革等主题。若用于教育研究简报，应将其标注为主题不相关，仅可作为研究方法或理论机制迁移的参考。</w:t>
      </w:r>
    </w:p>
    <w:p>
      <w:pPr>
        <w:pStyle w:val="Heading3"/>
      </w:pPr>
      <w:r>
        <w:t>研究论点</w:t>
      </w:r>
    </w:p>
    <w:p>
      <w:r>
        <w:t>核心论证基于复杂适应系统理论：在高供应链复杂性下，企业需要通过适应性学习和资源专用性等适应机制来维持运营韧性；当不同供应链伙伴之间的运营复杂性不一致时，企业会在低复杂度关系中强化适应性学习，以与链条中更高复杂度的运营要求对齐，从而保持韧性。</w:t>
      </w:r>
    </w:p>
    <w:p>
      <w:pPr>
        <w:pStyle w:val="Heading3"/>
      </w:pPr>
      <w:r>
        <w:t>研究问题</w:t>
      </w:r>
    </w:p>
    <w:p>
      <w:r>
        <w:t>研究问题为：企业如何在高供应链复杂性及合作伙伴间运营复杂性不一致条件下维持运营韧性？适应性学习和资源专用性是否中介供应链复杂性与运营韧性之间的关系？摘要未说明更细化的子问题或假设清单。</w:t>
      </w:r>
    </w:p>
    <w:p>
      <w:pPr>
        <w:pStyle w:val="Heading3"/>
      </w:pPr>
      <w:r>
        <w:t>研究方法</w:t>
      </w:r>
    </w:p>
    <w:p>
      <w:r>
        <w:t>研究类型：定量实证研究。理论基础：复杂适应系统理论。样本/参与者：欧洲企业层面的数据；摘要未说明具体国家、样本量、抽样方法、行业分布或企业特征。数据来源：企业层面数据（European companies）；摘要未说明是问卷、二手数据库还是其他来源，也未说明数据收集年份。分析方法：应用潜一致性模型（latent congruence modelling）检验假设，并涉及中介效应检验；摘要未说明具体测量工具、信效度检验或稳健性检验细节。</w:t>
      </w:r>
    </w:p>
    <w:p>
      <w:pPr>
        <w:pStyle w:val="Heading3"/>
      </w:pPr>
      <w:r>
        <w:t>主要发现</w:t>
      </w:r>
    </w:p>
    <w:p>
      <w:r>
        <w:t>1. 适应性学习和资源专用性均中介供应链复杂性水平与运营韧性之间的关系，说明二者在管理复杂性中具有关键作用。2. 面对供应链不一致性时，企业通过强化低复杂度运营关系中的适应性学习，并将这些关系与供应链中更高复杂度的运营对齐，从而维持运营韧性。3. 研究强调供应链不一致性是影响企业适应性学习与韧性塑造的重要但研究不足的结构条件，并表明适应性机制是复杂运营环境中构建韧性的战略杠杆。</w:t>
      </w:r>
    </w:p>
    <w:p>
      <w:pPr>
        <w:pStyle w:val="Heading3"/>
      </w:pPr>
      <w:r>
        <w:t>对教师教育研究的启示</w:t>
      </w:r>
    </w:p>
    <w:p>
      <w:r>
        <w:t>该文主题不属于学前教育、基础教育或教师教育，摘要未涉及AI教学应用、教师数字素养/智能素养/数据素养、教师教育中的AI整合或教育数字化教学变革，因此无法直接提供这些领域的主题启示。方法上可作有限参考：其企业层面数据、潜一致性模型和中介机制检验展示了如何研究结构性不一致与适应机制之间的关系；若迁移到教师教育或学校数字化研究，需要重新界定情境变量、样本、数据来源和测量工具。但摘要未说明具体量表、样本量和数据收集过程，迁移前应查阅原文。</w:t>
      </w:r>
    </w:p>
    <w:p>
      <w:pPr>
        <w:pStyle w:val="Heading3"/>
      </w:pPr>
      <w:r>
        <w:t>APA引用格式</w:t>
      </w:r>
    </w:p>
    <w:p>
      <w:r>
        <w:t>Vlachos, I., &amp; Sorkun, M. F. (2026). The impact of supply chain complexity and incongruence on operational resilience: The mediating role of adaptive learning and resource specificity. The International Journal of Logistics Management. https://doi.org/10.1108/ijlm-08-2025-0531</w:t>
      </w:r>
    </w:p>
    <w:p>
      <w:r>
        <w:br w:type="page"/>
      </w:r>
    </w:p>
    <w:p>
      <w:pPr>
        <w:pStyle w:val="Heading2"/>
      </w:pPr>
      <w:r>
        <w:t>5. VeriNews: An Explainable AI Framework for Fake News Detection / VeriNews：一种用于虚假新闻检测的可解释人工智能框架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VeriNews: An Explainable AI Framework for Fake News Detection / VeriNews：一种用于虚假新闻检测的可解释人工智能框架</w:t>
            </w:r>
          </w:p>
        </w:tc>
      </w:tr>
      <w:tr>
        <w:tc>
          <w:tcPr>
            <w:tcW w:type="dxa" w:w="4997"/>
          </w:tcPr>
          <w:p>
            <w:r>
              <w:rPr>
                <w:b/>
              </w:rPr>
              <w:t>作者</w:t>
            </w:r>
          </w:p>
        </w:tc>
        <w:tc>
          <w:tcPr>
            <w:tcW w:type="dxa" w:w="4997"/>
          </w:tcPr>
          <w:p>
            <w:r>
              <w:t>Prof. Manisha Bharatram Bannagare, Mr. Kushal Manoj Dhuve, Mr. Junaid Ahmad Javed Ahmad Khan, Ms. Kasturi Deshmukh, Mr. Jay Satishrao Chachane, Mr. Kartik Vilasrao Thakare</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10.48175/ijarsct-38474</w:t>
            </w:r>
          </w:p>
        </w:tc>
      </w:tr>
      <w:tr>
        <w:tc>
          <w:tcPr>
            <w:tcW w:type="dxa" w:w="4997"/>
          </w:tcPr>
          <w:p>
            <w:r>
              <w:rPr>
                <w:b/>
              </w:rPr>
              <w:t>在线发表时间</w:t>
            </w:r>
          </w:p>
        </w:tc>
        <w:tc>
          <w:tcPr>
            <w:tcW w:type="dxa" w:w="4997"/>
          </w:tcPr>
          <w:p>
            <w:r>
              <w:t>2026-09-27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https://doi.org/10.48175/ijarsct-38474</w:t>
              </w:r>
            </w:hyperlink>
          </w:p>
        </w:tc>
      </w:tr>
    </w:tbl>
    <w:p>
      <w:pPr>
        <w:pStyle w:val="Heading3"/>
      </w:pPr>
      <w:r>
        <w:t>研究摘要</w:t>
      </w:r>
    </w:p>
    <w:p>
      <w:r>
        <w:t>数字新闻服务、社交媒体和即时通信渠道的广泛使用使信息传播更快、更易获取，但也增加了误导性和捏造内容的传播。本文提出VeriNews——一个可解释人工智能框架，用于辅助分析潜在欺骗性新闻。该框架在统一的验证流程中结合文本处理、语境语言表征、语言特征、来源导向信号、外部证据检索和预测置信度估计。除生成可靠性分类外，VeriNews还识别证据和解释因素，使用户能够更好理解模型预测的依据。拟议工作流包括数据收集、文本预处理、表征学习、分类、证据检索与比较、置信度评估和解释生成。LIAR和FakeNewsNet等基准资源可能被用于模型开发与评估，BERT、RoBERTa等Transformer架构可被研究用于语境文本表征。研究还考虑稳健性、数据集相关偏差、隐私、可解释性以及自动信息验证固有的不确定性。因此，VeriNews被定位为面向人类的决策支持框架，而非事实真相的自主权威，尤其在可用证据有限或不确定的情况下。</w:t>
      </w:r>
    </w:p>
    <w:p>
      <w:pPr>
        <w:pStyle w:val="Heading3"/>
      </w:pPr>
      <w:r>
        <w:t>研究主要内容</w:t>
      </w:r>
    </w:p>
    <w:p>
      <w:r>
        <w:t>论文提出并描述VeriNews可解释AI框架，用于辅助识别和分析潜在虚假或欺骗性新闻。其主要内容不是传统教育研究，而是虚假新闻检测技术框架设计：将文本处理、语境语言表征、语言特征、来源信号、外部证据检索和预测置信度估计整合到统一验证流程中。除输出可靠性分类外，框架还生成证据和解释因素，以增强用户对模型预测依据的理解。论文讨论了拟议工作流、可能采用的基准数据集和Transformer模型，并关注稳健性、偏差、隐私、可解释性和自动验证的不确定性。</w:t>
      </w:r>
    </w:p>
    <w:p>
      <w:pPr>
        <w:pStyle w:val="Heading3"/>
      </w:pPr>
      <w:r>
        <w:t>研究论点</w:t>
      </w:r>
    </w:p>
    <w:p>
      <w:r>
        <w:t>核心论点是：虚假新闻检测不应只给出二元或可靠性分类，而应构建可解释、面向人类的决策支持框架；VeriNews通过整合多类信号、外部证据和置信度评估，帮助用户理解预测依据，并被定位为辅助判断工具，而非事实真相的自主权威。</w:t>
      </w:r>
    </w:p>
    <w:p>
      <w:pPr>
        <w:pStyle w:val="Heading3"/>
      </w:pPr>
      <w:r>
        <w:t>研究问题</w:t>
      </w:r>
    </w:p>
    <w:p>
      <w:r>
        <w:t>摘要未明确列出研究问题。摘要所述目标为：提出VeriNews可解释AI框架，以辅助分析潜在欺骗性新闻，并通过证据和解释因素提升用户对模型预测的理解。</w:t>
      </w:r>
    </w:p>
    <w:p>
      <w:pPr>
        <w:pStyle w:val="Heading3"/>
      </w:pPr>
      <w:r>
        <w:t>研究方法</w:t>
      </w:r>
    </w:p>
    <w:p>
      <w:r>
        <w:t>研究类型：摘要未明确说明为定量、定性或混合研究；从摘要措辞看属于框架/方法提出型论文，未报告完整实证评估。样本或参与者：摘要未说明。数据来源：摘要称LIAR和FakeNewsNet等基准资源可能被用于模型开发与评估，但使用“may be employed”，未说明实际是否使用，也未说明样本量或数据收集过程。分析方法：提出统一验证流程，包括数据收集、文本预处理、表征学习、分类、证据检索与比较、置信度评估和解释生成；可能采用BERT、RoBERTa等Transformer进行语境文本表征。摘要未报告具体实验设计、评价指标、统计分析方法或建模结果。</w:t>
      </w:r>
    </w:p>
    <w:p>
      <w:pPr>
        <w:pStyle w:val="Heading3"/>
      </w:pPr>
      <w:r>
        <w:t>主要发现</w:t>
      </w:r>
    </w:p>
    <w:p>
      <w:r>
        <w:t>1. 提出VeriNews可解释AI框架，将文本处理、语境语言表征、语言特征、来源导向信号、外部证据检索和预测置信度估计整合到统一验证流程中。</w:t>
      </w:r>
    </w:p>
    <w:p>
      <w:r>
        <w:t>2. 该框架不仅生成可靠性分类，还识别证据和解释因素，使用户能够更好理解模型预测依据。</w:t>
      </w:r>
    </w:p>
    <w:p>
      <w:r>
        <w:t>3. 论文将VeriNews定位为面向人类的决策支持框架，而非事实真相的自主权威，并讨论稳健性、数据集偏差、隐私、可解释性和自动信息验证不确定性；摘要未报告实际检测性能或实证结果。</w:t>
      </w:r>
    </w:p>
    <w:p>
      <w:pPr>
        <w:pStyle w:val="Heading3"/>
      </w:pPr>
      <w:r>
        <w:t>对教师教育研究的启示</w:t>
      </w:r>
    </w:p>
    <w:p>
      <w:r>
        <w:t>该论文主题为虚假新闻检测，未涉及学前教育或基础教育、AI教学应用、教师数字素养/智能素养/数据素养、教师教育与教师培训中的AI整合，也未涉及教育数字化背景下的教学变革与教师角色。因此，摘要未说明对教师教育研究的直接启示。若从研究方法角度借鉴，其可解释AI流程中的证据检索、置信度评估和解释生成或可作为教育场景中AI辅助决策或教师数据素养研究的参考，但论文未提供教育样本、教师参与者或教学干预证据，不能直接迁移为教师教育结论。</w:t>
      </w:r>
    </w:p>
    <w:p>
      <w:pPr>
        <w:pStyle w:val="Heading3"/>
      </w:pPr>
      <w:r>
        <w:t>APA引用格式</w:t>
      </w:r>
    </w:p>
    <w:p>
      <w:r>
        <w:t>Bannagare, M. B., Dhuve, K. M., Khan, J. A. J. A., Deshmukh, K., Chachane, J. S., &amp; Thakare, K. V. (2026). VeriNews: An explainable AI framework for fake news detection. International Journal of Advanced Research in Science Communication and Technology. https://doi.org/10.48175/ijarsct-38474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566</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127.60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5696/ewr8hm23" TargetMode="External"/><Relationship Id="rId10" Type="http://schemas.openxmlformats.org/officeDocument/2006/relationships/hyperlink" Target="https://doi.org/10.67317/ijmsrt26sep116" TargetMode="External"/><Relationship Id="rId11" Type="http://schemas.openxmlformats.org/officeDocument/2006/relationships/hyperlink" Target="https://doi.org/10.1007/s44163-026-02254-4" TargetMode="External"/><Relationship Id="rId12" Type="http://schemas.openxmlformats.org/officeDocument/2006/relationships/hyperlink" Target="https://doi.org/10.1108/ijlm-08-2025-0531" TargetMode="External"/><Relationship Id="rId13" Type="http://schemas.openxmlformats.org/officeDocument/2006/relationships/hyperlink" Target="https://doi.org/10.48175/ijarsct-38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