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2026-07-27 09:48:23（北京时间）</w:t>
            </w:r>
          </w:p>
        </w:tc>
      </w:tr>
      <w:tr>
        <w:tc>
          <w:tcPr>
            <w:tcW w:type="dxa" w:w="4997"/>
          </w:tcPr>
          <w:p>
            <w:r>
              <w:rPr>
                <w:b/>
              </w:rPr>
              <w:t>检索窗口</w:t>
            </w:r>
          </w:p>
        </w:tc>
        <w:tc>
          <w:tcPr>
            <w:tcW w:type="dxa" w:w="4997"/>
          </w:tcPr>
          <w:p>
            <w:r>
              <w:t>2023-07-28 — 2026-07-27</w:t>
            </w:r>
          </w:p>
        </w:tc>
      </w:tr>
      <w:tr>
        <w:tc>
          <w:tcPr>
            <w:tcW w:type="dxa" w:w="4997"/>
          </w:tcPr>
          <w:p>
            <w:r>
              <w:rPr>
                <w:b/>
              </w:rPr>
              <w:t>检索与筛选</w:t>
            </w:r>
          </w:p>
        </w:tc>
        <w:tc>
          <w:tcPr>
            <w:tcW w:type="dxa" w:w="4997"/>
          </w:tcPr>
          <w:p>
            <w:r>
              <w:t>检索 524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核心议题涵盖个性化学习、课程思政融合（中国语境）及FAIR数据治理。方法上呈现技术驱动与理论探讨并重，创新点在于利用LLM进行语义审计与政策主题拓展，回应了教育公平性、教师准备等实践挑战。</w:t>
      </w:r>
    </w:p>
    <w:p>
      <w:pPr>
        <w:pStyle w:val="Heading1"/>
      </w:pPr>
      <w:r>
        <w:t>目录</w:t>
      </w:r>
    </w:p>
    <w:p>
      <w:pPr>
        <w:pStyle w:val="ListNumber"/>
      </w:pPr>
      <w:r>
        <w:rPr>
          <w:b/>
        </w:rPr>
        <w:t>人工智能对教育和社会发展的影响</w:t>
      </w:r>
      <w:r>
        <w:t>｜Scientia｜2026-07-26</w:t>
      </w:r>
    </w:p>
    <w:p>
      <w:pPr>
        <w:pStyle w:val="ListNumber"/>
      </w:pPr>
      <w:r>
        <w:rPr>
          <w:b/>
        </w:rPr>
        <w:t>AI协同耦合视角下商务英语课程思政教学改革与智慧课程建设研究</w:t>
      </w:r>
      <w:r>
        <w:t>｜Education and Social Work｜2026-07-27</w:t>
      </w:r>
    </w:p>
    <w:p>
      <w:pPr>
        <w:pStyle w:val="ListNumber"/>
      </w:pPr>
      <w:r>
        <w:rPr>
          <w:b/>
        </w:rPr>
        <w:t>LearnFull：基于AI驱动视频内容语义审计的自适应学习 artifact 生成</w:t>
      </w:r>
      <w:r>
        <w:t>｜International Journal of Scientific Research in Engineering &amp;amp; Technology｜2026-07-26</w:t>
      </w:r>
    </w:p>
    <w:p>
      <w:pPr>
        <w:pStyle w:val="ListNumber"/>
      </w:pPr>
      <w:r>
        <w:rPr>
          <w:b/>
        </w:rPr>
        <w:t>面向化学风险评估的FAIR数据政策制定：利用大语言模型与数据科学探索未来主题与利益相关者兴趣</w:t>
      </w:r>
      <w:r>
        <w:t>｜Environmental Sciences Europe｜2026-07-26</w:t>
      </w:r>
    </w:p>
    <w:p>
      <w:pPr>
        <w:pStyle w:val="ListNumber"/>
      </w:pPr>
      <w:r>
        <w:rPr>
          <w:b/>
        </w:rPr>
        <w:t>人工智能在现代教育系统中的重要性</w:t>
      </w:r>
      <w:r>
        <w:t>｜Scientia｜2026-07-27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Impact of Artificial Intelligence on Education and Societal Development / 人工智能对教育和社会发展的影响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Impact of Artificial Intelligence on Education and Societal Development / 人工智能对教育和社会发展的影响</w:t>
            </w:r>
          </w:p>
        </w:tc>
      </w:tr>
      <w:tr>
        <w:tc>
          <w:tcPr>
            <w:tcW w:type="dxa" w:w="4997"/>
          </w:tcPr>
          <w:p>
            <w:r>
              <w:rPr>
                <w:b/>
              </w:rPr>
              <w:t>作者</w:t>
            </w:r>
          </w:p>
        </w:tc>
        <w:tc>
          <w:tcPr>
            <w:tcW w:type="dxa" w:w="4997"/>
          </w:tcPr>
          <w:p>
            <w:r>
              <w:t>Nozima Sardor qizi Allaberganova, Shahnoza A’zamjonovna Qulmamatova</w:t>
            </w:r>
          </w:p>
        </w:tc>
      </w:tr>
      <w:tr>
        <w:tc>
          <w:tcPr>
            <w:tcW w:type="dxa" w:w="4997"/>
          </w:tcPr>
          <w:p>
            <w:r>
              <w:rPr>
                <w:b/>
              </w:rPr>
              <w:t>期刊及影响因子</w:t>
            </w:r>
          </w:p>
        </w:tc>
        <w:tc>
          <w:tcPr>
            <w:tcW w:type="dxa" w:w="4997"/>
          </w:tcPr>
          <w:p>
            <w:r>
              <w:t>未提供影响因子/未提供JCR分区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Scientia, v4i2, doi:10.51773/sssh.v4i2.1035</w:t>
            </w:r>
          </w:p>
        </w:tc>
      </w:tr>
      <w:tr>
        <w:tc>
          <w:tcPr>
            <w:tcW w:type="dxa" w:w="4997"/>
          </w:tcPr>
          <w:p>
            <w:r>
              <w:rPr>
                <w:b/>
              </w:rPr>
              <w:t>在线发表时间</w:t>
            </w:r>
          </w:p>
        </w:tc>
        <w:tc>
          <w:tcPr>
            <w:tcW w:type="dxa" w:w="4997"/>
          </w:tcPr>
          <w:p>
            <w:r>
              <w:t>2026-07-26</w:t>
            </w:r>
          </w:p>
        </w:tc>
      </w:tr>
      <w:tr>
        <w:tc>
          <w:tcPr>
            <w:tcW w:type="dxa" w:w="4997"/>
          </w:tcPr>
          <w:p>
            <w:r>
              <w:rPr>
                <w:b/>
              </w:rPr>
              <w:t>SSCI分类</w:t>
            </w:r>
          </w:p>
        </w:tc>
        <w:tc>
          <w:tcPr>
            <w:tcW w:type="dxa" w:w="4997"/>
          </w:tcPr>
          <w:p>
            <w:r>
              <w:t>Experimental；Psychology</w:t>
            </w:r>
          </w:p>
        </w:tc>
      </w:tr>
      <w:tr>
        <w:tc>
          <w:tcPr>
            <w:tcW w:type="dxa" w:w="4997"/>
          </w:tcPr>
          <w:p>
            <w:r>
              <w:rPr>
                <w:b/>
              </w:rPr>
              <w:t>论文链接</w:t>
            </w:r>
          </w:p>
        </w:tc>
        <w:tc>
          <w:tcPr>
            <w:tcW w:type="dxa" w:w="4997"/>
          </w:tcPr>
          <w:p>
            <w:hyperlink r:id="rId9">
              <w:r>
                <w:rPr>
                  <w:color w:val="0563C1"/>
                  <w:u w:val="single"/>
                </w:rPr>
                <w:t>https://doi.org/10.51773/sssh.v4i2.1035</w:t>
              </w:r>
            </w:hyperlink>
          </w:p>
        </w:tc>
      </w:tr>
    </w:tbl>
    <w:p>
      <w:pPr>
        <w:pStyle w:val="Heading3"/>
      </w:pPr>
      <w:r>
        <w:t>研究摘要</w:t>
      </w:r>
    </w:p>
    <w:p>
      <w:r>
        <w:t>人工智能已成为21世纪最具变革性的技术之一，显著影响着教育体系和社会发展。本文探讨了当前AI融入教育所面临的挑战，包括数字不平等、伦理问题以及教师准备不足。此外，文章强调了实用解决方案，如政策改革、数字素养提升以及开发包容性的AI学习环境。研究指出，有效实施AI能够促进创新、改善学习成果，并建设一个更加公平和可持续的社会。</w:t>
      </w:r>
    </w:p>
    <w:p>
      <w:pPr>
        <w:pStyle w:val="Heading3"/>
      </w:pPr>
      <w:r>
        <w:t>研究主要内容</w:t>
      </w:r>
    </w:p>
    <w:p>
      <w:r>
        <w:t>本文是一篇关于人工智能对教育和社会发展影响的综述性文章。文章首先指出AI作为21世纪变革性技术的核心地位，然后重点分析了当前AI融入教育的主要挑战：数字不平等（不同地区或群体接触AI技术和资源的差异）、伦理问题（如数据隐私、算法偏见）以及教师准备不足（教师缺乏使用AI的必要知识和技能）。针对这些挑战，文章提出了若干解决方案：进行政策改革以建立规范框架、加强数字素养教育以提升师生及公众的AI应用能力、以及设计包容性的AI学习环境以覆盖所有学习者。最后，文章强调，如果能够妥善实施，AI将推动教育创新、提高学习效果，并有助于构建更加公平和可持续的社会。</w:t>
      </w:r>
    </w:p>
    <w:p>
      <w:pPr>
        <w:pStyle w:val="Heading3"/>
      </w:pPr>
      <w:r>
        <w:t>研究论点</w:t>
      </w:r>
    </w:p>
    <w:p>
      <w:r>
        <w:t>人工智能对教育和社会发展具有变革性影响，但当前面临数字不平等、伦理问题和教师准备不足等挑战，通过政策改革、数字素养提升和包容性AI学习环境的建设，可以有效克服这些挑战，从而促进教育创新、改善学习结果并推动社会可持续发展。</w:t>
      </w:r>
    </w:p>
    <w:p>
      <w:pPr>
        <w:pStyle w:val="Heading3"/>
      </w:pPr>
      <w:r>
        <w:t>研究问题</w:t>
      </w:r>
    </w:p>
    <w:p>
      <w:r>
        <w:t>摘要未说明</w:t>
      </w:r>
    </w:p>
    <w:p>
      <w:pPr>
        <w:pStyle w:val="Heading3"/>
      </w:pPr>
      <w:r>
        <w:t>研究方法</w:t>
      </w:r>
    </w:p>
    <w:p>
      <w:r>
        <w:t>研究类型：未说明；样本或参与者：未说明；数据来源：未说明；分析方法：未说明。</w:t>
      </w:r>
    </w:p>
    <w:p>
      <w:pPr>
        <w:pStyle w:val="Heading3"/>
      </w:pPr>
      <w:r>
        <w:t>主要发现</w:t>
      </w:r>
    </w:p>
    <w:p>
      <w:r>
        <w:t>['当前AI融入教育面临三大挑战：数字不平等（不同群体在获取AI资源和机会上的差距）、伦理问题（如数据隐私、算法偏见及责任归属）以及教师准备不足（教师缺乏AI知识、技能和信心）。', '针对上述挑战，文章提出了三类实用解决方案：政策改革（制定AI教育应用的标准和法规）、数字素养提升（对教师和学生进行AI相关能力培训）以及开发包容性的AI学习环境（确保AI工具设计时考虑到所有学习者的需求）。', '有效实施AI可以带来积极效果：促进教育创新（如个性化学习、智能辅导）、改善学习成果（提升学生参与度和成绩）以及建设更加公平和可持续的社会（缩小教育差距，促进资源均衡分配）。']</w:t>
      </w:r>
    </w:p>
    <w:p>
      <w:pPr>
        <w:pStyle w:val="Heading3"/>
      </w:pPr>
      <w:r>
        <w:t>对教师教育研究的启示</w:t>
      </w:r>
    </w:p>
    <w:p>
      <w:r>
        <w:t>该文章强调教师准备不足是AI融入教育的关键障碍，因此教师教育研究应聚焦于：1) 开发教师AI数字素养培训课程，研究培训内容（如AI基本原理、应用工具、伦理判断）和有效培训模式（如工作坊、在线微认证）；2) 探索如何将AI整合到教师教育课程中，例如通过案例学习、模拟教学环境或基于AI的反思工具；3) 开展实证研究（如准实验、问卷调查），收集教师对AI的态度、使用困难和需求数据，以评估培训效果；4) 注意研究设计的严谨性，本研究由于缺乏方法论细节，提示未来研究应明确报告样本、数据收集和分析方法。</w:t>
      </w:r>
    </w:p>
    <w:p>
      <w:pPr>
        <w:pStyle w:val="Heading3"/>
      </w:pPr>
      <w:r>
        <w:t>APA引用格式</w:t>
      </w:r>
    </w:p>
    <w:p>
      <w:r>
        <w:t>Allaberganova, N. S. q., &amp; Qulmamatova, S. A. (2026). The impact of artificial intelligence on education and societal development. Scientia, 4(2). https://doi.org/10.51773/sssh.v4i2.1035</w:t>
      </w:r>
    </w:p>
    <w:p>
      <w:r>
        <w:br w:type="page"/>
      </w:r>
    </w:p>
    <w:p>
      <w:pPr>
        <w:pStyle w:val="Heading2"/>
      </w:pPr>
      <w:r>
        <w:t>2. Research on Ideological and Political Education Teaching Reform and Smart Curriculum Construction of Business English from the Perspective of AI Collaborative Coupling / AI协同耦合视角下商务英语课程思政教学改革与智慧课程建设研究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Research on Ideological and Political Education Teaching Reform and Smart Curriculum Construction of Business English from the Perspective of AI Collaborative Coupling / AI协同耦合视角下商务英语课程思政教学改革与智慧课程建设研究</w:t>
            </w:r>
          </w:p>
        </w:tc>
      </w:tr>
      <w:tr>
        <w:tc>
          <w:tcPr>
            <w:tcW w:type="dxa" w:w="4997"/>
          </w:tcPr>
          <w:p>
            <w:r>
              <w:rPr>
                <w:b/>
              </w:rPr>
              <w:t>作者</w:t>
            </w:r>
          </w:p>
        </w:tc>
        <w:tc>
          <w:tcPr>
            <w:tcW w:type="dxa" w:w="4997"/>
          </w:tcPr>
          <w:p>
            <w:r>
              <w:t>Yucong You, Kehui Deng, Jianming Zhu</w:t>
            </w:r>
          </w:p>
        </w:tc>
      </w:tr>
      <w:tr>
        <w:tc>
          <w:tcPr>
            <w:tcW w:type="dxa" w:w="4997"/>
          </w:tcPr>
          <w:p>
            <w:r>
              <w:rPr>
                <w:b/>
              </w:rPr>
              <w:t>期刊及影响因子</w:t>
            </w:r>
          </w:p>
        </w:tc>
        <w:tc>
          <w:tcPr>
            <w:tcW w:type="dxa" w:w="4997"/>
          </w:tcPr>
          <w:p>
            <w:r>
              <w:t>未提供影响因子 / 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OXFORD UNIV PRESS INC</w:t>
            </w:r>
          </w:p>
        </w:tc>
      </w:tr>
      <w:tr>
        <w:tc>
          <w:tcPr>
            <w:tcW w:type="dxa" w:w="4997"/>
          </w:tcPr>
          <w:p>
            <w:r>
              <w:rPr>
                <w:b/>
              </w:rPr>
              <w:t>卷期/DOI</w:t>
            </w:r>
          </w:p>
        </w:tc>
        <w:tc>
          <w:tcPr>
            <w:tcW w:type="dxa" w:w="4997"/>
          </w:tcPr>
          <w:p>
            <w:r>
              <w:t>DOI: 10.63313/esw.2013</w:t>
            </w:r>
          </w:p>
        </w:tc>
      </w:tr>
      <w:tr>
        <w:tc>
          <w:tcPr>
            <w:tcW w:type="dxa" w:w="4997"/>
          </w:tcPr>
          <w:p>
            <w:r>
              <w:rPr>
                <w:b/>
              </w:rPr>
              <w:t>在线发表时间</w:t>
            </w:r>
          </w:p>
        </w:tc>
        <w:tc>
          <w:tcPr>
            <w:tcW w:type="dxa" w:w="4997"/>
          </w:tcPr>
          <w:p>
            <w:r>
              <w:t>2026-07-27</w:t>
            </w:r>
          </w:p>
        </w:tc>
      </w:tr>
      <w:tr>
        <w:tc>
          <w:tcPr>
            <w:tcW w:type="dxa" w:w="4997"/>
          </w:tcPr>
          <w:p>
            <w:r>
              <w:rPr>
                <w:b/>
              </w:rPr>
              <w:t>SSCI分类</w:t>
            </w:r>
          </w:p>
        </w:tc>
        <w:tc>
          <w:tcPr>
            <w:tcW w:type="dxa" w:w="4997"/>
          </w:tcPr>
          <w:p>
            <w:r>
              <w:t>Social Work</w:t>
            </w:r>
          </w:p>
        </w:tc>
      </w:tr>
      <w:tr>
        <w:tc>
          <w:tcPr>
            <w:tcW w:type="dxa" w:w="4997"/>
          </w:tcPr>
          <w:p>
            <w:r>
              <w:rPr>
                <w:b/>
              </w:rPr>
              <w:t>论文链接</w:t>
            </w:r>
          </w:p>
        </w:tc>
        <w:tc>
          <w:tcPr>
            <w:tcW w:type="dxa" w:w="4997"/>
          </w:tcPr>
          <w:p>
            <w:hyperlink r:id="rId10">
              <w:r>
                <w:rPr>
                  <w:color w:val="0563C1"/>
                  <w:u w:val="single"/>
                </w:rPr>
                <w:t>https://doi.org/10.63313/esw.2013</w:t>
              </w:r>
            </w:hyperlink>
          </w:p>
        </w:tc>
      </w:tr>
    </w:tbl>
    <w:p>
      <w:pPr>
        <w:pStyle w:val="Heading3"/>
      </w:pPr>
      <w:r>
        <w:t>研究摘要</w:t>
      </w:r>
    </w:p>
    <w:p>
      <w:r>
        <w:t>本研究从基于AI协同耦合的高阶思维实践训练课程教学改革视角出发，对商务英语课程中课程思政融入及智慧课程建设进行了教学探索。基于课程思政教学改革与智慧课程建设协调融合的核心耦合逻辑，本文分析了AI协作下高阶思维商务英语课程思政融入范式的设计方案、实施过程及教学路径机制。以粤港澳大湾区高校在线开放课程联盟平台上的智能体课程思政知识图谱为例，本文总结并分析了数字化智能AI融入商务英语思政教学的作用机制与教学路径，最终提出了相应的“双向赋能”三融合三阶段递进式智慧思政教育模型，以及“AI技术赋能+思政价值引领”的商务英语实践教学新路径。</w:t>
      </w:r>
    </w:p>
    <w:p>
      <w:pPr>
        <w:pStyle w:val="Heading3"/>
      </w:pPr>
      <w:r>
        <w:t>研究主要内容</w:t>
      </w:r>
    </w:p>
    <w:p>
      <w:r>
        <w:t>研究基于AI协同耦合视角，探讨商务英语课程思政教学改革与智慧课程建设。分析课程思政与智慧课程融合的核心耦合逻辑，设计高阶思维商务英语课程思政融入范式的方案与实施过程。以粤港澳大湾区高校在线开放课程联盟平台的智能体知识图谱为案例，总结AI融入思政教学的作用机制，提出“双向赋能”三融合三阶段递进模型和以“AI技术赋能+思政价值引领”为核心的实践教学新路径。</w:t>
      </w:r>
    </w:p>
    <w:p>
      <w:pPr>
        <w:pStyle w:val="Heading3"/>
      </w:pPr>
      <w:r>
        <w:t>研究论点</w:t>
      </w:r>
    </w:p>
    <w:p>
      <w:r>
        <w:t>AI协同耦合是推动商务英语课程思政教学改革与智慧课程建设的关键机制，通过“双向赋能”模型实现技术与价值的深度融合。</w:t>
      </w:r>
    </w:p>
    <w:p>
      <w:pPr>
        <w:pStyle w:val="Heading3"/>
      </w:pPr>
      <w:r>
        <w:t>研究问题</w:t>
      </w:r>
    </w:p>
    <w:p>
      <w:r>
        <w:t>如何在AI协同耦合背景下设计并实施商务英语课程思政教学改革与智慧课程建设？AI如何通过智能体知识图谱等工具融入思政教学并形成有效路径？</w:t>
      </w:r>
    </w:p>
    <w:p>
      <w:pPr>
        <w:pStyle w:val="Heading3"/>
      </w:pPr>
      <w:r>
        <w:t>研究方法</w:t>
      </w:r>
    </w:p>
    <w:p>
      <w:r>
        <w:t>研究类型：未明确说明，根据内容推测为理论探讨与案例分析相结合；样本：以粤港澳大湾区高校在线开放课程联盟平台上的智能体课程思政知识图谱为例，未说明参与者数量及具体特征；数据来源：摘要未说明；分析方法：摘要未说明。</w:t>
      </w:r>
    </w:p>
    <w:p>
      <w:pPr>
        <w:pStyle w:val="Heading3"/>
      </w:pPr>
      <w:r>
        <w:t>主要发现</w:t>
      </w:r>
    </w:p>
    <w:p>
      <w:r>
        <w:t>['提出了AI协同耦合下商务英语课程思政与智慧课程建设的核心耦合逻辑，明确了教学改革设计与实施路径。', '构建了“双向赋能”三融合三阶段递进式智慧思政教育模型，强调技术与思政价值的协同推进。', '形成了“AI技术赋能+思政价值引领”的商务英语实践教学新路径，为同类课程提供参考框架。']</w:t>
      </w:r>
    </w:p>
    <w:p>
      <w:pPr>
        <w:pStyle w:val="Heading3"/>
      </w:pPr>
      <w:r>
        <w:t>对教师教育研究的启示</w:t>
      </w:r>
    </w:p>
    <w:p>
      <w:r>
        <w:t>教师教育研究可借鉴本研究提出的AI协同耦合框架，设计技术赋能课程思政的混合研究方法，例如通过智能体知识图谱追踪教师教学行为与学生学习效果。未来研究需补充实证数据（如问卷、访谈、课堂观察）以验证模型效果，并探索不同学段（如中小学）的适应性调整。研究设计可采用案例研究或设计研究，结合定量（如成绩对比）与定性（如师生反思）方法。</w:t>
      </w:r>
    </w:p>
    <w:p>
      <w:pPr>
        <w:pStyle w:val="Heading3"/>
      </w:pPr>
      <w:r>
        <w:t>APA引用格式</w:t>
      </w:r>
    </w:p>
    <w:p>
      <w:r>
        <w:t>You, Y., Deng, K., &amp; Zhu, J. (2026). Research on ideological and political education teaching reform and smart curriculum construction of business English from the perspective of AI collaborative coupling. Education and Social Work. https://doi.org/10.63313/esw.2013</w:t>
      </w:r>
    </w:p>
    <w:p>
      <w:r>
        <w:br w:type="page"/>
      </w:r>
    </w:p>
    <w:p>
      <w:pPr>
        <w:pStyle w:val="Heading2"/>
      </w:pPr>
      <w:r>
        <w:t>3. Learn Full: Adaptive Learning Artifact Generation via AI-Driven Semantic Auditing of Video Content / LearnFull：基于AI驱动视频内容语义审计的自适应学习 artifact 生成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Learn Full: Adaptive Learning Artifact Generation via AI-Driven Semantic Auditing of Video Content / LearnFull：基于AI驱动视频内容语义审计的自适应学习 artifact 生成</w:t>
            </w:r>
          </w:p>
        </w:tc>
      </w:tr>
      <w:tr>
        <w:tc>
          <w:tcPr>
            <w:tcW w:type="dxa" w:w="4997"/>
          </w:tcPr>
          <w:p>
            <w:r>
              <w:rPr>
                <w:b/>
              </w:rPr>
              <w:t>作者</w:t>
            </w:r>
          </w:p>
        </w:tc>
        <w:tc>
          <w:tcPr>
            <w:tcW w:type="dxa" w:w="4997"/>
          </w:tcPr>
          <w:p>
            <w:r>
              <w:t>Kumar Amit, Sharma Naivedya, Gaurav Kumar Dr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10.59256/ijsreat.20260604013</w:t>
            </w:r>
          </w:p>
        </w:tc>
      </w:tr>
      <w:tr>
        <w:tc>
          <w:tcPr>
            <w:tcW w:type="dxa" w:w="4997"/>
          </w:tcPr>
          <w:p>
            <w:r>
              <w:rPr>
                <w:b/>
              </w:rPr>
              <w:t>在线发表时间</w:t>
            </w:r>
          </w:p>
        </w:tc>
        <w:tc>
          <w:tcPr>
            <w:tcW w:type="dxa" w:w="4997"/>
          </w:tcPr>
          <w:p>
            <w:r>
              <w:t>2026-07-26</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https://doi.org/10.59256/ijsreat.20260604013</w:t>
              </w:r>
            </w:hyperlink>
          </w:p>
        </w:tc>
      </w:tr>
    </w:tbl>
    <w:p>
      <w:pPr>
        <w:pStyle w:val="Heading3"/>
      </w:pPr>
      <w:r>
        <w:t>研究摘要</w:t>
      </w:r>
    </w:p>
    <w:p>
      <w:r>
        <w:t>YouTube等平台教育视频内容的快速增长给学习者带来了重大挑战：如何将被动视频消费转化为可衡量的主动学习成果。现有学习管理系统(LMS)主要依赖固定评估，未考虑教学视频的语义复杂度变化。本文提出LearnFull，一种AI驱动的自适应学习框架，通过基于教育视频内容语义复杂度动态生成个性化学习工件来解决这一局限。Learn Full利用Gemini 1.5 Flash大型语言模型(LLM)驱动的语义审计管道实时处理视频转录。系统计算1.0至10.0归一化量表的“信息密度”(ID)分数，据此按照修订版Bloom分类法动态调整生成工件数量和认知复杂度。为增强学习体验，平台集成基于Judge0的沙盒代码执行环境和基于PostgreSQL与Supabase的游戏化系统，促进主动参与并支持编程教育。我们进行了一些测试以评估LearnFull的学习效果。结果显示使用此版本的学习者完成技术视频并取得良好得分（高于7.0）的可能性提高了25%。这表明这种类似知道难度助手的教学方式确实有效，学习者兴趣更高，记忆更持久。Learn Full将人工智能教育(AIEd)用于语义审计和信息密度以进行自适应评估，并利用修订版Bloom分类法和大型语言模型辅助教学设计及学习管理系统。</w:t>
      </w:r>
    </w:p>
    <w:p>
      <w:pPr>
        <w:pStyle w:val="Heading3"/>
      </w:pPr>
      <w:r>
        <w:t>研究主要内容</w:t>
      </w:r>
    </w:p>
    <w:p>
      <w:r>
        <w:t>论文提出LearnFull自适应学习系统，通过AI驱动的语义审计管道（基于Gemini 1.5 Flash LLM）实时分析视频转录，计算信息密度分数（1-10），并根据修订版Bloom分类法动态调整学习工件的数量和认知难度。系统集成了Judge0沙盒代码执行环境和PostgreSQL/Supabase游戏化模块，以支持编程教育和主动学习。初步测试表明，使用LearnFull的学习者完成技术视频并获得高分（&gt;7.0）的比例提高了25%。</w:t>
      </w:r>
    </w:p>
    <w:p>
      <w:pPr>
        <w:pStyle w:val="Heading3"/>
      </w:pPr>
      <w:r>
        <w:t>研究论点</w:t>
      </w:r>
    </w:p>
    <w:p>
      <w:r>
        <w:t>现有LMS无法根据教学视频的语义复杂度自适应调整评估，导致被动学习效果差。LearnFull通过语义审计和信息密度动态生成个性化学习工件，可显著提升学习完成率和效果。</w:t>
      </w:r>
    </w:p>
    <w:p>
      <w:pPr>
        <w:pStyle w:val="Heading3"/>
      </w:pPr>
      <w:r>
        <w:t>研究问题</w:t>
      </w:r>
    </w:p>
    <w:p>
      <w:r>
        <w:t>如何利用AI（LLM）对教育视频内容进行语义复杂度评估，并基于该评估动态生成自适应学习工件，以提升学习者的完成率和学业表现？</w:t>
      </w:r>
    </w:p>
    <w:p>
      <w:pPr>
        <w:pStyle w:val="Heading3"/>
      </w:pPr>
      <w:r>
        <w:t>研究方法</w:t>
      </w:r>
    </w:p>
    <w:p>
      <w:r>
        <w:t>{'research_type': '定量（含实验测试）', 'participants_sample': '摘要未说明样本量、参与者特征（年龄、学段、教育背景等）', 'data_sources': '学习平台使用日志（完成率、得分数据）与视频转录（用于语义审计）', 'analysis_methods': '摘要未说明具体统计方法（如t检验、ANOVA等），仅报告百分比差异'}</w:t>
      </w:r>
    </w:p>
    <w:p>
      <w:pPr>
        <w:pStyle w:val="Heading3"/>
      </w:pPr>
      <w:r>
        <w:t>主要发现</w:t>
      </w:r>
    </w:p>
    <w:p>
      <w:r>
        <w:t>['使用LearnFull版本的学习者完成技术视频并取得良好得分（高于7.0）的可能性提高了25%。', '学习者表现出更高的兴趣和更强的记忆保持（具体数据未提供）。', '基于信息密度分数（1-10）的自适应学习工件动态生成有效适配不同语义复杂度的视频内容。']</w:t>
      </w:r>
    </w:p>
    <w:p>
      <w:pPr>
        <w:pStyle w:val="Heading3"/>
      </w:pPr>
      <w:r>
        <w:t>对教师教育研究的启示</w:t>
      </w:r>
    </w:p>
    <w:p>
      <w:r>
        <w:t>该研究展示了AI（LLM）与Bloom分类法整合于教学设计中的实践路径：教师可借助语义审计工具自动识别视频内容复杂度，从而设计差异化学习任务。研究设计（定量测试、平台日志分析）为教师教育研究者提供了评估AI教学工具效果的框架；未来可引入更严谨的实验设计（控制组、随机分配）和质性访谈以深入理解学习者的认知过程。</w:t>
      </w:r>
    </w:p>
    <w:p>
      <w:pPr>
        <w:pStyle w:val="Heading3"/>
      </w:pPr>
      <w:r>
        <w:t>APA引用格式</w:t>
      </w:r>
    </w:p>
    <w:p>
      <w:r>
        <w:t>Kumar, A., Sharma, N., &amp; Kumar, G. (2026). Learn Full: Adaptive Learning Artifact Generation via AI-Driven Semantic Auditing of Video Content. International Journal of Scientific Research in Engineering &amp; Technology. https://doi.org/10.59256/ijsreat.20260604013</w:t>
      </w:r>
    </w:p>
    <w:p>
      <w:r>
        <w:br w:type="page"/>
      </w:r>
    </w:p>
    <w:p>
      <w:pPr>
        <w:pStyle w:val="Heading2"/>
      </w:pPr>
      <w:r>
        <w:t>4. Developing a FAIR data policy for chemical risk assessment and exploring future topics and stakeholder interests with large language models and data sciences / 面向化学风险评估的FAIR数据政策制定：利用大语言模型与数据科学探索未来主题与利益相关者兴趣</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Developing a FAIR data policy for chemical risk assessment and exploring future topics and stakeholder interests with large language models and data sciences / 面向化学风险评估的FAIR数据政策制定：利用大语言模型与数据科学探索未来主题与利益相关者兴趣</w:t>
            </w:r>
          </w:p>
        </w:tc>
      </w:tr>
      <w:tr>
        <w:tc>
          <w:tcPr>
            <w:tcW w:type="dxa" w:w="4997"/>
          </w:tcPr>
          <w:p>
            <w:r>
              <w:rPr>
                <w:b/>
              </w:rPr>
              <w:t>作者</w:t>
            </w:r>
          </w:p>
        </w:tc>
        <w:tc>
          <w:tcPr>
            <w:tcW w:type="dxa" w:w="4997"/>
          </w:tcPr>
          <w:p>
            <w:r>
              <w:t>Rob Stierum, Gino Kalkman, Sabina Bijlsma, Jildau Bouwman, Susana Loureiro, Iseult Lynch, Barbara Magagna, Penny Nymark</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卷期未提供；DOI: 10.1186/s12302-026-01472-y</w:t>
            </w:r>
          </w:p>
        </w:tc>
      </w:tr>
      <w:tr>
        <w:tc>
          <w:tcPr>
            <w:tcW w:type="dxa" w:w="4997"/>
          </w:tcPr>
          <w:p>
            <w:r>
              <w:rPr>
                <w:b/>
              </w:rPr>
              <w:t>在线发表时间</w:t>
            </w:r>
          </w:p>
        </w:tc>
        <w:tc>
          <w:tcPr>
            <w:tcW w:type="dxa" w:w="4997"/>
          </w:tcPr>
          <w:p>
            <w:r>
              <w:t>2026-07-26</w:t>
            </w:r>
          </w:p>
        </w:tc>
      </w:tr>
      <w:tr>
        <w:tc>
          <w:tcPr>
            <w:tcW w:type="dxa" w:w="4997"/>
          </w:tcPr>
          <w:p>
            <w:r>
              <w:rPr>
                <w:b/>
              </w:rPr>
              <w:t>SSCI分类</w:t>
            </w:r>
          </w:p>
        </w:tc>
        <w:tc>
          <w:tcPr>
            <w:tcW w:type="dxa" w:w="4997"/>
          </w:tcPr>
          <w:p>
            <w:r>
              <w:t>Environmental Studies</w:t>
            </w:r>
          </w:p>
        </w:tc>
      </w:tr>
      <w:tr>
        <w:tc>
          <w:tcPr>
            <w:tcW w:type="dxa" w:w="4997"/>
          </w:tcPr>
          <w:p>
            <w:r>
              <w:rPr>
                <w:b/>
              </w:rPr>
              <w:t>论文链接</w:t>
            </w:r>
          </w:p>
        </w:tc>
        <w:tc>
          <w:tcPr>
            <w:tcW w:type="dxa" w:w="4997"/>
          </w:tcPr>
          <w:p>
            <w:hyperlink r:id="rId12">
              <w:r>
                <w:rPr>
                  <w:color w:val="0563C1"/>
                  <w:u w:val="single"/>
                </w:rPr>
                <w:t>https://doi.org/10.1186/s12302-026-01472-y</w:t>
              </w:r>
            </w:hyperlink>
          </w:p>
        </w:tc>
      </w:tr>
    </w:tbl>
    <w:p>
      <w:pPr>
        <w:pStyle w:val="Heading3"/>
      </w:pPr>
      <w:r>
        <w:t>研究摘要</w:t>
      </w:r>
    </w:p>
    <w:p>
      <w:r>
        <w:t>摘要 背景：EU化学风险评估伙伴关系（PARC）开发用于人类健康和环境风险评估（RA）的新方法，以用于监管。产生了大量环境监测、体外、计算机模拟及其他类型数据。为促进研究与监管利益相关者之间的数据重用与信息交流，数据的管理和记录至关重要。2016年引入FAIR（可发现、可访问、可互操作、可重用）数据原则以促进数据重用。为在PARC内采用FAIR，开发了PARC FAIR数据政策（PFDP）。结果：通过专家小组讨论确定PFDP主题，随后审查了37份由RA和环境、健康、（开放）数据科学部门机构发布的利益相关者文件。由此产生了一个包含57个主题（“狭义术语”，NT(s)）及15个“广义术语”的分类体系，构成PFDP的基础。这些术语除FAIR外，还包括与RA特别相关的方面，如GDPR、敏感数据、透明度和数据估值。利用大语言模型（LLMs）为PFDP修订寻找新术语。LLMs发现了78个新术语，而专家已识别出57个NTs。基于利益相关者文件中所有135个术语（57+78）的频率分析（进一步归入ChatGPT推导的8个“FAIR类别”），以及随后的聚类分析（PCA、K-means），识别出利益相关者之间的差异。关注环境和人类化学RA的机构（如欧洲化学品管理局、欧洲食品安全局）与专注于FAIR数据技术问题的机构以及参与公共资助研究和开放科学的机构可被区分。结论：为促进环境和人类健康研究数据用于研究目的以及在监管应用中采纳研究数据，开发了术语分类体系和FAIR数据政策。利益相关者文件中分类体系（经LLM增强）术语的频率分析揭示了利益相关者之间的差异，这可能有助于识别趋势，例如FAIR原则在（下一代）RA的科学和监管领域内外的采纳。PFDP旨在支持PARC内数据驱动的RA改进，但同样可为其他环境RA研究和监管社区中的FAIR数据做出贡献。</w:t>
      </w:r>
    </w:p>
    <w:p>
      <w:pPr>
        <w:pStyle w:val="Heading3"/>
      </w:pPr>
      <w:r>
        <w:t>研究主要内容</w:t>
      </w:r>
    </w:p>
    <w:p>
      <w:r>
        <w:t>该研究旨在为化学风险评估领域开发一项FAIR数据政策（PFDP），并利用大语言模型（LLMs）和数据科学方法探索未来主题与利益相关者兴趣。研究通过专家小组讨论和审查37份利益相关者文件，构建了包含57个狭义术语和15个广义术语的分类体系。随后利用LLMs发现了78个新术语，并对所有135个术语在利益相关者文件中进行频率分析，结合主成分分析和K-means聚类分析，识别出不同利益相关者群体在FAIR数据主题上的差异。</w:t>
      </w:r>
    </w:p>
    <w:p>
      <w:pPr>
        <w:pStyle w:val="Heading3"/>
      </w:pPr>
      <w:r>
        <w:t>研究论点</w:t>
      </w:r>
    </w:p>
    <w:p>
      <w:r>
        <w:t>FAIR数据原则对于化学风险评估中的数据重用和信息交流至关重要，但不同利益相关者对FAIR主题的关注点存在差异，利用LLMs和数据分析方法可以系统性地揭示这些差异，从而为数据政策的完善和跨领域协调提供依据。</w:t>
      </w:r>
    </w:p>
    <w:p>
      <w:pPr>
        <w:pStyle w:val="Heading3"/>
      </w:pPr>
      <w:r>
        <w:t>研究问题</w:t>
      </w:r>
    </w:p>
    <w:p>
      <w:r>
        <w:t>如何为PARC开发一项FAIR数据政策？不同利益相关者（环境/人类健康RA机构、FAIR技术关注者、公共资助研究/开放科学机构）在FAIR相关主题上存在哪些差异？LLMs能否辅助识别政策修订中的新主题？</w:t>
      </w:r>
    </w:p>
    <w:p>
      <w:pPr>
        <w:pStyle w:val="Heading3"/>
      </w:pPr>
      <w:r>
        <w:t>研究方法</w:t>
      </w:r>
    </w:p>
    <w:p>
      <w:r>
        <w:t>混合方法（定性+定量）。定性部分：专家小组讨论确定PFDP主题，并审查37份利益相关者文件（涵盖RA、环境、健康、开放数据科学等领域的权威机构文件），通过内容分析构建包含57个狭义术语和15个广义术语的分类体系。定量部分：利用大语言模型（ChatGPT）生成78个新术语；对所有135个术语在利益相关者文件中进行词频分析；采用主成分分析（PCA）和K-means聚类分析对利益相关者进行分类。数据来源：专家小组讨论、37份利益相关者文件、LLM生成术语。分析未明确说明样本量的计算方法，但提供了总数。</w:t>
      </w:r>
    </w:p>
    <w:p>
      <w:pPr>
        <w:pStyle w:val="Heading3"/>
      </w:pPr>
      <w:r>
        <w:t>主要发现</w:t>
      </w:r>
    </w:p>
    <w:p>
      <w:r>
        <w:t>['构建了包含57个狭义术语和15个广义术语的PFDP分类体系，涵盖FAIR、GDPR、敏感数据、透明度、数据估值等化学风险评估特有主题。', '大语言模型发现了78个新术语，比专家识别的57个NTs多出21个，表明LLMs能有效拓展政策修订的主题范围。', '基于135个术语的频率分析和聚类分析，将利益相关者分为三类：关注环境和人类化学RA的机构（如ECHA、EFSA）、关注技术FAIR数据问题的机构、以及参与公共资助研究和开放科学的机构，三类在主题关注上存在显著差异。']</w:t>
      </w:r>
    </w:p>
    <w:p>
      <w:pPr>
        <w:pStyle w:val="Heading3"/>
      </w:pPr>
      <w:r>
        <w:t>对教师教育研究的启示</w:t>
      </w:r>
    </w:p>
    <w:p>
      <w:r>
        <w:t>该论文主题为环境科学领域的化学风险评估FAIR数据政策，与学前教育、基础教育及教师教育中的AI教学应用、数字素养等不直接相关。但研究方法对教师教育研究具有借鉴价值：①利用大语言模型辅助生成新主题/术语的方法可迁移至教育领域中探索教师AI素养或智能素养的维度；②通过词频分析和聚类分析识别不同利益相关者群体差异的混合研究设计，可用于分析教师、学生、政策制定者等不同群体对AI教育整合的态度差异；③构建分类体系并进行跨文件频率分析的思路可用于系统综述或政策分析研究。</w:t>
      </w:r>
    </w:p>
    <w:p>
      <w:pPr>
        <w:pStyle w:val="Heading3"/>
      </w:pPr>
      <w:r>
        <w:t>APA引用格式</w:t>
      </w:r>
    </w:p>
    <w:p>
      <w:r>
        <w:t>Stierum, R., Kalkman, G., Bijlsma, S., Bouwman, J., Loureiro, S., Lynch, I., Magagna, B., &amp; Nymark, P. (2026). Developing a FAIR data policy for chemical risk assessment and exploring future topics and stakeholder interests with large language models and data sciences. Environmental Sciences Europe. https://doi.org/10.1186/s12302-026-01472-y</w:t>
      </w:r>
    </w:p>
    <w:p>
      <w:r>
        <w:br w:type="page"/>
      </w:r>
    </w:p>
    <w:p>
      <w:pPr>
        <w:pStyle w:val="Heading2"/>
      </w:pPr>
      <w:r>
        <w:t>5. The Importance of Artificial Intelligence in the Modern Education System / 人工智能在现代教育系统中的重要性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Importance of Artificial Intelligence in the Modern Education System / 人工智能在现代教育系统中的重要性</w:t>
            </w:r>
          </w:p>
        </w:tc>
      </w:tr>
      <w:tr>
        <w:tc>
          <w:tcPr>
            <w:tcW w:type="dxa" w:w="4997"/>
          </w:tcPr>
          <w:p>
            <w:r>
              <w:rPr>
                <w:b/>
              </w:rPr>
              <w:t>作者</w:t>
            </w:r>
          </w:p>
        </w:tc>
        <w:tc>
          <w:tcPr>
            <w:tcW w:type="dxa" w:w="4997"/>
          </w:tcPr>
          <w:p>
            <w:r>
              <w:t>Muzayyana Rustamova, Zarifa Ismoilova</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卷4期2，DOI: 10.51773/sssh.v4i2.1036</w:t>
            </w:r>
          </w:p>
        </w:tc>
      </w:tr>
      <w:tr>
        <w:tc>
          <w:tcPr>
            <w:tcW w:type="dxa" w:w="4997"/>
          </w:tcPr>
          <w:p>
            <w:r>
              <w:rPr>
                <w:b/>
              </w:rPr>
              <w:t>在线发表时间</w:t>
            </w:r>
          </w:p>
        </w:tc>
        <w:tc>
          <w:tcPr>
            <w:tcW w:type="dxa" w:w="4997"/>
          </w:tcPr>
          <w:p>
            <w:r>
              <w:t>2026-07-27</w:t>
            </w:r>
          </w:p>
        </w:tc>
      </w:tr>
      <w:tr>
        <w:tc>
          <w:tcPr>
            <w:tcW w:type="dxa" w:w="4997"/>
          </w:tcPr>
          <w:p>
            <w:r>
              <w:rPr>
                <w:b/>
              </w:rPr>
              <w:t>SSCI分类</w:t>
            </w:r>
          </w:p>
        </w:tc>
        <w:tc>
          <w:tcPr>
            <w:tcW w:type="dxa" w:w="4997"/>
          </w:tcPr>
          <w:p>
            <w:r>
              <w:t>Experimental；Psychology</w:t>
            </w:r>
          </w:p>
        </w:tc>
      </w:tr>
      <w:tr>
        <w:tc>
          <w:tcPr>
            <w:tcW w:type="dxa" w:w="4997"/>
          </w:tcPr>
          <w:p>
            <w:r>
              <w:rPr>
                <w:b/>
              </w:rPr>
              <w:t>论文链接</w:t>
            </w:r>
          </w:p>
        </w:tc>
        <w:tc>
          <w:tcPr>
            <w:tcW w:type="dxa" w:w="4997"/>
          </w:tcPr>
          <w:p>
            <w:hyperlink r:id="rId13">
              <w:r>
                <w:rPr>
                  <w:color w:val="0563C1"/>
                  <w:u w:val="single"/>
                </w:rPr>
                <w:t>https://doi.org/10.51773/sssh.v4i2.1036</w:t>
              </w:r>
            </w:hyperlink>
          </w:p>
        </w:tc>
      </w:tr>
    </w:tbl>
    <w:p>
      <w:pPr>
        <w:pStyle w:val="Heading3"/>
      </w:pPr>
      <w:r>
        <w:t>研究摘要</w:t>
      </w:r>
    </w:p>
    <w:p>
      <w:r>
        <w:t>本文分析了人工智能技术在现代教育系统中的作用和意义。它探讨了人工智能在教育中应用的优势、对提高教育质量的影响以及在开发个性化学习环境中的角色。此外，该研究讨论了基于人工智能的平台对远程教育、自动评估系统和教学效率的影响。与人工智能相关的伦理和技术挑战也得到了强调。研究得出结论：人工智能是提高教育效率和可及性的重要创新工具。</w:t>
      </w:r>
    </w:p>
    <w:p>
      <w:pPr>
        <w:pStyle w:val="Heading3"/>
      </w:pPr>
      <w:r>
        <w:t>研究主要内容</w:t>
      </w:r>
    </w:p>
    <w:p>
      <w:r>
        <w:t>主要观点：人工智能技术能显著提升教育质量和效率；支持个性化学习和远程教育；同时存在伦理和技术挑战。</w:t>
      </w:r>
    </w:p>
    <w:p>
      <w:pPr>
        <w:pStyle w:val="Heading3"/>
      </w:pPr>
      <w:r>
        <w:t>研究论点</w:t>
      </w:r>
    </w:p>
    <w:p>
      <w:r>
        <w:t>人工智能是现代教育系统中提高教育效果和可及性的重要创新工具。</w:t>
      </w:r>
    </w:p>
    <w:p>
      <w:pPr>
        <w:pStyle w:val="Heading3"/>
      </w:pPr>
      <w:r>
        <w:t>研究问题</w:t>
      </w:r>
    </w:p>
    <w:p>
      <w:r>
        <w:t>未明确说明</w:t>
      </w:r>
    </w:p>
    <w:p>
      <w:pPr>
        <w:pStyle w:val="Heading3"/>
      </w:pPr>
      <w:r>
        <w:t>研究方法</w:t>
      </w:r>
    </w:p>
    <w:p>
      <w:r>
        <w:t>摘要未说明实证数据、研究设计、数据收集与分析方法，属于理论探讨型论文。</w:t>
      </w:r>
    </w:p>
    <w:p>
      <w:pPr>
        <w:pStyle w:val="Heading3"/>
      </w:pPr>
      <w:r>
        <w:t>主要发现</w:t>
      </w:r>
    </w:p>
    <w:p>
      <w:r>
        <w:t>['人工智能技术能显著提升教育质量和效率，通过自动化评估和个性化学习环境改善教学效果。', '基于人工智能的平台有效支持远程教育和在线学习，提高了教育的可及性。', '人工智能在教育中的应用面临伦理和技术挑战，如数据隐私、算法偏见等。']</w:t>
      </w:r>
    </w:p>
    <w:p>
      <w:pPr>
        <w:pStyle w:val="Heading3"/>
      </w:pPr>
      <w:r>
        <w:t>对教师教育研究的启示</w:t>
      </w:r>
    </w:p>
    <w:p>
      <w:r>
        <w:t>本文为教师教育研究提供了理论方向，但缺乏实证支持；未来研究可设计定量或混合方法实地调查AI工具在课堂教学中的实际效果，收集教师和学生使用数据，并分析教师数字素养对AI整合的影响。</w:t>
      </w:r>
    </w:p>
    <w:p>
      <w:pPr>
        <w:pStyle w:val="Heading3"/>
      </w:pPr>
      <w:r>
        <w:t>APA引用格式</w:t>
      </w:r>
    </w:p>
    <w:p>
      <w:r>
        <w:t>Rustamova, M., &amp; Ismoilova, Z. (2026). The importance of artificial intelligence in the modern education system. Scientia, 4(2). https://doi.org/10.51773/sssh.v4i2.1036</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524</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90.05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1773/sssh.v4i2.1035" TargetMode="External"/><Relationship Id="rId10" Type="http://schemas.openxmlformats.org/officeDocument/2006/relationships/hyperlink" Target="https://doi.org/10.63313/esw.2013" TargetMode="External"/><Relationship Id="rId11" Type="http://schemas.openxmlformats.org/officeDocument/2006/relationships/hyperlink" Target="https://doi.org/10.59256/ijsreat.20260604013" TargetMode="External"/><Relationship Id="rId12" Type="http://schemas.openxmlformats.org/officeDocument/2006/relationships/hyperlink" Target="https://doi.org/10.1186/s12302-026-01472-y" TargetMode="External"/><Relationship Id="rId13" Type="http://schemas.openxmlformats.org/officeDocument/2006/relationships/hyperlink" Target="https://doi.org/10.51773/sssh.v4i2.1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