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每日SSCI文献简报｜2026-10-19</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2026-10-19 10:10:25（北京时间）</w:t>
            </w:r>
          </w:p>
        </w:tc>
      </w:tr>
      <w:tr>
        <w:tc>
          <w:tcPr>
            <w:tcW w:type="dxa" w:w="4997"/>
          </w:tcPr>
          <w:p>
            <w:r>
              <w:rPr>
                <w:b/>
              </w:rPr>
              <w:t>检索窗口</w:t>
            </w:r>
          </w:p>
        </w:tc>
        <w:tc>
          <w:tcPr>
            <w:tcW w:type="dxa" w:w="4997"/>
          </w:tcPr>
          <w:p>
            <w:r>
              <w:t>2023-10-20 — 2026-10-19</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时代教学与评估重构：数字人文主义、教师角色、ESL课程与自动评分，强调人本伦理、教师判断和批判性AI使用。方法以案例、行动研究与概念框架为主，凸显“技术增强而非替代”及过程性评价趋势。</w:t>
      </w:r>
    </w:p>
    <w:p>
      <w:pPr>
        <w:pStyle w:val="Heading1"/>
      </w:pPr>
      <w:r>
        <w:t>目录</w:t>
      </w:r>
    </w:p>
    <w:p>
      <w:pPr>
        <w:pStyle w:val="ListNumber"/>
      </w:pPr>
      <w:r>
        <w:rPr>
          <w:b/>
        </w:rPr>
        <w:t>在教育中践行数字人文主义：希腊与澳大利亚两位教师的比较案例研究</w:t>
      </w:r>
      <w:r>
        <w:t>｜Future in Educational Research｜2026-10-16</w:t>
      </w:r>
    </w:p>
    <w:p>
      <w:pPr>
        <w:pStyle w:val="ListNumber"/>
      </w:pPr>
      <w:r>
        <w:rPr>
          <w:b/>
        </w:rPr>
        <w:t>弥合差距：阿曼普通基础项目中英语语言与计算机技能课程同步的行动研究</w:t>
      </w:r>
      <w:r>
        <w:t>｜International Journal of Teacher Education Research Studies (IJTERS)｜2026-10-18</w:t>
      </w:r>
    </w:p>
    <w:p>
      <w:pPr>
        <w:pStyle w:val="ListNumber"/>
      </w:pPr>
      <w:r>
        <w:rPr>
          <w:b/>
        </w:rPr>
        <w:t>从合成流利到真实学习：人工智能时代ESL教学与评估方法的重构</w:t>
      </w:r>
      <w:r>
        <w:t>｜International Journal of Teacher Education Research Studies (IJTERS)｜2026-10-18</w:t>
      </w:r>
    </w:p>
    <w:p>
      <w:pPr>
        <w:pStyle w:val="ListNumber"/>
      </w:pPr>
      <w:r>
        <w:rPr>
          <w:b/>
        </w:rPr>
        <w:t>基于人工智能工具的通用基础项目英语写作自动化考试评分框架</w:t>
      </w:r>
      <w:r>
        <w:t>｜International Journal of Teacher Education Research Studies (IJTERS)｜2026-10-18</w:t>
      </w:r>
    </w:p>
    <w:p>
      <w:pPr>
        <w:pStyle w:val="ListNumber"/>
      </w:pPr>
      <w:r>
        <w:rPr>
          <w:b/>
        </w:rPr>
        <w:t>智能课堂：人类智慧与人工智能创新的相遇</w:t>
      </w:r>
      <w:r>
        <w:t>｜Zenodo (CERN European Organization for Nuclear Research)｜2026-10-16</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Enacting Digital Humanism in Education: A Comparative Case Study of Two Teachers in Greece and Australia / 在教育中践行数字人文主义：希腊与澳大利亚两位教师的比较案例研究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Enacting Digital Humanism in Education: A Comparative Case Study of Two Teachers in Greece and Australia / 在教育中践行数字人文主义：希腊与澳大利亚两位教师的比较案例研究</w:t>
            </w:r>
          </w:p>
        </w:tc>
      </w:tr>
      <w:tr>
        <w:tc>
          <w:tcPr>
            <w:tcW w:type="dxa" w:w="4997"/>
          </w:tcPr>
          <w:p>
            <w:r>
              <w:rPr>
                <w:b/>
              </w:rPr>
              <w:t>作者</w:t>
            </w:r>
          </w:p>
        </w:tc>
        <w:tc>
          <w:tcPr>
            <w:tcW w:type="dxa" w:w="4997"/>
          </w:tcPr>
          <w:p>
            <w:r>
              <w:t>Eunice Yin Yung Chiu</w:t>
            </w:r>
          </w:p>
        </w:tc>
      </w:tr>
      <w:tr>
        <w:tc>
          <w:tcPr>
            <w:tcW w:type="dxa" w:w="4997"/>
          </w:tcPr>
          <w:p>
            <w:r>
              <w:rPr>
                <w:b/>
              </w:rPr>
              <w:t>期刊及影响因子</w:t>
            </w:r>
          </w:p>
        </w:tc>
        <w:tc>
          <w:tcPr>
            <w:tcW w:type="dxa" w:w="4997"/>
          </w:tcPr>
          <w:p>
            <w:r>
              <w:t>期刊：Future in Educational Research；SSCI分类：Education &amp; Educational Research；白名单未提供影响因子与JCR分区。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卷期未说明；DOI：https://doi.org/10.1002/fer3.70056</w:t>
            </w:r>
          </w:p>
        </w:tc>
      </w:tr>
      <w:tr>
        <w:tc>
          <w:tcPr>
            <w:tcW w:type="dxa" w:w="4997"/>
          </w:tcPr>
          <w:p>
            <w:r>
              <w:rPr>
                <w:b/>
              </w:rPr>
              <w:t>在线发表时间</w:t>
            </w:r>
          </w:p>
        </w:tc>
        <w:tc>
          <w:tcPr>
            <w:tcW w:type="dxa" w:w="4997"/>
          </w:tcPr>
          <w:p>
            <w:r>
              <w:t>2026-10-16</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9">
              <w:r>
                <w:rPr>
                  <w:color w:val="0563C1"/>
                  <w:u w:val="single"/>
                </w:rPr>
                <w:t>https://doi.org/10.1002/fer3.70056</w:t>
              </w:r>
            </w:hyperlink>
          </w:p>
        </w:tc>
      </w:tr>
    </w:tbl>
    <w:p>
      <w:pPr>
        <w:pStyle w:val="Heading3"/>
      </w:pPr>
      <w:r>
        <w:t>研究摘要</w:t>
      </w:r>
    </w:p>
    <w:p>
      <w:r>
        <w:t>本文关注数字技术在教育中快速扩张背景下，数字人文主义如何落实到教育实践。研究采用比较案例研究与主题叙事分析，考察希腊一名中学教师和澳大利亚一名大学教授如何在整合数字技术时优先考虑人际关系、学生福祉与伦理责任。研究发现数字人文主义实践包含三个相互关联的维度：培育人际关系、促进合作与参与式学习、鼓励对数字技术（包括人工智能）的批判性参与。论文主张数字人文主义可作为指导教师整合技术的教学取向，并为数字人文主义研究提供实证证据。</w:t>
      </w:r>
    </w:p>
    <w:p>
      <w:pPr>
        <w:pStyle w:val="Heading3"/>
      </w:pPr>
      <w:r>
        <w:t>研究主要内容</w:t>
      </w:r>
    </w:p>
    <w:p>
      <w:r>
        <w:t>论文以COVID-19疫情加速教育数字化为背景，指出数字人文主义虽已成为将技术发展与人本价值对齐的重要框架，但其在教育实践中的具体落实仍研究不足。研究比较两位教育者：希腊的一名中学教师与澳大利亚的一名大学教授，关注其在数字技术整合中如何优先考虑人际关系、学生福祉和伦理责任。研究采用比较案例研究设计与主题叙事分析，提炼出数字人文主义实践的三个相互关联维度，并讨论其对教育者应对数字化转型的实践启示。需要说明的是，该研究对象为中学教师与大学教师，不属于学前教育或小学、初中阶段；其与基础教育相关的主题主要是数字技术整合、教师角色与AI批判性参与，但直接证据有限。</w:t>
      </w:r>
    </w:p>
    <w:p>
      <w:pPr>
        <w:pStyle w:val="Heading3"/>
      </w:pPr>
      <w:r>
        <w:t>研究论点</w:t>
      </w:r>
    </w:p>
    <w:p>
      <w:r>
        <w:t>论文主张数字人文主义不仅是一个理论框架，更是一种指导教师整合数字技术的教学取向。有效的技术整合应优先维护人际关系、学生福祉与伦理责任，并推动学生对数字技术（包括人工智能）形成批判性参与，而非仅关注工具使用或技术效率。</w:t>
      </w:r>
    </w:p>
    <w:p>
      <w:pPr>
        <w:pStyle w:val="Heading3"/>
      </w:pPr>
      <w:r>
        <w:t>研究问题</w:t>
      </w:r>
    </w:p>
    <w:p>
      <w:r>
        <w:t>摘要未以明确问句列出研究问题。依据摘要，核心探究问题可概括为：两位教育者（希腊中学教师与澳大利亚大学教授）如何在优先考虑人际关系、学生福祉和伦理责任的同时整合数字技术？</w:t>
      </w:r>
    </w:p>
    <w:p>
      <w:pPr>
        <w:pStyle w:val="Heading3"/>
      </w:pPr>
      <w:r>
        <w:t>研究方法</w:t>
      </w:r>
    </w:p>
    <w:p>
      <w:r>
        <w:t>研究类型：定性研究。研究设计：比较案例研究（comparative case study）。样本/参与者：2名教育者，分别为希腊的一名中学教师和澳大利亚的一名大学教授。数据来源：摘要未说明具体数据收集方式（如访谈、课堂观察、文档或数字作品等）。分析方法：主题叙事分析（thematic narrative analysis）。比较的具体维度、编码过程与研究伦理信息：摘要未说明。</w:t>
      </w:r>
    </w:p>
    <w:p>
      <w:pPr>
        <w:pStyle w:val="Heading3"/>
      </w:pPr>
      <w:r>
        <w:t>主要发现</w:t>
      </w:r>
    </w:p>
    <w:p>
      <w:r>
        <w:t>1. 识别出数字人文主义实践的第一个维度：培育人际关系，即在数字技术整合中优先维护人与人之间的联系与关怀。2. 第二个维度：促进合作与参与式学习，强调技术使用应服务于协作和学生参与。3. 第三个维度：鼓励对数字技术（包括人工智能）的批判性参与；同时，研究指出数字人文主义可作为引导技术整合的教学取向，并为相关研究提供实证证据。</w:t>
      </w:r>
    </w:p>
    <w:p>
      <w:pPr>
        <w:pStyle w:val="Heading3"/>
      </w:pPr>
      <w:r>
        <w:t>对教师教育研究的启示</w:t>
      </w:r>
    </w:p>
    <w:p>
      <w:r>
        <w:t>该文对教师教育研究的启示主要有：第一，前沿主题上应关注价值导向与伦理导向的数字技术整合，以及人工智能时代的批判性数字素养，而不仅是工具操作技能。第二，研究设计上，比较案例研究与叙事分析适合考察教师在不同制度与文化情境中如何将人本价值落实于技术整合。第三，数据收集上，摘要未说明具体来源；后续教师教育研究可考虑多源质性数据（如访谈、课堂观察、教学文档、数字作品）以增强证据链，但需注意本文未报告这些细节。第四，分析方法上，主题叙事分析可连接个案叙事与跨案例主题，适合研究教师信念、伦理判断与实践情境。第五，教师培训应支持教师将人际关系、学生福祉、伦理责任和对AI的批判性参与纳入教学设计。需谨慎的是，本文样本为中学与大学教师，对学前及小学阶段的直接迁移有限，相关结论需在基础教育阶段进一步验证。</w:t>
      </w:r>
    </w:p>
    <w:p>
      <w:pPr>
        <w:pStyle w:val="Heading3"/>
      </w:pPr>
      <w:r>
        <w:t>APA引用格式</w:t>
      </w:r>
    </w:p>
    <w:p>
      <w:r>
        <w:t>Chiu, E. Y. Y. (2026). Enacting digital humanism in education: A comparative case study of two teachers in Greece and Australia. Future in Educational Research. https://doi.org/10.1002/fer3.70056</w:t>
      </w:r>
    </w:p>
    <w:p>
      <w:r>
        <w:br w:type="page"/>
      </w:r>
    </w:p>
    <w:p>
      <w:pPr>
        <w:pStyle w:val="Heading2"/>
      </w:pPr>
      <w:r>
        <w:t>2. Closing the Gap: An Action Research Study on Synchronizing EnglishLanguage and Computing Skills Curricula in an Omani General Foundation Program / 弥合差距：阿曼普通基础项目中英语语言与计算机技能课程同步的行动研究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Closing the Gap: An Action Research Study on Synchronizing EnglishLanguage and Computing Skills Curricula in an Omani General Foundation Program / 弥合差距：阿曼普通基础项目中英语语言与计算机技能课程同步的行动研究</w:t>
            </w:r>
          </w:p>
        </w:tc>
      </w:tr>
      <w:tr>
        <w:tc>
          <w:tcPr>
            <w:tcW w:type="dxa" w:w="4997"/>
          </w:tcPr>
          <w:p>
            <w:r>
              <w:rPr>
                <w:b/>
              </w:rPr>
              <w:t>作者</w:t>
            </w:r>
          </w:p>
        </w:tc>
        <w:tc>
          <w:tcPr>
            <w:tcW w:type="dxa" w:w="4997"/>
          </w:tcPr>
          <w:p>
            <w:r>
              <w:t>Anitra Hernandez, Jitha Challipat Jayathilak, Moza Al Rujaibi</w:t>
            </w:r>
          </w:p>
        </w:tc>
      </w:tr>
      <w:tr>
        <w:tc>
          <w:tcPr>
            <w:tcW w:type="dxa" w:w="4997"/>
          </w:tcPr>
          <w:p>
            <w:r>
              <w:rPr>
                <w:b/>
              </w:rPr>
              <w:t>期刊及影响因子</w:t>
            </w:r>
          </w:p>
        </w:tc>
        <w:tc>
          <w:tcPr>
            <w:tcW w:type="dxa" w:w="4997"/>
          </w:tcPr>
          <w:p>
            <w:r>
              <w:t>期刊：International Journal of Teacher Education Research Studies (IJTERS)；SSCI分类标注为International Relations；白名单未提供影响因子与JCR分区。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卷期：摘要及元数据未说明；DOI：10.63090/ijters/3049.1614.0049</w:t>
            </w:r>
          </w:p>
        </w:tc>
      </w:tr>
      <w:tr>
        <w:tc>
          <w:tcPr>
            <w:tcW w:type="dxa" w:w="4997"/>
          </w:tcPr>
          <w:p>
            <w:r>
              <w:rPr>
                <w:b/>
              </w:rPr>
              <w:t>在线发表时间</w:t>
            </w:r>
          </w:p>
        </w:tc>
        <w:tc>
          <w:tcPr>
            <w:tcW w:type="dxa" w:w="4997"/>
          </w:tcPr>
          <w:p>
            <w:r>
              <w:t>2026-10-18</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https://doi.org/10.63090/ijters/3049.1614.0049</w:t>
              </w:r>
            </w:hyperlink>
          </w:p>
        </w:tc>
      </w:tr>
    </w:tbl>
    <w:p>
      <w:pPr>
        <w:pStyle w:val="Heading3"/>
      </w:pPr>
      <w:r>
        <w:t>研究摘要</w:t>
      </w:r>
    </w:p>
    <w:p>
      <w:r>
        <w:t>该研究回应阿曼2025年OCALOs修订对FAS整合的要求，在阿曼科技大学基础研究学院设计、试点并评估基础英语学习（FEL）与基础计算机技能（FCS）同步课程模型。研究采用两轮行动研究，审计现有FEL与FCS大纲、制定同步交付方案，并在两个基础层级共79名学生中试点；通过学生作品、问卷和教师会议记录三角验证，评估技能迁移、任务一致性和学生对生成式AI工具的依赖。结果显示，同步交付与共同评分标准带来可测量的技能迁移、任务一致性提升和生成式AI依赖降低；关键发现是FEL与FCS教师共享评分标准，而非仅靠课程重构，是实践中的关键桥梁。</w:t>
      </w:r>
    </w:p>
    <w:p>
      <w:pPr>
        <w:pStyle w:val="Heading3"/>
      </w:pPr>
      <w:r>
        <w:t>研究主要内容</w:t>
      </w:r>
    </w:p>
    <w:p>
      <w:r>
        <w:t>论文聚焦阿曼普通基础项目（GFP）中长期并行的基础英语学习（FEL）与基础计算机技能（FCS）课程。为回应2025年OCALOs修订对整合式基础学术技能（FAS）的要求，研究在NUST基础研究学院设计、试点并评估一种同步课程模型：使FCS教学时间与FEL学术任务的即时需求对齐，让计算机教学直接服务于英语学术产出。研究采用两轮行动研究，审计现有FEL与FCS大纲，制定同步交付计划，并在两个基础层级共79名学生中试点；以学生作品、问卷和教师会议记录进行三角验证，考察技能迁移、任务一致性和学生对生成式AI工具的依赖。从教育阶段看，该研究属于高等教育基础项目，不属于学前教育或小学、初中阶段；但其课程同步、跨学科教师协作、共同评分标准与生成式AI依赖议题，可为教师教育研究提供方法与主题参考。</w:t>
      </w:r>
    </w:p>
    <w:p>
      <w:pPr>
        <w:pStyle w:val="Heading3"/>
      </w:pPr>
      <w:r>
        <w:t>研究论点</w:t>
      </w:r>
    </w:p>
    <w:p>
      <w:r>
        <w:t>论文的核心论点是：在FEL与FCS课程同步中，仅靠课程重构不足以保障技能迁移；FEL与FCS教师采用共享评分标准，才是把同步课程转化为可操作课堂实践、促进技能迁移的关键桥梁。</w:t>
      </w:r>
    </w:p>
    <w:p>
      <w:pPr>
        <w:pStyle w:val="Heading3"/>
      </w:pPr>
      <w:r>
        <w:t>研究问题</w:t>
      </w:r>
    </w:p>
    <w:p>
      <w:r>
        <w:t>摘要未明确列出研究问题；从研究目标看，主要考察同步课程模型能否促进技能迁移、提升任务一致性并降低学生对生成式AI工具的依赖。</w:t>
      </w:r>
    </w:p>
    <w:p>
      <w:pPr>
        <w:pStyle w:val="Heading3"/>
      </w:pPr>
      <w:r>
        <w:t>研究方法</w:t>
      </w:r>
    </w:p>
    <w:p>
      <w:r>
        <w:t>研究类型：两轮循环行动研究；具有混合数据特征，但摘要未明确称其为混合方法。参与者/样本：两个基础层级共79名学生；FEL与FCS教师参与课程审计、方案制定及会议记录，具体教师人数摘要未说明。数据来源：现有FEL与FCS教学大纲审计、学生作品、问卷调查、教师会议记录。分析方法：对多源数据进行三角验证，用于评估技能迁移、任务一致性和生成式AI工具依赖；具体统计分析方法或质性编码方法摘要未说明。缺失信息：抽样方式、问卷工具与信效度、伦理程序、分析软件等摘要未说明。</w:t>
      </w:r>
    </w:p>
    <w:p>
      <w:pPr>
        <w:pStyle w:val="Heading3"/>
      </w:pPr>
      <w:r>
        <w:t>主要发现</w:t>
      </w:r>
    </w:p>
    <w:p>
      <w:r>
        <w:t>1. 同步交付与共同评分标准带来可测量的技能迁移，并提升FEL学术任务与FCS教学之间的任务一致性。2. 学生在同步课程模式下对生成式AI工具的依赖有所降低。3. 关键发现是：FEL与FCS教师共享评分标准，而非仅靠课程重设计，是实践中实现技能迁移的关键桥梁。</w:t>
      </w:r>
    </w:p>
    <w:p>
      <w:pPr>
        <w:pStyle w:val="Heading3"/>
      </w:pPr>
      <w:r>
        <w:t>对教师教育研究的启示</w:t>
      </w:r>
    </w:p>
    <w:p>
      <w:r>
        <w:t>对教师教育研究的启示：第一，前沿主题上可关注跨学科课程同步、共同评分标准、教师协作教研以及生成式AI使用规范，而不仅是单科课程数字化。第二，研究设计上可采用两轮行动研究追踪“大纲审计—同步方案—试点—修正”的改进过程，适合课程改革与教师协作研究。第三，数据收集与分析上可借鉴学生作品、问卷、教师会议记录的多源三角验证，但后续研究需补充明确的抽样方式、工具信效度以及量化或质性分析程序。第四，该研究为高等教育基础项目，向学前教育或中小学迁移时需重新界定学段情境与评价标准。</w:t>
      </w:r>
    </w:p>
    <w:p>
      <w:pPr>
        <w:pStyle w:val="Heading3"/>
      </w:pPr>
      <w:r>
        <w:t>APA引用格式</w:t>
      </w:r>
    </w:p>
    <w:p>
      <w:r>
        <w:t>Hernandez, A., Jayathilak, J. C., &amp; Al Rujaibi, M. (2026). Closing the gap: An action research study on synchronizing English language and computing skills curricula in an Omani general foundation program. International Journal of Teacher Education Research Studies. https://doi.org/10.63090/ijters/3049.1614.0049</w:t>
      </w:r>
    </w:p>
    <w:p>
      <w:r>
        <w:br w:type="page"/>
      </w:r>
    </w:p>
    <w:p>
      <w:pPr>
        <w:pStyle w:val="Heading2"/>
      </w:pPr>
      <w:r>
        <w:t>3. From Synthetic Fluency to Authentic Learning: Redesigning ESL Teaching and Assessment Methodologies in the Age of AI / 从合成流利到真实学习：人工智能时代ESL教学与评估方法的重构</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From Synthetic Fluency to Authentic Learning: Redesigning ESL Teaching and Assessment Methodologies in the Age of AI / 从合成流利到真实学习：人工智能时代ESL教学与评估方法的重构</w:t>
            </w:r>
          </w:p>
        </w:tc>
      </w:tr>
      <w:tr>
        <w:tc>
          <w:tcPr>
            <w:tcW w:type="dxa" w:w="4997"/>
          </w:tcPr>
          <w:p>
            <w:r>
              <w:rPr>
                <w:b/>
              </w:rPr>
              <w:t>作者</w:t>
            </w:r>
          </w:p>
        </w:tc>
        <w:tc>
          <w:tcPr>
            <w:tcW w:type="dxa" w:w="4997"/>
          </w:tcPr>
          <w:p>
            <w:r>
              <w:t>Ahmad Hossieni</w:t>
            </w:r>
          </w:p>
        </w:tc>
      </w:tr>
      <w:tr>
        <w:tc>
          <w:tcPr>
            <w:tcW w:type="dxa" w:w="4997"/>
          </w:tcPr>
          <w:p>
            <w:r>
              <w:rPr>
                <w:b/>
              </w:rPr>
              <w:t>期刊及影响因子</w:t>
            </w:r>
          </w:p>
        </w:tc>
        <w:tc>
          <w:tcPr>
            <w:tcW w:type="dxa" w:w="4997"/>
          </w:tcPr>
          <w:p>
            <w:r>
              <w:t>International Journal of Teacher Education Research Studies (IJTERS)；白名单未提供影响因子 / 白名单未提供JCR分区；SSCI分类标注为International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卷期：摘要未说明；DOI：10.63090/ijters/3049.1614.0056</w:t>
            </w:r>
          </w:p>
        </w:tc>
      </w:tr>
      <w:tr>
        <w:tc>
          <w:tcPr>
            <w:tcW w:type="dxa" w:w="4997"/>
          </w:tcPr>
          <w:p>
            <w:r>
              <w:rPr>
                <w:b/>
              </w:rPr>
              <w:t>在线发表时间</w:t>
            </w:r>
          </w:p>
        </w:tc>
        <w:tc>
          <w:tcPr>
            <w:tcW w:type="dxa" w:w="4997"/>
          </w:tcPr>
          <w:p>
            <w:r>
              <w:t>2026-10-18</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https://doi.org/10.63090/ijters/3049.1614.0056</w:t>
              </w:r>
            </w:hyperlink>
          </w:p>
        </w:tc>
      </w:tr>
    </w:tbl>
    <w:p>
      <w:pPr>
        <w:pStyle w:val="Heading3"/>
      </w:pPr>
      <w:r>
        <w:t>研究摘要</w:t>
      </w:r>
    </w:p>
    <w:p>
      <w:r>
        <w:t>论文关注ESL课堂中学生在AI支持下产出日益精良的书面作品，但在考试条件下难以展现同等能力的问题。作者将这种语言准确但未内化能力的现象概念化为“合成流利”（synthetic fluency），以阿曼General Foundation Programme（GFP）的ESL教学为情境，认为问题核心不是学术不端，而是教学、学习与评估之间的系统性错位。基于近期国际研究、实践洞见以及不同情境下GFP总结性评估结果的分析，论文讨论AI如何扰乱教学法、学习过程与评估系统的关系，并提出AI增强环境下ESL教学重构框架和“三层模型”：AI声明作品、认知轨迹与真实性验证。</w:t>
      </w:r>
    </w:p>
    <w:p>
      <w:pPr>
        <w:pStyle w:val="Heading3"/>
      </w:pPr>
      <w:r>
        <w:t>研究主要内容</w:t>
      </w:r>
    </w:p>
    <w:p>
      <w:r>
        <w:t>主要内容包括：1）提出AI支持作业与监考考试表现不一致的实践问题；2）以“合成流利”概念解释语言输出准确与内部能力不足的分离；3）在阿曼GFP的ESL情境中论证教学法、学习与评估对齐失败；4）提出将教学理解为有指导的AI使用支持下的认知学徒制，将评估从产品导向转向过程性验证；5）介绍由AI声明作品、认知轨迹和真实性验证构成的三层模型，并讨论其在GFP情境中的可实施性及对评估设计、学习支持和学术诚信定义的含义。摘要未报告系统实证数据收集与分析细节。</w:t>
      </w:r>
    </w:p>
    <w:p>
      <w:pPr>
        <w:pStyle w:val="Heading3"/>
      </w:pPr>
      <w:r>
        <w:t>研究论点</w:t>
      </w:r>
    </w:p>
    <w:p>
      <w:r>
        <w:t>论文的核心论点是：AI时代ESL课堂中“合成流利”所暴露的问题不应主要被理解为学术不端，而应被视为教学法、学习过程与评估系统之间的系统性对齐失败；因此需要以有指导的AI使用、过程性评估、AI透明性和口头答辩等机制重构ESL教学与评估，使评估能够验证真实学习而非仅验证语言产品。</w:t>
      </w:r>
    </w:p>
    <w:p>
      <w:pPr>
        <w:pStyle w:val="Heading3"/>
      </w:pPr>
      <w:r>
        <w:t>研究问题</w:t>
      </w:r>
    </w:p>
    <w:p>
      <w:r>
        <w:t>摘要未明确列出研究问题。根据摘要可归纳为：如何理解AI支持下ESL学生作业表现与监考考试表现之间的差距，以及如何在AI增强环境中重构ESL教学与评估以促进真实学习。该归纳基于摘要，非原文明确表述。</w:t>
      </w:r>
    </w:p>
    <w:p>
      <w:pPr>
        <w:pStyle w:val="Heading3"/>
      </w:pPr>
      <w:r>
        <w:t>研究方法</w:t>
      </w:r>
    </w:p>
    <w:p>
      <w:r>
        <w:t>研究类型：摘要未说明明确的定量、定性或混合研究类型；从文本看更接近概念性/实践分析论文。样本或参与者：摘要未说明具体样本、参与者数量或抽样方式，仅提及阿曼General Foundation Programme（GFP）的ESL教学情境。数据来源：摘要提及近期国际研究与实践洞见，以及不同情境下GFP总结性评估结果，但未说明数据范围、采集程序或样本量。分析方法：摘要未说明具体分析方法，未报告统计检验、编码方案或质性分析程序；因此无法判断其是否进行了系统实证数据分析。</w:t>
      </w:r>
    </w:p>
    <w:p>
      <w:pPr>
        <w:pStyle w:val="Heading3"/>
      </w:pPr>
      <w:r>
        <w:t>主要发现</w:t>
      </w:r>
    </w:p>
    <w:p>
      <w:r>
        <w:t>['1）论文指出AI支持下的课程作业与监考考试表现存在明显落差，并将学生产出语言准确但缺乏相应内化能力的现象概念化为“合成流利”。', '2）论文认为该问题的核心不是学术不端，而是教学法、学习过程与评估系统之间的系统性对齐失败；AI扰乱了三者原有关系。', '3）论文提出重构方向：教学采用有指导AI使用支持的认知学徒制，评估转向过程性验证，并构建由AI声明作品、认知轨迹和真实性验证组成的三层模型，配合互相关联的任务、AI透明性和口头答辩机制。']</w:t>
      </w:r>
    </w:p>
    <w:p>
      <w:pPr>
        <w:pStyle w:val="Heading3"/>
      </w:pPr>
      <w:r>
        <w:t>对教师教育研究的启示</w:t>
      </w:r>
    </w:p>
    <w:p>
      <w:r>
        <w:t>对教师教育研究的启示：1）前沿主题上，应关注教师AI素养与评估素养的整合，尤其是引导学生在AI支持下学习同时保持真实能力，以及学术诚信和过程性评估设计。2）研究设计上，可借鉴其问题意识，但需补足系统实证设计：比较AI支持作业与监考/口头答辩表现，采用纵向或混合方法追踪学生能力变化。3）数据收集与分析上，可围绕三层模型收集AI使用声明、写作过程轨迹/版本记录、口头答辩记录、课程作业与考试结果等多源数据，并采用定量比较、质性过程分析和一致性验证；该文本身未报告这些实证程序。4）需注意该文情境为阿曼GFP的ESL，非学前教育或基础教育阶段，迁移到学前/基础教师教育时需重新界定学段、样本与评估任务。</w:t>
      </w:r>
    </w:p>
    <w:p>
      <w:pPr>
        <w:pStyle w:val="Heading3"/>
      </w:pPr>
      <w:r>
        <w:t>APA引用格式</w:t>
      </w:r>
    </w:p>
    <w:p>
      <w:r>
        <w:t>Hossieni, A. (2026). From synthetic fluency to authentic learning: Redesigning ESL teaching and assessment methodologies in the age of AI. International Journal of Teacher Education Research Studies. https://doi.org/10.63090/ijters/3049.1614.0056</w:t>
      </w:r>
    </w:p>
    <w:p>
      <w:r>
        <w:br w:type="page"/>
      </w:r>
    </w:p>
    <w:p>
      <w:pPr>
        <w:pStyle w:val="Heading2"/>
      </w:pPr>
      <w:r>
        <w:t>4. An Automated Exam Marking Framework using an Artificial Intelligence Tool for English Writing in General Foundation Program / 基于人工智能工具的通用基础项目英语写作自动化考试评分框架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An Automated Exam Marking Framework using an Artificial Intelligence Tool for English Writing in General Foundation Program / 基于人工智能工具的通用基础项目英语写作自动化考试评分框架</w:t>
            </w:r>
          </w:p>
        </w:tc>
      </w:tr>
      <w:tr>
        <w:tc>
          <w:tcPr>
            <w:tcW w:type="dxa" w:w="4997"/>
          </w:tcPr>
          <w:p>
            <w:r>
              <w:rPr>
                <w:b/>
              </w:rPr>
              <w:t>作者</w:t>
            </w:r>
          </w:p>
        </w:tc>
        <w:tc>
          <w:tcPr>
            <w:tcW w:type="dxa" w:w="4997"/>
          </w:tcPr>
          <w:p>
            <w:r>
              <w:t>Nauman Ahmad</w:t>
            </w:r>
          </w:p>
        </w:tc>
      </w:tr>
      <w:tr>
        <w:tc>
          <w:tcPr>
            <w:tcW w:type="dxa" w:w="4997"/>
          </w:tcPr>
          <w:p>
            <w:r>
              <w:rPr>
                <w:b/>
              </w:rPr>
              <w:t>期刊及影响因子</w:t>
            </w:r>
          </w:p>
        </w:tc>
        <w:tc>
          <w:tcPr>
            <w:tcW w:type="dxa" w:w="4997"/>
          </w:tcPr>
          <w:p>
            <w:r>
              <w:t>白名单未提供影响因子；白名单未提供JCR分区；元数据标注SSCI分类为International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10.63090/ijters/3049.1614.0047</w:t>
            </w:r>
          </w:p>
        </w:tc>
      </w:tr>
      <w:tr>
        <w:tc>
          <w:tcPr>
            <w:tcW w:type="dxa" w:w="4997"/>
          </w:tcPr>
          <w:p>
            <w:r>
              <w:rPr>
                <w:b/>
              </w:rPr>
              <w:t>在线发表时间</w:t>
            </w:r>
          </w:p>
        </w:tc>
        <w:tc>
          <w:tcPr>
            <w:tcW w:type="dxa" w:w="4997"/>
          </w:tcPr>
          <w:p>
            <w:r>
              <w:t>2026-10-18</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https://doi.org/10.63090/ijters/3049.1614.0047</w:t>
              </w:r>
            </w:hyperlink>
          </w:p>
        </w:tc>
      </w:tr>
    </w:tbl>
    <w:p>
      <w:pPr>
        <w:pStyle w:val="Heading3"/>
      </w:pPr>
      <w:r>
        <w:t>研究摘要</w:t>
      </w:r>
    </w:p>
    <w:p>
      <w:r>
        <w:t>本研究提出一个面向通用基础项目（GFP）英语写作的全自动考试评分框架，利用ChatGPT提示工程与计算机分析进行评分。研究由AI生成120份GFP B2水平写作回答（每份120至150词，含故意语法错误），并使用四种提示词让ChatGPT依据量规作为评分者检测错误并给出十分制分数。研究在SPSS中比较不同提示词的评分结果，发现改写型提示词1和2结果相似，而仅增加或替换一个限定词即可使提示词2、3、4的评分出现显著差异（p &lt; .001）。作者总结该框架可支持一致、可扩展且对提示词敏感的GFP英语写作评分。</w:t>
      </w:r>
    </w:p>
    <w:p>
      <w:pPr>
        <w:pStyle w:val="Heading3"/>
      </w:pPr>
      <w:r>
        <w:t>研究主要内容</w:t>
      </w:r>
    </w:p>
    <w:p>
      <w:r>
        <w:t>论文聚焦AI辅助英语写作自动评分，而非学前或基础教育课堂中的AI教学应用；摘要未说明GFP具体学段，通常为高校基础预科项目，故与用户限定的学前、小学、初中主题直接关联有限。研究核心是构建全自动评分框架：以ChatGPT作为评分者，基于评分量规和四组提示词，对120份AI生成的GFP B2英语写作回答（120至150词，含故意语法错误）逐一检测错误并给出十分制分数。四组提示词综合使用指令型、角色型和格式型提示技术；提示词1和2内容相似仅改写表述，提示词3在提示词2基础上增加一个限定词，提示词4将该词替换为另一个词。所有120份回答均被每种提示词评分。统计分析在SPSS中完成，采用Friedman检验比较提示词评分差异，Bonferroni校正进行成对比较，Kendall’s W检验排名一致性。人工参与仅限作者验证120份回答中故意添加错误的准确性；摘要未说明人类教师评分基准、评分者间信度、学生真实样本或课堂实施数据。</w:t>
      </w:r>
    </w:p>
    <w:p>
      <w:pPr>
        <w:pStyle w:val="Heading3"/>
      </w:pPr>
      <w:r>
        <w:t>研究论点</w:t>
      </w:r>
    </w:p>
    <w:p>
      <w:r>
        <w:t>论文的核心论点是：在AI自动评分中，提示词设计不是中性技术细节，而是会显著影响评分结果的关键变量；即使只增加或替换一个限定词，也可能导致评分显著变化。因此，自动化评分框架需要将提示词敏感性测试、统计比较和质量检查纳入评估设计，才能支持一致、可扩展的GFP英语写作评分。</w:t>
      </w:r>
    </w:p>
    <w:p>
      <w:pPr>
        <w:pStyle w:val="Heading3"/>
      </w:pPr>
      <w:r>
        <w:t>研究问题</w:t>
      </w:r>
    </w:p>
    <w:p>
      <w:r>
        <w:t>摘要未明确列出研究问题；根据摘要可归纳为：基于ChatGPT提示工程的GFP英语写作全自动评分框架如何设计，以及不同提示词设计（同义改写、增加一个限定词、替换该限定词）对AI评分结果产生何种影响。</w:t>
      </w:r>
    </w:p>
    <w:p>
      <w:pPr>
        <w:pStyle w:val="Heading3"/>
      </w:pPr>
      <w:r>
        <w:t>研究方法</w:t>
      </w:r>
    </w:p>
    <w:p>
      <w:r>
        <w:t>研究类型：定量导向的方法比较或评分框架验证研究（摘要未称其为混合方法）。样本与数据：120份由AI工具生成的GFP B2水平英语写作回答，每份120至150词，含故意语法错误；摘要未说明真实学生样本。数据来源：ChatGPT作为评分者，依据提供量规和四组提示词对全部120份回答进行错误检测并给出十分制分数；提示词综合指令型、角色型和格式型技术。分析方法：SPSS中进行Friedman检验、Bonferroni校正成对比较和Kendall’s W一致性检验。人工参与：仅作者验证120份回答中故意错误添加的准确性；摘要未说明人类评分基准、评分者间信度、抽样和效度检验细节。</w:t>
      </w:r>
    </w:p>
    <w:p>
      <w:pPr>
        <w:pStyle w:val="Heading3"/>
      </w:pPr>
      <w:r>
        <w:t>主要发现</w:t>
      </w:r>
    </w:p>
    <w:p>
      <w:r>
        <w:t>1）提示词1与提示词2为同义改写版本，评分结果相似，说明单纯改写表述未导致显著评分差异。2）提示词2、3、4之间评分差异显著（p &lt; .001），而差异仅来自增加一个限定词及将该词替换为另一个词，表明AI评分对提示词措辞高度敏感。3）所提出的自动化评分框架能够展示提示词对评分结果的影响，并可通过统计比较支持一致、可扩展、可质量检查的GFP英语写作评分；人工验证仅覆盖故意添加错误的准确性。</w:t>
      </w:r>
    </w:p>
    <w:p>
      <w:pPr>
        <w:pStyle w:val="Heading3"/>
      </w:pPr>
      <w:r>
        <w:t>对教师教育研究的启示</w:t>
      </w:r>
    </w:p>
    <w:p>
      <w:r>
        <w:t>对教师教育研究的启示主要有：第一，AI评分研究应把提示工程作为影响评分效度的核心变量，开展同义改写、单词增删或替换等敏感性测试，而不是只报告单一提示词结果。第二，研究设计可采用重复测量与评分一致性分析（如Friedman检验、Bonferroni校正、Kendall’s W），并补充人类教师评分基准、评分者间信度和真实学生写作样本。第三，教师培训可关注AI评分素养、量规对齐、提示词设计、偏差识别与质量保障；但本研究样本为AI生成的GFP写作回答，未涉及职前或在职教师，也未涉及学前、小学、初中课堂，故对教师教育实践的直接证据有限，相关启示需在基础教育情境中进一步验证。</w:t>
      </w:r>
    </w:p>
    <w:p>
      <w:pPr>
        <w:pStyle w:val="Heading3"/>
      </w:pPr>
      <w:r>
        <w:t>APA引用格式</w:t>
      </w:r>
    </w:p>
    <w:p>
      <w:r>
        <w:t>Ahmad, N. (2026). An automated exam marking framework using an artificial intelligence tool for English writing in General Foundation Program. International Journal of Teacher Education Research Studies. https://doi.org/10.63090/ijters/3049.1614.0047</w:t>
      </w:r>
    </w:p>
    <w:p>
      <w:r>
        <w:br w:type="page"/>
      </w:r>
    </w:p>
    <w:p>
      <w:pPr>
        <w:pStyle w:val="Heading2"/>
      </w:pPr>
      <w:r>
        <w:t>5. The Smart Classroom: Human Wisdom Meets AI Innovation / 智能课堂：人类智慧与人工智能创新的相遇</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Smart Classroom: Human Wisdom Meets AI Innovation / 智能课堂：人类智慧与人工智能创新的相遇</w:t>
            </w:r>
          </w:p>
        </w:tc>
      </w:tr>
      <w:tr>
        <w:tc>
          <w:tcPr>
            <w:tcW w:type="dxa" w:w="4997"/>
          </w:tcPr>
          <w:p>
            <w:r>
              <w:rPr>
                <w:b/>
              </w:rPr>
              <w:t>作者</w:t>
            </w:r>
          </w:p>
        </w:tc>
        <w:tc>
          <w:tcPr>
            <w:tcW w:type="dxa" w:w="4997"/>
          </w:tcPr>
          <w:p>
            <w:r>
              <w:t>Dr. M. Prabha</w:t>
            </w:r>
          </w:p>
        </w:tc>
      </w:tr>
      <w:tr>
        <w:tc>
          <w:tcPr>
            <w:tcW w:type="dxa" w:w="4997"/>
          </w:tcPr>
          <w:p>
            <w:r>
              <w:rPr>
                <w:b/>
              </w:rPr>
              <w:t>期刊及影响因子</w:t>
            </w:r>
          </w:p>
        </w:tc>
        <w:tc>
          <w:tcPr>
            <w:tcW w:type="dxa" w:w="4997"/>
          </w:tcPr>
          <w:p>
            <w:r>
              <w:t>出版平台/元数据标注期刊：Zenodo（CERN European Organization for Nuclear Research）；SSCI分类：Management；影响因子/JCR分区：白名单未提供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卷期：未说明；DOI：https://doi.org/10.5281/zenodo.23411510</w:t>
            </w:r>
          </w:p>
        </w:tc>
      </w:tr>
      <w:tr>
        <w:tc>
          <w:tcPr>
            <w:tcW w:type="dxa" w:w="4997"/>
          </w:tcPr>
          <w:p>
            <w:r>
              <w:rPr>
                <w:b/>
              </w:rPr>
              <w:t>在线发表时间</w:t>
            </w:r>
          </w:p>
        </w:tc>
        <w:tc>
          <w:tcPr>
            <w:tcW w:type="dxa" w:w="4997"/>
          </w:tcPr>
          <w:p>
            <w:r>
              <w:t>2026-10-16</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https://doi.org/10.5281/zenodo.23411510</w:t>
              </w:r>
            </w:hyperlink>
          </w:p>
        </w:tc>
      </w:tr>
    </w:tbl>
    <w:p>
      <w:pPr>
        <w:pStyle w:val="Heading3"/>
      </w:pPr>
      <w:r>
        <w:t>研究摘要</w:t>
      </w:r>
    </w:p>
    <w:p>
      <w:r>
        <w:t>该文为概念性论文，讨论智能课堂中人工智能与人类教师的互补关系。作者指出，AI、学习分析和交互设备可支持个性化、形成性评价、教学调整与数据驱动决策，但技术不能替代教师的情感智能、道德判断、创造力、导师作用与情境意识。文章据此主张以人本主义方式整合AI，使智能课堂增强而非取代人类智慧。</w:t>
      </w:r>
    </w:p>
    <w:p>
      <w:pPr>
        <w:pStyle w:val="Heading3"/>
      </w:pPr>
      <w:r>
        <w:t>研究主要内容</w:t>
      </w:r>
    </w:p>
    <w:p>
      <w:r>
        <w:t>论文围绕智能课堂的概念、AI与人类教师的互补角色、主要应用、优势、困难、伦理问题和未来趋势展开。文中强调AI支持的智能课堂可促进个性化学习、形成性评价、教学适应和数据知情决策；同时指出教师仍需解释数据、作出教学判断，并发挥情感、道德、创造性与情境理解等人类优势。文章引用Llurba等（2026）与UNESCO（Miao &amp; Holmes, 2023）的观点，倡导安全、伦理、公平和有意义的人本主义AI应用。</w:t>
      </w:r>
    </w:p>
    <w:p>
      <w:pPr>
        <w:pStyle w:val="Heading3"/>
      </w:pPr>
      <w:r>
        <w:t>研究论点</w:t>
      </w:r>
    </w:p>
    <w:p>
      <w:r>
        <w:t>最有效的智能课堂不是机器取代人类智能，而是AI创新增强人类智慧，使教师和学生获得更丰富、更包容、更个性化的学习体验。</w:t>
      </w:r>
    </w:p>
    <w:p>
      <w:pPr>
        <w:pStyle w:val="Heading3"/>
      </w:pPr>
      <w:r>
        <w:t>研究问题</w:t>
      </w:r>
    </w:p>
    <w:p>
      <w:r>
        <w:t>摘要未明确列出研究问题；论述焦点可概括为：智能课堂中AI与人类教师如何互补，AI应用的主要用途、优势、困难、伦理问题与未来方向是什么，以及为何应以人本主义方式使用AI而非替代教师。</w:t>
      </w:r>
    </w:p>
    <w:p>
      <w:pPr>
        <w:pStyle w:val="Heading3"/>
      </w:pPr>
      <w:r>
        <w:t>研究方法</w:t>
      </w:r>
    </w:p>
    <w:p>
      <w:r>
        <w:t>研究类型：概念性/理论性论文（essay），非定量、定性或混合方法的实证研究。样本或参与者：摘要未说明。数据来源：摘要未说明系统数据收集；仅提及引用Llurba等（2026）与UNESCO（Miao &amp; Holmes, 2023）等文献/政策观点作为论述依据。分析方法：摘要未说明系统综述、内容分析或统计分析方法，主要表现为概念梳理与论证。</w:t>
      </w:r>
    </w:p>
    <w:p>
      <w:pPr>
        <w:pStyle w:val="Heading3"/>
      </w:pPr>
      <w:r>
        <w:t>主要发现</w:t>
      </w:r>
    </w:p>
    <w:p>
      <w:r>
        <w:t>1. AI支持的智能课堂可促进个性化学习、形成性评价、教学调整与数据驱动决策。2. 技术本身不足以保证有意义的教育；教师的情感智能、道德判断、创造力、导师指导与情境意识仍是有效学习的关键，教师负责解释数据并引领教学决策。3. 最优智能课堂应以安全、伦理、公平和有意义的人本主义方式使用AI，使AI增强而非替代人类智慧与教师角色。</w:t>
      </w:r>
    </w:p>
    <w:p>
      <w:pPr>
        <w:pStyle w:val="Heading3"/>
      </w:pPr>
      <w:r>
        <w:t>对教师教育研究的启示</w:t>
      </w:r>
    </w:p>
    <w:p>
      <w:r>
        <w:t>1. 该文可作为教师教育中“人本主义AI与教师角色”的理论框架，用于讨论教师的数据解释、伦理判断和教学决策能力。2. 对研究设计的启示：后续实证研究应明确采用定量、定性或混合方法，并说明样本（如学前教育、小学或初中教师与学生）、数据来源（课堂观察、学习分析日志、访谈、问卷、形成性评价记录）与分析方法；摘要本身未提供这些实证设计信息。3. 教师培训可围绕AI支持的形成性评价、学习分析与个性化教学展开，但须同时培养教师的情感智能、道德判断、创造力和情境意识，避免把AI视为教师替代品。</w:t>
      </w:r>
    </w:p>
    <w:p>
      <w:pPr>
        <w:pStyle w:val="Heading3"/>
      </w:pPr>
      <w:r>
        <w:t>APA引用格式</w:t>
      </w:r>
    </w:p>
    <w:p>
      <w:r>
        <w:t>Prabha, M. (2026, October 16). The smart classroom: Human wisdom meets AI innovation. Zenodo. https://doi.org/10.5281/zenodo.23411510</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93.00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2/fer3.70056" TargetMode="External"/><Relationship Id="rId10" Type="http://schemas.openxmlformats.org/officeDocument/2006/relationships/hyperlink" Target="https://doi.org/10.63090/ijters/3049.1614.0049" TargetMode="External"/><Relationship Id="rId11" Type="http://schemas.openxmlformats.org/officeDocument/2006/relationships/hyperlink" Target="https://doi.org/10.63090/ijters/3049.1614.0056" TargetMode="External"/><Relationship Id="rId12" Type="http://schemas.openxmlformats.org/officeDocument/2006/relationships/hyperlink" Target="https://doi.org/10.63090/ijters/3049.1614.0047" TargetMode="External"/><Relationship Id="rId13" Type="http://schemas.openxmlformats.org/officeDocument/2006/relationships/hyperlink" Target="https://doi.org/10.5281/zenodo.234115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