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2026-10-01 10:51:46（北京时间）</w:t>
            </w:r>
          </w:p>
        </w:tc>
      </w:tr>
      <w:tr>
        <w:tc>
          <w:tcPr>
            <w:tcW w:type="dxa" w:w="4997"/>
          </w:tcPr>
          <w:p>
            <w:r>
              <w:rPr>
                <w:b/>
              </w:rPr>
              <w:t>检索窗口</w:t>
            </w:r>
          </w:p>
        </w:tc>
        <w:tc>
          <w:tcPr>
            <w:tcW w:type="dxa" w:w="4997"/>
          </w:tcPr>
          <w:p>
            <w:r>
              <w:t>2023-10-02 — 2026-10-01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今日文献方法多元，涵盖机器学习预测、链式中介与RCT；教育议题聚焦生成式AI赋能职前教师、数字化转型中的教师幸福感、教师反馈与学前普惠。技术整合、教师压力与教育公平最贴近中国语境。</w:t>
      </w:r>
    </w:p>
    <w:p>
      <w:pPr>
        <w:pStyle w:val="Heading1"/>
      </w:pPr>
      <w:r>
        <w:t>目录</w:t>
      </w:r>
    </w:p>
    <w:p>
      <w:pPr>
        <w:pStyle w:val="ListNumber"/>
      </w:pPr>
      <w:r>
        <w:rPr>
          <w:b/>
        </w:rPr>
        <w:t>将生成式人工智能整合到职前教师教育中：来自微格教学课例研究的证据</w:t>
      </w:r>
      <w:r>
        <w:t>｜Teaching and Teacher Education｜2026-10-01</w:t>
      </w:r>
    </w:p>
    <w:p>
      <w:pPr>
        <w:pStyle w:val="ListNumber"/>
      </w:pPr>
      <w:r>
        <w:rPr>
          <w:b/>
        </w:rPr>
        <w:t>机器学习驱动的混合风能-太阳能系统用于城市街道照明的预测与稳健性分析</w:t>
      </w:r>
      <w:r>
        <w:t>｜Engineering Applications of Artificial Intelligence｜2026-10-01</w:t>
      </w:r>
    </w:p>
    <w:p>
      <w:pPr>
        <w:pStyle w:val="ListNumber"/>
      </w:pPr>
      <w:r>
        <w:rPr>
          <w:b/>
        </w:rPr>
        <w:t>教育数字化转型背景下组织惯性对教师幸福感的影响：技术过载与技术无效感的链式中介作用</w:t>
      </w:r>
      <w:r>
        <w:t>｜Teaching and Teacher Education｜2026-10-01</w:t>
      </w:r>
    </w:p>
    <w:p>
      <w:pPr>
        <w:pStyle w:val="ListNumber"/>
      </w:pPr>
      <w:r>
        <w:rPr>
          <w:b/>
        </w:rPr>
        <w:t>学前儿童认知投入至关重要：教师反馈类型与韩国儿童数学学习的关联</w:t>
      </w:r>
      <w:r>
        <w:t>｜Teaching and Teacher Education｜2026-10-01</w:t>
      </w:r>
    </w:p>
    <w:p>
      <w:pPr>
        <w:pStyle w:val="ListNumber"/>
      </w:pPr>
      <w:r>
        <w:rPr>
          <w:b/>
        </w:rPr>
        <w:t>从入学机会到学业成就：大规模幼儿园建设项目在高度贫困社区对小学学龄阶段的影响</w:t>
      </w:r>
      <w:r>
        <w:t>｜American Economic Journal: Applied Economics｜2026-10-01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Integrating generative artificial intelligence into preservice teacher education: Evidence from a microteaching lesson study / 将生成式人工智能整合到职前教师教育中：来自微格教学课例研究的证据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generative artificial intelligence into preservice teacher education: Evidence from a microteaching lesson study / 将生成式人工智能整合到职前教师教育中：来自微格教学课例研究的证据</w:t>
            </w:r>
          </w:p>
        </w:tc>
      </w:tr>
      <w:tr>
        <w:tc>
          <w:tcPr>
            <w:tcW w:type="dxa" w:w="4997"/>
          </w:tcPr>
          <w:p>
            <w:r>
              <w:rPr>
                <w:b/>
              </w:rPr>
              <w:t>作者</w:t>
            </w:r>
          </w:p>
        </w:tc>
        <w:tc>
          <w:tcPr>
            <w:tcW w:type="dxa" w:w="4997"/>
          </w:tcPr>
          <w:p>
            <w:r>
              <w:t>Nilay T. Bümen, Zehra Yedigöz Kara</w:t>
            </w:r>
          </w:p>
        </w:tc>
      </w:tr>
      <w:tr>
        <w:tc>
          <w:tcPr>
            <w:tcW w:type="dxa" w:w="4997"/>
          </w:tcPr>
          <w:p>
            <w:r>
              <w:rPr>
                <w:b/>
              </w:rPr>
              <w:t>期刊及影响因子</w:t>
            </w:r>
          </w:p>
        </w:tc>
        <w:tc>
          <w:tcPr>
            <w:tcW w:type="dxa" w:w="4997"/>
          </w:tcPr>
          <w:p>
            <w:r>
              <w:t>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卷期未提供；DOI: 10.1016/j.tate.2026.105660</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https://doi.org/10.1016/j.tate.2026.105660</w:t>
              </w:r>
            </w:hyperlink>
          </w:p>
        </w:tc>
      </w:tr>
    </w:tbl>
    <w:p>
      <w:pPr>
        <w:pStyle w:val="Heading3"/>
      </w:pPr>
      <w:r>
        <w:t>研究摘要</w:t>
      </w:r>
    </w:p>
    <w:p>
      <w:r>
        <w:t>摘要未提供，无法生成中文研究摘要。</w:t>
      </w:r>
    </w:p>
    <w:p>
      <w:pPr>
        <w:pStyle w:val="Heading3"/>
      </w:pPr>
      <w:r>
        <w:t>研究主要内容</w:t>
      </w:r>
    </w:p>
    <w:p>
      <w:r>
        <w:t>摘要未提供，无法概括论文主要内容。元数据仅显示论文标题涉及生成式人工智能、职前教师教育与微格教学课例研究。</w:t>
      </w:r>
    </w:p>
    <w:p>
      <w:pPr>
        <w:pStyle w:val="Heading3"/>
      </w:pPr>
      <w:r>
        <w:t>研究论点</w:t>
      </w:r>
    </w:p>
    <w:p>
      <w:r>
        <w:t>摘要未提供，无法判断论文核心论点。</w:t>
      </w:r>
    </w:p>
    <w:p>
      <w:pPr>
        <w:pStyle w:val="Heading3"/>
      </w:pPr>
      <w:r>
        <w:t>研究问题</w:t>
      </w:r>
    </w:p>
    <w:p>
      <w:r>
        <w:t>摘要未提供，无法判断研究问题。</w:t>
      </w:r>
    </w:p>
    <w:p>
      <w:pPr>
        <w:pStyle w:val="Heading3"/>
      </w:pPr>
      <w:r>
        <w:t>研究方法</w:t>
      </w:r>
    </w:p>
    <w:p>
      <w:r>
        <w:t>摘要未提供，无法判断研究类型（定量/定性/混合）、样本或参与者、数据来源与分析方法。标题显示研究证据来自“microteaching lesson study”（微格教学课例研究），但具体设计与实施细节摘要未说明。</w:t>
      </w:r>
    </w:p>
    <w:p>
      <w:pPr>
        <w:pStyle w:val="Heading3"/>
      </w:pPr>
      <w:r>
        <w:t>主要发现</w:t>
      </w:r>
    </w:p>
    <w:p>
      <w:r>
        <w:t>['摘要未提供，无法判断生成式人工智能整合到职前教师教育中的主要发现。', '摘要未提供，无法判断职前教师在相关学习、教学实践、态度或能力变化方面的结果。', '摘要未提供，无法判断微格教学课例研究在生成式人工智能整合中的具体作用。']</w:t>
      </w:r>
    </w:p>
    <w:p>
      <w:pPr>
        <w:pStyle w:val="Heading3"/>
      </w:pPr>
      <w:r>
        <w:t>对教师教育研究的启示</w:t>
      </w:r>
    </w:p>
    <w:p>
      <w:r>
        <w:t>['摘要未提供，无法提炼该文在研究设计、数据收集与分析方法上的具体启示。', '就元数据可见主题而言，该文位于生成式人工智能、职前教师教育与微格教学课例研究的交叉点，但需获取摘要或全文后才能确认其前沿贡献。', '建议后续查阅原文时重点核查：研究类型、参与者、数据来源、分析方法，以及微格教学课例研究如何服务于教师教育中的AI整合。']</w:t>
      </w:r>
    </w:p>
    <w:p>
      <w:pPr>
        <w:pStyle w:val="Heading3"/>
      </w:pPr>
      <w:r>
        <w:t>APA引用格式</w:t>
      </w:r>
    </w:p>
    <w:p>
      <w:r>
        <w:t>Bümen, N. T., &amp; Yedigöz Kara, Z. (2026). Integrating generative artificial intelligence into preservice teacher education: Evidence from a microteaching lesson study. Teaching and Teacher Education. https://doi.org/10.1016/j.tate.2026.105660</w:t>
      </w:r>
    </w:p>
    <w:p>
      <w:r>
        <w:br w:type="page"/>
      </w:r>
    </w:p>
    <w:p>
      <w:pPr>
        <w:pStyle w:val="Heading2"/>
      </w:pPr>
      <w:r>
        <w:t>2. Machine learning–driven forecasting and robustness analysis of hybrid wind–solar energy systems for urban street lighting applications / 机器学习驱动的混合风能-太阳能系统用于城市街道照明的预测与稳健性分析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Machine learning–driven forecasting and robustness analysis of hybrid wind–solar energy systems for urban street lighting applications / 机器学习驱动的混合风能-太阳能系统用于城市街道照明的预测与稳健性分析</w:t>
            </w:r>
          </w:p>
        </w:tc>
      </w:tr>
      <w:tr>
        <w:tc>
          <w:tcPr>
            <w:tcW w:type="dxa" w:w="4997"/>
          </w:tcPr>
          <w:p>
            <w:r>
              <w:rPr>
                <w:b/>
              </w:rPr>
              <w:t>作者</w:t>
            </w:r>
          </w:p>
        </w:tc>
        <w:tc>
          <w:tcPr>
            <w:tcW w:type="dxa" w:w="4997"/>
          </w:tcPr>
          <w:p>
            <w:r>
              <w:t>Gencay Sarıışık; Ahmet Sabri Öğütlü; Sercan Demir; Nagehan İlhan; Laith Abualigah</w:t>
            </w:r>
          </w:p>
        </w:tc>
      </w:tr>
      <w:tr>
        <w:tc>
          <w:tcPr>
            <w:tcW w:type="dxa" w:w="4997"/>
          </w:tcPr>
          <w:p>
            <w:r>
              <w:rPr>
                <w:b/>
              </w:rPr>
              <w:t>期刊及影响因子</w:t>
            </w:r>
          </w:p>
        </w:tc>
        <w:tc>
          <w:tcPr>
            <w:tcW w:type="dxa" w:w="4997"/>
          </w:tcPr>
          <w:p>
            <w:r>
              <w:t>白名单未提供影响因子；白名单未提供JCR分区；元数据提供SSCI分类：Multidisciplinary,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卷期：摘要及元数据未说明；DOI：10.1016/j.engappai.2026.115755</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https://doi.org/10.1016/j.engappai.2026.115755</w:t>
              </w:r>
            </w:hyperlink>
          </w:p>
        </w:tc>
      </w:tr>
    </w:tbl>
    <w:p>
      <w:pPr>
        <w:pStyle w:val="Heading3"/>
      </w:pPr>
      <w:r>
        <w:t>研究摘要</w:t>
      </w:r>
    </w:p>
    <w:p>
      <w:r>
        <w:t>摘要未说明，原文摘要未提供，无法生成中文摘要。</w:t>
      </w:r>
    </w:p>
    <w:p>
      <w:pPr>
        <w:pStyle w:val="Heading3"/>
      </w:pPr>
      <w:r>
        <w:t>研究主要内容</w:t>
      </w:r>
    </w:p>
    <w:p>
      <w:r>
        <w:t>摘要未说明，无法判断论文主要内容。标题显示主题为机器学习驱动的混合风能-太阳能系统预测与稳健性分析，并用于城市街道照明，但摘要未提供，无法进一步判断。</w:t>
      </w:r>
    </w:p>
    <w:p>
      <w:pPr>
        <w:pStyle w:val="Heading3"/>
      </w:pPr>
      <w:r>
        <w:t>研究论点</w:t>
      </w:r>
    </w:p>
    <w:p>
      <w:r>
        <w:t>摘要未说明，无法判断论文核心论点。</w:t>
      </w:r>
    </w:p>
    <w:p>
      <w:pPr>
        <w:pStyle w:val="Heading3"/>
      </w:pPr>
      <w:r>
        <w:t>研究问题</w:t>
      </w:r>
    </w:p>
    <w:p>
      <w:r>
        <w:t>摘要未说明，无法判断论文研究问题。</w:t>
      </w:r>
    </w:p>
    <w:p>
      <w:pPr>
        <w:pStyle w:val="Heading3"/>
      </w:pPr>
      <w:r>
        <w:t>研究方法</w:t>
      </w:r>
    </w:p>
    <w:p>
      <w:r>
        <w:t>摘要未说明，无法说明研究类型（定量/定性/混合）、样本或参与者、数据来源、分析方法；因摘要未提供，无法进行方法学判断。</w:t>
      </w:r>
    </w:p>
    <w:p>
      <w:pPr>
        <w:pStyle w:val="Heading3"/>
      </w:pPr>
      <w:r>
        <w:t>主要发现</w:t>
      </w:r>
    </w:p>
    <w:p>
      <w:r>
        <w:t>1. 摘要未说明，无法提取主要发现；2. 摘要未说明，无法提取主要发现；3. 摘要未说明，无法提取主要发现。</w:t>
      </w:r>
    </w:p>
    <w:p>
      <w:pPr>
        <w:pStyle w:val="Heading3"/>
      </w:pPr>
      <w:r>
        <w:t>对教师教育研究的启示</w:t>
      </w:r>
    </w:p>
    <w:p>
      <w:r>
        <w:t>无法提炼。该文献标题属于工程、能源与人工智能应用领域，不属于学前教育或基础教育阶段、AI教学应用、教师数字素养/智能素养/数据素养、教师教育中的AI整合、教育数字化背景下教学变革与教师角色等主题；且摘要未提供。建议核实该文献是否应纳入教师教育研究简报。</w:t>
      </w:r>
    </w:p>
    <w:p>
      <w:pPr>
        <w:pStyle w:val="Heading3"/>
      </w:pPr>
      <w:r>
        <w:t>APA引用格式</w:t>
      </w:r>
    </w:p>
    <w:p>
      <w:r>
        <w:t>Sarıışık, G., Öğütlü, A. S., Demir, S., İlhan, N., &amp; Abualigah, L. (2026). Machine learning–driven forecasting and robustness analysis of hybrid wind–solar energy systems for urban street lighting applications. Engineering Applications of Artificial Intelligence. https://doi.org/10.1016/j.engappai.2026.115755</w:t>
      </w:r>
    </w:p>
    <w:p>
      <w:r>
        <w:br w:type="page"/>
      </w:r>
    </w:p>
    <w:p>
      <w:pPr>
        <w:pStyle w:val="Heading2"/>
      </w:pPr>
      <w:r>
        <w:t>3. The impact of organizational inertia on teacher well-being under the background of educational digital transformation: The chain mediating role of techno-overload and techno-inefficacy / 教育数字化转型背景下组织惯性对教师幸福感的影响：技术过载与技术无效感的链式中介作用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organizational inertia on teacher well-being under the background of educational digital transformation: The chain mediating role of techno-overload and techno-inefficacy / 教育数字化转型背景下组织惯性对教师幸福感的影响：技术过载与技术无效感的链式中介作用</w:t>
            </w:r>
          </w:p>
        </w:tc>
      </w:tr>
      <w:tr>
        <w:tc>
          <w:tcPr>
            <w:tcW w:type="dxa" w:w="4997"/>
          </w:tcPr>
          <w:p>
            <w:r>
              <w:rPr>
                <w:b/>
              </w:rPr>
              <w:t>作者</w:t>
            </w:r>
          </w:p>
        </w:tc>
        <w:tc>
          <w:tcPr>
            <w:tcW w:type="dxa" w:w="4997"/>
          </w:tcPr>
          <w:p>
            <w:r>
              <w:t>Yunkai Chen、Zhehao Huang、Menglin Zhang、Yangjie Li</w:t>
            </w:r>
          </w:p>
        </w:tc>
      </w:tr>
      <w:tr>
        <w:tc>
          <w:tcPr>
            <w:tcW w:type="dxa" w:w="4997"/>
          </w:tcPr>
          <w:p>
            <w:r>
              <w:rPr>
                <w:b/>
              </w:rPr>
              <w:t>期刊及影响因子</w:t>
            </w:r>
          </w:p>
        </w:tc>
        <w:tc>
          <w:tcPr>
            <w:tcW w:type="dxa" w:w="4997"/>
          </w:tcPr>
          <w:p>
            <w:r>
              <w:t>期刊：Teaching and Teacher Education（SSCI，Education &amp; Educational Research）。影响因子：白名单未提供影响因子；JCR分区：白名单未提供JCR分区。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卷期信息：摘要与元数据未提供（摘要未说明）。DOI：10.1016/j.tate.2026.105738</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https://doi.org/10.1016/j.tate.2026.105738</w:t>
              </w:r>
            </w:hyperlink>
          </w:p>
        </w:tc>
      </w:tr>
    </w:tbl>
    <w:p>
      <w:pPr>
        <w:pStyle w:val="Heading3"/>
      </w:pPr>
      <w:r>
        <w:t>研究摘要</w:t>
      </w:r>
    </w:p>
    <w:p>
      <w:r>
        <w:t>本次提供的元数据中未包含论文摘要（摘要未提供），因此无法呈现作者原意的研究背景、目的、方法与结论。依据标题可确认的核心信息是：该研究以教育数字化转型为背景，考察“组织惯性”（organizational inertia）对“教师幸福感”（teacher well-being）的影响，并检验“技术过载”（techno-overload）与“技术无效感”（techno-inefficacy）在两者之间所起的链式中介作用。除此之外的具体研究信息，均需查阅原文，本简报不作推测性填补。</w:t>
      </w:r>
    </w:p>
    <w:p>
      <w:pPr>
        <w:pStyle w:val="Heading3"/>
      </w:pPr>
      <w:r>
        <w:t>研究主要内容</w:t>
      </w:r>
    </w:p>
    <w:p>
      <w:r>
        <w:t>（以下内容为基于标题与关键词的合理推断，摘要与元数据未提供具体信息，均须以原文为准。）</w:t>
      </w:r>
    </w:p>
    <w:p>
      <w:r>
        <w:t>1. 研究关注教育数字化转型这一组织层面的变革情境，将学校/教育机构的“组织惯性”视为影响教师数字化适应的前置变量。</w:t>
      </w:r>
    </w:p>
    <w:p>
      <w:r>
        <w:t>2. 研究以教师幸福感为结果变量，属于教师职业心理与教育数字化交叉议题。</w:t>
      </w:r>
    </w:p>
    <w:p>
      <w:r>
        <w:t>3. 研究引入技术压力相关变量——“技术过载”与“技术无效感”，并假设其在组织惯性与教师幸福感之间形成链式中介路径（即组织惯性→技术过载→技术无效感→教师幸福感，路径方向需以原文模型为准）。</w:t>
      </w:r>
    </w:p>
    <w:p>
      <w:r>
        <w:t>4. 具体的研究背景、理论框架、样本来源与研究结论，摘要未提供，无法确认。</w:t>
      </w:r>
    </w:p>
    <w:p>
      <w:pPr>
        <w:pStyle w:val="Heading3"/>
      </w:pPr>
      <w:r>
        <w:t>研究论点</w:t>
      </w:r>
    </w:p>
    <w:p>
      <w:r>
        <w:t>（基于标题的推断）论文的核心论点是：在数字化转型背景下，学校层面的组织惯性并非仅通过单一机制影响教师，而可能通过技术压力体验的连锁路径（技术过载进而技术无效感）间接削弱教师的幸福感。即组织层面的变革迟滞会转化为教师个体的技术压力与效能感受损，最终影响其职业幸福感。该论断的具体理论依据与实证支持，摘要未提供。</w:t>
      </w:r>
    </w:p>
    <w:p>
      <w:pPr>
        <w:pStyle w:val="Heading3"/>
      </w:pPr>
      <w:r>
        <w:t>研究问题</w:t>
      </w:r>
    </w:p>
    <w:p>
      <w:r>
        <w:t>（基于标题可识别的核心问题，摘要未提供原表述）</w:t>
      </w:r>
    </w:p>
    <w:p>
      <w:r>
        <w:t>1. 教育数字化转型背景下，学校的组织惯性是否以及如何影响教师幸福感？</w:t>
      </w:r>
    </w:p>
    <w:p>
      <w:r>
        <w:t>2. 技术过载在组织惯性与教师幸福感之间是否起中介作用？</w:t>
      </w:r>
    </w:p>
    <w:p>
      <w:r>
        <w:t>3. 技术无效感在上述关系中是否起中介作用？</w:t>
      </w:r>
    </w:p>
    <w:p>
      <w:r>
        <w:t>4. 技术过载与技术无效感是否构成“组织惯性→教师幸福感”的链式中介路径？</w:t>
      </w:r>
    </w:p>
    <w:p>
      <w:r>
        <w:t>注：以上为根据标题与中介模型表述所作的还原，论文实际提出的研究问题与假设，摘要未说明。</w:t>
      </w:r>
    </w:p>
    <w:p>
      <w:pPr>
        <w:pStyle w:val="Heading3"/>
      </w:pPr>
      <w:r>
        <w:t>研究方法</w:t>
      </w:r>
    </w:p>
    <w:p>
      <w:r>
        <w:t>摘要未提供，因此无法确认研究类型、样本、数据来源与分析方法。仅从标题中“链式中介作用”（chain mediating role）的表述可推断，研究很可能采用定量取向并运用结构方程模型或中介效应检验（如Bootstrap法）分析横断面问卷数据；但该推断缺乏摘要证据，样本量、抽样方式、施测工具（如组织惯性量表、技术过载与技术无效感量表、教师幸福感量表）、数据收集时间与来源、分析软件与具体检验程序，均属“摘要未说明”，须查阅原文核实。</w:t>
      </w:r>
    </w:p>
    <w:p>
      <w:pPr>
        <w:pStyle w:val="Heading3"/>
      </w:pPr>
      <w:r>
        <w:t>主要发现</w:t>
      </w:r>
    </w:p>
    <w:p>
      <w:r>
        <w:t>摘要未提供，无法呈现作者的实际研究结果。以下仅为标题所提示的可能结论方向，均非原文数据，使用时必须核对原文：</w:t>
      </w:r>
    </w:p>
    <w:p>
      <w:r>
        <w:t>1. 组织惯性可能对教师幸福感具有显著负向影响（直接效应是否存在及其大小，摘要未说明）。</w:t>
      </w:r>
    </w:p>
    <w:p>
      <w:r>
        <w:t>2. 技术过载可能在组织惯性与教师幸福感之间起中介作用（中介效应是否显著、效应量大小，摘要未说明）。</w:t>
      </w:r>
    </w:p>
    <w:p>
      <w:r>
        <w:t>3. 技术无效感可能独立或与技术过载联合发挥中介作用，并可能构成链式中介路径（链式路径是否成立、各段路径系数与总效应分解，摘要未说明）。</w:t>
      </w:r>
    </w:p>
    <w:p>
      <w:pPr>
        <w:pStyle w:val="Heading3"/>
      </w:pPr>
      <w:r>
        <w:t>对教师教育研究的启示</w:t>
      </w:r>
    </w:p>
    <w:p>
      <w:r>
        <w:t>由于摘要未提供，本节只能从研究选题与设计层面提示可借鉴之处，不涉及原文结论：</w:t>
      </w:r>
    </w:p>
    <w:p>
      <w:r>
        <w:t>1. 前沿主题：将“组织惯性—技术压力—教师幸福感”置于教育数字化转型脉络，提示教师教育研究可从学校组织层面的变革阻力切入，而非仅聚焦教师个体技能不足，属于从“个体素养”转向“组织—个体互动”视角的研究取向。</w:t>
      </w:r>
    </w:p>
    <w:p>
      <w:r>
        <w:t>2. 研究设计：采用“链式中介”设计，可用以同时检验两个中介变量的先后传导关系，对探讨教师数字素养/智能素养形成过程中的心理机制具有方法参考价值；若为横断面设计，则需注意因果推断的局限，后续可考虑多时点追踪或日记法。</w:t>
      </w:r>
    </w:p>
    <w:p>
      <w:r>
        <w:t>3. 数据收集与分析：可关注其是否使用成熟量表（组织惯性、技术过载、技术无效感、教师幸福感）、样本是否覆盖学前与基础教育不同学段、是否采用分层抽样；分析上可关注中介效应检验程序（如偏差校正Bootstrap、潜变量结构方程），以及是否做了共同方法偏差控制与多群组比较。以上具体信息需查阅原文确认。</w:t>
      </w:r>
    </w:p>
    <w:p>
      <w:pPr>
        <w:pStyle w:val="Heading3"/>
      </w:pPr>
      <w:r>
        <w:t>APA引用格式</w:t>
      </w:r>
    </w:p>
    <w:p>
      <w:r>
        <w:t>Chen, Y., Huang, Z., Zhang, M., &amp; Li, Y. (2026). The impact of organizational inertia on teacher well-being under the background of educational digital transformation: The chain mediating role of techno-overload and techno-inefficacy. Teaching and Teacher Education. https://doi.org/10.1016/j.tate.2026.105738</w:t>
      </w:r>
    </w:p>
    <w:p>
      <w:r>
        <w:br w:type="page"/>
      </w:r>
    </w:p>
    <w:p>
      <w:pPr>
        <w:pStyle w:val="Heading2"/>
      </w:pPr>
      <w:r>
        <w:t>4. Preschool children's cognitive engagement matters: Connecting teacher feedback types to children's mathematical learning in South Korea / 学前儿童认知投入至关重要：教师反馈类型与韩国儿童数学学习的关联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Preschool children's cognitive engagement matters: Connecting teacher feedback types to children's mathematical learning in South Korea / 学前儿童认知投入至关重要：教师反馈类型与韩国儿童数学学习的关联</w:t>
            </w:r>
          </w:p>
        </w:tc>
      </w:tr>
      <w:tr>
        <w:tc>
          <w:tcPr>
            <w:tcW w:type="dxa" w:w="4997"/>
          </w:tcPr>
          <w:p>
            <w:r>
              <w:rPr>
                <w:b/>
              </w:rPr>
              <w:t>作者</w:t>
            </w:r>
          </w:p>
        </w:tc>
        <w:tc>
          <w:tcPr>
            <w:tcW w:type="dxa" w:w="4997"/>
          </w:tcPr>
          <w:p>
            <w:r>
              <w:t>Haesung Im, Jung Ah Choi, Jinkyung Choi</w:t>
            </w:r>
          </w:p>
        </w:tc>
      </w:tr>
      <w:tr>
        <w:tc>
          <w:tcPr>
            <w:tcW w:type="dxa" w:w="4997"/>
          </w:tcPr>
          <w:p>
            <w:r>
              <w:rPr>
                <w:b/>
              </w:rPr>
              <w:t>期刊及影响因子</w:t>
            </w:r>
          </w:p>
        </w:tc>
        <w:tc>
          <w:tcPr>
            <w:tcW w:type="dxa" w:w="4997"/>
          </w:tcPr>
          <w:p>
            <w:r>
              <w:t>白名单未提供影响因子 / 白名单未提供JCR分区；SSCI分类：Education &amp; Educational Research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卷期未说明；DOI: 10.1016/j.tate.2026.105666</w:t>
            </w:r>
          </w:p>
        </w:tc>
      </w:tr>
      <w:tr>
        <w:tc>
          <w:tcPr>
            <w:tcW w:type="dxa" w:w="4997"/>
          </w:tcPr>
          <w:p>
            <w:r>
              <w:rPr>
                <w:b/>
              </w:rPr>
              <w:t>在线发表时间</w:t>
            </w:r>
          </w:p>
        </w:tc>
        <w:tc>
          <w:tcPr>
            <w:tcW w:type="dxa" w:w="4997"/>
          </w:tcPr>
          <w:p>
            <w:r>
              <w:t>2026-10-01（元数据标注为发表日期；在线日期未说明）</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https://doi.org/10.1016/j.tate.2026.105666</w:t>
              </w:r>
            </w:hyperlink>
          </w:p>
        </w:tc>
      </w:tr>
    </w:tbl>
    <w:p>
      <w:pPr>
        <w:pStyle w:val="Heading3"/>
      </w:pPr>
      <w:r>
        <w:t>研究摘要</w:t>
      </w:r>
    </w:p>
    <w:p>
      <w:r>
        <w:t>摘要未提供，无法生成中文摘要。</w:t>
      </w:r>
    </w:p>
    <w:p>
      <w:pPr>
        <w:pStyle w:val="Heading3"/>
      </w:pPr>
      <w:r>
        <w:t>研究主要内容</w:t>
      </w:r>
    </w:p>
    <w:p>
      <w:r>
        <w:t>摘要未提供，无法概括论文主要内容。</w:t>
      </w:r>
    </w:p>
    <w:p>
      <w:pPr>
        <w:pStyle w:val="Heading3"/>
      </w:pPr>
      <w:r>
        <w:t>研究论点</w:t>
      </w:r>
    </w:p>
    <w:p>
      <w:r>
        <w:t>摘要未提供，无法判断核心论点。</w:t>
      </w:r>
    </w:p>
    <w:p>
      <w:pPr>
        <w:pStyle w:val="Heading3"/>
      </w:pPr>
      <w:r>
        <w:t>研究问题</w:t>
      </w:r>
    </w:p>
    <w:p>
      <w:r>
        <w:t>摘要未提供，无法判断研究问题。</w:t>
      </w:r>
    </w:p>
    <w:p>
      <w:pPr>
        <w:pStyle w:val="Heading3"/>
      </w:pPr>
      <w:r>
        <w:t>研究方法</w:t>
      </w:r>
    </w:p>
    <w:p>
      <w:r>
        <w:t>摘要未提供，因此无法说明研究类型（定量/定性/混合）、样本或参与者、数据来源和分析方法；上述信息均为摘要未说明。</w:t>
      </w:r>
    </w:p>
    <w:p>
      <w:pPr>
        <w:pStyle w:val="Heading3"/>
      </w:pPr>
      <w:r>
        <w:t>主要发现</w:t>
      </w:r>
    </w:p>
    <w:p>
      <w:r>
        <w:t>1. 摘要未提供，无法判断主要发现。2. 摘要未提供，无法判断教师反馈类型与儿童数学学习之间关系的具体结果。3. 摘要未提供，无法判断儿童认知投入在其中的作用机制或相关结果。</w:t>
      </w:r>
    </w:p>
    <w:p>
      <w:pPr>
        <w:pStyle w:val="Heading3"/>
      </w:pPr>
      <w:r>
        <w:t>对教师教育研究的启示</w:t>
      </w:r>
    </w:p>
    <w:p>
      <w:r>
        <w:t>由于摘要未提供，无法提炼该文对教师教育研究在主题、研究设计、数据收集或分析方法上的具体启示。当前仅能从标题和元数据判断其主题涉及学前教育、教师反馈类型、儿童认知投入与数学学习；若需用于前沿追踪，应获取全文后核实其研究设计、变量测量与分析策略。</w:t>
      </w:r>
    </w:p>
    <w:p>
      <w:pPr>
        <w:pStyle w:val="Heading3"/>
      </w:pPr>
      <w:r>
        <w:t>APA引用格式</w:t>
      </w:r>
    </w:p>
    <w:p>
      <w:r>
        <w:t>Im, H., Choi, J. A., &amp; Choi, J. (2026). Preschool children's cognitive engagement matters: Connecting teacher feedback types to children's mathematical learning in South Korea. Teaching and Teacher Education. https://doi.org/10.1016/j.tate.2026.105666</w:t>
      </w:r>
    </w:p>
    <w:p>
      <w:r>
        <w:br w:type="page"/>
      </w:r>
    </w:p>
    <w:p>
      <w:pPr>
        <w:pStyle w:val="Heading2"/>
      </w:pPr>
      <w:r>
        <w:t>5. From Access to Achievement: The Primary School-Age Impacts of an At-Scale Preschool Construction Program in Highly Deprived Communities / 从入学机会到学业成就：大规模幼儿园建设项目在高度贫困社区对小学学龄阶段的影响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Access to Achievement: The Primary School-Age Impacts of an At-Scale Preschool Construction Program in Highly Deprived Communities / 从入学机会到学业成就：大规模幼儿园建设项目在高度贫困社区对小学学龄阶段的影响</w:t>
            </w:r>
          </w:p>
        </w:tc>
      </w:tr>
      <w:tr>
        <w:tc>
          <w:tcPr>
            <w:tcW w:type="dxa" w:w="4997"/>
          </w:tcPr>
          <w:p>
            <w:r>
              <w:rPr>
                <w:b/>
              </w:rPr>
              <w:t>作者</w:t>
            </w:r>
          </w:p>
        </w:tc>
        <w:tc>
          <w:tcPr>
            <w:tcW w:type="dxa" w:w="4997"/>
          </w:tcPr>
          <w:p>
            <w:r>
              <w:t>Marina Bassi, Bruno Besbas, Lelys Dinarte-Diaz, Saravana Ravindran, Ana Reynoso</w:t>
            </w:r>
          </w:p>
        </w:tc>
      </w:tr>
      <w:tr>
        <w:tc>
          <w:tcPr>
            <w:tcW w:type="dxa" w:w="4997"/>
          </w:tcPr>
          <w:p>
            <w:r>
              <w:rPr>
                <w:b/>
              </w:rPr>
              <w:t>期刊及影响因子</w:t>
            </w:r>
          </w:p>
        </w:tc>
        <w:tc>
          <w:tcPr>
            <w:tcW w:type="dxa" w:w="4997"/>
          </w:tcPr>
          <w:p>
            <w:r>
              <w:t>American Economic Journal: Applied Economics；SSCI分类：Economics, English；白名单未提供影响因子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1945-7790</w:t>
            </w:r>
          </w:p>
        </w:tc>
      </w:tr>
      <w:tr>
        <w:tc>
          <w:tcPr>
            <w:tcW w:type="dxa" w:w="4997"/>
          </w:tcPr>
          <w:p>
            <w:r>
              <w:rPr>
                <w:b/>
              </w:rPr>
              <w:t>卷期/DOI</w:t>
            </w:r>
          </w:p>
        </w:tc>
        <w:tc>
          <w:tcPr>
            <w:tcW w:type="dxa" w:w="4997"/>
          </w:tcPr>
          <w:p>
            <w:r>
              <w:t>卷期未提供；DOI: 10.1257/app.20240364</w:t>
            </w:r>
          </w:p>
        </w:tc>
      </w:tr>
      <w:tr>
        <w:tc>
          <w:tcPr>
            <w:tcW w:type="dxa" w:w="4997"/>
          </w:tcPr>
          <w:p>
            <w:r>
              <w:rPr>
                <w:b/>
              </w:rPr>
              <w:t>在线发表时间</w:t>
            </w:r>
          </w:p>
        </w:tc>
        <w:tc>
          <w:tcPr>
            <w:tcW w:type="dxa" w:w="4997"/>
          </w:tcPr>
          <w:p>
            <w:r>
              <w:t>2026-10-01（发表日期；元数据未区分在线日期）</w:t>
            </w:r>
          </w:p>
        </w:tc>
      </w:tr>
      <w:tr>
        <w:tc>
          <w:tcPr>
            <w:tcW w:type="dxa" w:w="4997"/>
          </w:tcPr>
          <w:p>
            <w:r>
              <w:rPr>
                <w:b/>
              </w:rPr>
              <w:t>SSCI分类</w:t>
            </w:r>
          </w:p>
        </w:tc>
        <w:tc>
          <w:tcPr>
            <w:tcW w:type="dxa" w:w="4997"/>
          </w:tcPr>
          <w:p>
            <w:r>
              <w:t>Economics；English</w:t>
            </w:r>
          </w:p>
        </w:tc>
      </w:tr>
      <w:tr>
        <w:tc>
          <w:tcPr>
            <w:tcW w:type="dxa" w:w="4997"/>
          </w:tcPr>
          <w:p>
            <w:r>
              <w:rPr>
                <w:b/>
              </w:rPr>
              <w:t>论文链接</w:t>
            </w:r>
          </w:p>
        </w:tc>
        <w:tc>
          <w:tcPr>
            <w:tcW w:type="dxa" w:w="4997"/>
          </w:tcPr>
          <w:p>
            <w:hyperlink r:id="rId13">
              <w:r>
                <w:rPr>
                  <w:color w:val="0563C1"/>
                  <w:u w:val="single"/>
                </w:rPr>
                <w:t>https://doi.org/10.1257/app.20240364</w:t>
              </w:r>
            </w:hyperlink>
          </w:p>
        </w:tc>
      </w:tr>
    </w:tbl>
    <w:p>
      <w:pPr>
        <w:pStyle w:val="Heading3"/>
      </w:pPr>
      <w:r>
        <w:t>研究摘要</w:t>
      </w:r>
    </w:p>
    <w:p>
      <w:r>
        <w:t>该研究评估莫桑比克在高度贫困农村社区实施的一项大规模公共幼儿园建设项目。研究采用随机对照试验，发现项目使学前入学率从2%提高到75%，改善小学入学与升学，并提高受干预儿童在认知和社会情感技能测试中的表现。项目影响在父母文盲的儿童、较不贫困家庭以及居住地靠近幼儿园的儿童中更强。研究提供证据表明幼儿园建设促进了小学学龄阶段的后续教育成功，同时发现父母对儿童的投资增加、弟妹学前入学率提高。最后，研究估计该项目实施具有成本效益。</w:t>
      </w:r>
    </w:p>
    <w:p>
      <w:pPr>
        <w:pStyle w:val="Heading3"/>
      </w:pPr>
      <w:r>
        <w:t>研究主要内容</w:t>
      </w:r>
    </w:p>
    <w:p>
      <w:r>
        <w:t>评估莫桑比克高度贫困农村社区大规模公共幼儿园建设项目的因果影响，关注学前入学、小学入学与升学、认知与社会情感技能、父母投资、弟妹入学以及成本效益。</w:t>
      </w:r>
    </w:p>
    <w:p>
      <w:pPr>
        <w:pStyle w:val="Heading3"/>
      </w:pPr>
      <w:r>
        <w:t>研究论点</w:t>
      </w:r>
    </w:p>
    <w:p>
      <w:r>
        <w:t>大规模公共学前教育供给扩张可提升学前入学与儿童技能，并进一步促进小学阶段教育成就；项目影响对特定弱势和可及性群体更强，且具有成本效益。</w:t>
      </w:r>
    </w:p>
    <w:p>
      <w:pPr>
        <w:pStyle w:val="Heading3"/>
      </w:pPr>
      <w:r>
        <w:t>研究问题</w:t>
      </w:r>
    </w:p>
    <w:p>
      <w:r>
        <w:t>该大规模公共幼儿园建设项目对莫桑比克高度贫困农村社区儿童的小学学龄阶段教育结果有何因果影响？是否通过学前入学和儿童技能促进后续教育成功？同时，项目对父母投资、弟妹入学和成本效益有何影响？</w:t>
      </w:r>
    </w:p>
    <w:p>
      <w:pPr>
        <w:pStyle w:val="Heading3"/>
      </w:pPr>
      <w:r>
        <w:t>研究方法</w:t>
      </w:r>
    </w:p>
    <w:p>
      <w:r>
        <w:t>研究类型：随机对照试验（RCT），属于定量因果影响评估。样本/参与者：莫桑比克高度贫困农村社区的儿童及其家庭；具体样本量、儿童年龄、随机化单位、追踪时长等摘要未说明。数据来源：摘要未说明；摘要提及学前入学、小学入学与升学、认知和社会情感技能测试、父母投资、弟妹入学及成本效益，但具体数据收集工具与来源未说明。分析方法：摘要未说明具体计量模型或分析技术；作为RCT，主要通过随机分配识别项目因果效应。</w:t>
      </w:r>
    </w:p>
    <w:p>
      <w:pPr>
        <w:pStyle w:val="Heading3"/>
      </w:pPr>
      <w:r>
        <w:t>主要发现</w:t>
      </w:r>
    </w:p>
    <w:p>
      <w:r>
        <w:t>1）项目使学前入学率从2%升至75%，并改善小学入学与升学；受干预儿童在认知和社会情感技能测试中得分更高。2）影响存在异质性：在父母文盲的儿童、较不贫困家庭、居住地靠近幼儿园的儿童中影响最强；研究提供幼儿园建设中介后续小学教育成功的证据。3）项目还伴随父母对儿童投资增加和弟妹学前入学率提高；成本效益估计显示项目实施具有成本效益。</w:t>
      </w:r>
    </w:p>
    <w:p>
      <w:pPr>
        <w:pStyle w:val="Heading3"/>
      </w:pPr>
      <w:r>
        <w:t>对教师教育研究的启示</w:t>
      </w:r>
    </w:p>
    <w:p>
      <w:r>
        <w:t>本文不直接涉及AI教学应用或教师数字素养/智能素养/数据素养，但对教师教育研究的方法设计有启示：1）评估教师培训、AI整合或数字素养项目时，可借鉴RCT或准实验设计，明确随机化单位、干预实施和纵向追踪；2）关注学前教育扩张与小学阶段成就的衔接机制，纳入儿童认知/社会情感技能、家庭投资、学校质量与师资变量；3）重视异质性与成本效益分析，识别对弱势社区、父母低教育水平家庭和就近入学群体的差异影响；4）若研究AI或数字素养干预，应补充教师教学实践、学生技能和学校条件等多源数据；但本文具体数据收集与分析方法摘要未说明，需谨慎借鉴。</w:t>
      </w:r>
    </w:p>
    <w:p>
      <w:pPr>
        <w:pStyle w:val="Heading3"/>
      </w:pPr>
      <w:r>
        <w:t>APA引用格式</w:t>
      </w:r>
    </w:p>
    <w:p>
      <w:r>
        <w:t>Bassi, M., Besbas, B., Dinarte-Diaz, L., Ravindran, S., &amp; Reynoso, A. (2026). From access to achievement: The primary school-age impacts of an at-scale preschool construction program in highly deprived communities. American Economic Journal: Applied Economics. https://doi.org/10.1257/app.20240364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72.87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tate.2026.105660" TargetMode="External"/><Relationship Id="rId10" Type="http://schemas.openxmlformats.org/officeDocument/2006/relationships/hyperlink" Target="https://doi.org/10.1016/j.engappai.2026.115755" TargetMode="External"/><Relationship Id="rId11" Type="http://schemas.openxmlformats.org/officeDocument/2006/relationships/hyperlink" Target="https://doi.org/10.1016/j.tate.2026.105738" TargetMode="External"/><Relationship Id="rId12" Type="http://schemas.openxmlformats.org/officeDocument/2006/relationships/hyperlink" Target="https://doi.org/10.1016/j.tate.2026.105666" TargetMode="External"/><Relationship Id="rId13" Type="http://schemas.openxmlformats.org/officeDocument/2006/relationships/hyperlink" Target="https://doi.org/10.1257/app.202403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