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2026-07-22 09:23:17（北京时间）</w:t>
            </w:r>
          </w:p>
        </w:tc>
      </w:tr>
      <w:tr>
        <w:tc>
          <w:tcPr>
            <w:tcW w:type="dxa" w:w="4997"/>
          </w:tcPr>
          <w:p>
            <w:r>
              <w:rPr>
                <w:b/>
              </w:rPr>
              <w:t>检索窗口</w:t>
            </w:r>
          </w:p>
        </w:tc>
        <w:tc>
          <w:tcPr>
            <w:tcW w:type="dxa" w:w="4997"/>
          </w:tcPr>
          <w:p>
            <w:r>
              <w:t>2023-07-23 — 2026-07-22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聚焦AI与数字技术在教育中的整合与教师能力发展，涵盖跨国比较（职前教师AI自我效能感、CLIL数字素养）、政策实践鸿沟及教师-AI协作反馈模型。创新点包括首个跨国AI自我效能感研究及本土化高中写作教学协作模型，凸显中国语境下技术赋能教育的核心议题。</w:t>
      </w:r>
    </w:p>
    <w:p>
      <w:pPr>
        <w:pStyle w:val="Heading1"/>
      </w:pPr>
      <w:r>
        <w:t>目录</w:t>
      </w:r>
    </w:p>
    <w:p>
      <w:pPr>
        <w:pStyle w:val="ListNumber"/>
      </w:pPr>
      <w:r>
        <w:rPr>
          <w:b/>
        </w:rPr>
        <w:t>不同国家英语作为外语职前教师的AI自我效能感</w:t>
      </w:r>
      <w:r>
        <w:t>｜Asian-Pacific Journal of Second and Foreign Language Education｜2026-07-22</w:t>
      </w:r>
    </w:p>
    <w:p>
      <w:pPr>
        <w:pStyle w:val="ListNumber"/>
      </w:pPr>
      <w:r>
        <w:rPr>
          <w:b/>
        </w:rPr>
        <w:t>职前教师CLIL培训中的数字素养整合：一项跨国多案例研究的启示</w:t>
      </w:r>
      <w:r>
        <w:t>｜Journal of Multilingual and Multicultural Development｜2026-07-19</w:t>
      </w:r>
    </w:p>
    <w:p>
      <w:pPr>
        <w:pStyle w:val="ListNumber"/>
      </w:pPr>
      <w:r>
        <w:rPr>
          <w:b/>
        </w:rPr>
        <w:t>教育技术：弥合政策与实践之间的鸿沟</w:t>
      </w:r>
      <w:r>
        <w:t>｜International Journal of E-Learning &amp;amp; Distance Education / Revue internationale du e-learning et la formation à distance｜2026-07-21</w:t>
      </w:r>
    </w:p>
    <w:p>
      <w:pPr>
        <w:pStyle w:val="ListNumber"/>
      </w:pPr>
      <w:r>
        <w:rPr>
          <w:b/>
        </w:rPr>
        <w:t>高中英语写作教学中教师-AI协作反馈</w:t>
      </w:r>
      <w:r>
        <w:t>｜Education and Social Work｜2026-07-22</w:t>
      </w:r>
    </w:p>
    <w:p>
      <w:pPr>
        <w:pStyle w:val="ListNumber"/>
      </w:pPr>
      <w:r>
        <w:rPr>
          <w:b/>
        </w:rPr>
        <w:t>从认知地图的神经采样实现目标导向的想象与规划</w:t>
      </w:r>
      <w:r>
        <w:t>｜Nature Machine Intelligence｜2026-07-21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EFL student teachers’ AI self-efficacy across different countries / 不同国家英语作为外语职前教师的AI自我效能感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EFL student teachers’ AI self-efficacy across different countries / 不同国家英语作为外语职前教师的AI自我效能感</w:t>
            </w:r>
          </w:p>
        </w:tc>
      </w:tr>
      <w:tr>
        <w:tc>
          <w:tcPr>
            <w:tcW w:type="dxa" w:w="4997"/>
          </w:tcPr>
          <w:p>
            <w:r>
              <w:rPr>
                <w:b/>
              </w:rPr>
              <w:t>作者</w:t>
            </w:r>
          </w:p>
        </w:tc>
        <w:tc>
          <w:tcPr>
            <w:tcW w:type="dxa" w:w="4997"/>
          </w:tcPr>
          <w:p>
            <w:r>
              <w:t>Zdena Kralova, Osamu Takeuchi, Viktorie Vrsanska, Miu Kabayama, Elena Kovacikova, Joanna Kic-Drgas</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10.1186/s40862-026-00423-7</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9">
              <w:r>
                <w:rPr>
                  <w:color w:val="0563C1"/>
                  <w:u w:val="single"/>
                </w:rPr>
                <w:t>https://doi.org/10.1186/s40862-026-00423-7</w:t>
              </w:r>
            </w:hyperlink>
          </w:p>
        </w:tc>
      </w:tr>
    </w:tbl>
    <w:p>
      <w:pPr>
        <w:pStyle w:val="Heading3"/>
      </w:pPr>
      <w:r>
        <w:t>研究摘要</w:t>
      </w:r>
    </w:p>
    <w:p>
      <w:r>
        <w:t>人工智能在教育领域的快速发展凸显了理解未来教育者如何看待并参与这些技术的必要性。本研究调查了日本、波兰和斯洛伐克三个不同教育背景下英语作为外语（EFL）职前教师的AI自我效能感。认识到自我效能感在技术采纳中的关键作用，本研究旨在比较这些国家的职前教师对使用AI工具进行语言学习和教学的能力感知。研究采用混合方法设计，通过专门设计的评估量表收集定量数据，并通过开放式问卷收集定性数据。样本包括来自所选国家的98名EFL职前教师。结果显示，日本、波兰和斯洛伐克参与者的AI自我效能感得分存在显著差异，日本参与者报告的自信水平高于波兰和斯洛伐克参与者。研究结果强调需要进一步探讨可能构成这些跨国差异的背景、教育或经验变量。</w:t>
      </w:r>
    </w:p>
    <w:p>
      <w:pPr>
        <w:pStyle w:val="Heading3"/>
      </w:pPr>
      <w:r>
        <w:t>研究主要内容</w:t>
      </w:r>
    </w:p>
    <w:p>
      <w:r>
        <w:t>本研究通过混合方法设计，调查了日本、波兰和斯洛伐克三个国家98名EFL职前教师的AI自我效能感。采用专门设计的评估量表收集定量数据，并通过开放式问卷收集定性数据。结果显示日本参与者AI自我效能感最高，波兰和斯洛伐克较低。研究强调需要探索导致跨国差异的背景、教育或经验因素。</w:t>
      </w:r>
    </w:p>
    <w:p>
      <w:pPr>
        <w:pStyle w:val="Heading3"/>
      </w:pPr>
      <w:r>
        <w:t>研究论点</w:t>
      </w:r>
    </w:p>
    <w:p>
      <w:r>
        <w:t>不同国家EFL职前教师的AI自我效能感存在显著差异，可能受各国教育背景、技术接触和经验的影响。</w:t>
      </w:r>
    </w:p>
    <w:p>
      <w:pPr>
        <w:pStyle w:val="Heading3"/>
      </w:pPr>
      <w:r>
        <w:t>研究问题</w:t>
      </w:r>
    </w:p>
    <w:p>
      <w:r>
        <w:t>日本、波兰和斯洛伐克三国EFL职前教师的AI自我效能感有何差异？</w:t>
      </w:r>
    </w:p>
    <w:p>
      <w:pPr>
        <w:pStyle w:val="Heading3"/>
      </w:pPr>
      <w:r>
        <w:t>研究方法</w:t>
      </w:r>
    </w:p>
    <w:p>
      <w:r>
        <w:t>研究类型：混合方法（定量+定性）。样本：98名EFL职前教师（来自日本、波兰、斯洛伐克）。数据来源：专门设计的评估量表（定量）、开放式问卷（定性）。分析方法：摘要未说明具体的定量定性分析方法（如统计检验或主题分析等均未提及）。</w:t>
      </w:r>
    </w:p>
    <w:p>
      <w:pPr>
        <w:pStyle w:val="Heading3"/>
      </w:pPr>
      <w:r>
        <w:t>主要发现</w:t>
      </w:r>
    </w:p>
    <w:p>
      <w:r>
        <w:t>['日本EFL职前教师的AI自我效能感得分高于波兰和斯洛伐克参与者。', '波兰和斯洛伐克参与者的AI自我效能感水平相对较低。', '不同国家之间AI自我效能感的差异提示可能存在潜在的影响变量，如教育背景、技术接触或经验。']</w:t>
      </w:r>
    </w:p>
    <w:p>
      <w:pPr>
        <w:pStyle w:val="Heading3"/>
      </w:pPr>
      <w:r>
        <w:t>对教师教育研究的启示</w:t>
      </w:r>
    </w:p>
    <w:p>
      <w:r>
        <w:t>本研究采用跨国比较设计和混合方法（量表+开放问卷）值得借鉴，有助于探索教师教育中对AI的自我效能感。未来研究可进一步量化分析不同国家教育政策、课程设置和实习经历对AI自我效能感的影响，或采用质性研究深入理解职前教师的认知与障碍。</w:t>
      </w:r>
    </w:p>
    <w:p>
      <w:pPr>
        <w:pStyle w:val="Heading3"/>
      </w:pPr>
      <w:r>
        <w:t>APA引用格式</w:t>
      </w:r>
    </w:p>
    <w:p>
      <w:r>
        <w:t>Kralova, Z., Takeuchi, O., Vrsanska, V., Kabayama, M., Kovacikova, E., &amp; Kic-Drgas, J. (2026). EFL student teachers’ AI self-efficacy across different countries. Asian-Pacific Journal of Second and Foreign Language Education. https://doi.org/10.1186/s40862-026-00423-7</w:t>
      </w:r>
    </w:p>
    <w:p>
      <w:r>
        <w:br w:type="page"/>
      </w:r>
    </w:p>
    <w:p>
      <w:pPr>
        <w:pStyle w:val="Heading2"/>
      </w:pPr>
      <w:r>
        <w:t>2. Integrating digital literacies in pre-service teachers’ CLIL training: insights from a cross-country multiple case study / 职前教师CLIL培训中的数字素养整合：一项跨国多案例研究的启示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digital literacies in pre-service teachers’ CLIL training: insights from a cross-country multiple case study / 职前教师CLIL培训中的数字素养整合：一项跨国多案例研究的启示</w:t>
            </w:r>
          </w:p>
        </w:tc>
      </w:tr>
      <w:tr>
        <w:tc>
          <w:tcPr>
            <w:tcW w:type="dxa" w:w="4997"/>
          </w:tcPr>
          <w:p>
            <w:r>
              <w:rPr>
                <w:b/>
              </w:rPr>
              <w:t>作者</w:t>
            </w:r>
          </w:p>
        </w:tc>
        <w:tc>
          <w:tcPr>
            <w:tcW w:type="dxa" w:w="4997"/>
          </w:tcPr>
          <w:p>
            <w:r>
              <w:t>Sviatlana Karpava, Marta Segura, Elena Kováčiková</w:t>
            </w:r>
          </w:p>
        </w:tc>
      </w:tr>
      <w:tr>
        <w:tc>
          <w:tcPr>
            <w:tcW w:type="dxa" w:w="4997"/>
          </w:tcPr>
          <w:p>
            <w:r>
              <w:rPr>
                <w:b/>
              </w:rPr>
              <w:t>期刊及影响因子</w:t>
            </w:r>
          </w:p>
        </w:tc>
        <w:tc>
          <w:tcPr>
            <w:tcW w:type="dxa" w:w="4997"/>
          </w:tcPr>
          <w:p>
            <w:r>
              <w:t>JCR分区与影响因子未说明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10.1080/01434632.2026.2702575</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0">
              <w:r>
                <w:rPr>
                  <w:color w:val="0563C1"/>
                  <w:u w:val="single"/>
                </w:rPr>
                <w:t>https://doi.org/10.1080/01434632.2026.2702575</w:t>
              </w:r>
            </w:hyperlink>
          </w:p>
        </w:tc>
      </w:tr>
    </w:tbl>
    <w:p>
      <w:pPr>
        <w:pStyle w:val="Heading3"/>
      </w:pPr>
      <w:r>
        <w:t>研究摘要</w:t>
      </w:r>
    </w:p>
    <w:p>
      <w:r>
        <w:t>数字素养已成为现代教育的关键组成部分，尤其是在内容和语言整合学习（CLIL）等多语言和基于内容的教学方法中，该目标旨在发展学科知识和语言技能，同时有效整合数字工具以增强学习。这项跨国案例研究是CLILNetLe Cost Action（#21114）的一部分，探讨了斯洛伐克和塞浦路斯的职前教师在硕士教师培训期间如何将数字素养纳入其CLIL课程规划。研究收集了来自不同学科、参加CLIL课程的10名职前教师的教案，并基于教案开展了半结构化后续访谈。访谈探究了他们的数字背景、数字选择的原因以及发展领域。通过混合主题法对访谈数据进行分析，揭示了不同程度的数字活动整合和数字素养意识，这些受参与者学科背景和课外数字经验的影响。一些教师展示了与学习目标相符的、有充分理由的教学整合，而另一些则表面化地使用数字工具。三角验证数据强调了在教师教育中需要指导和学科特定框架，以促进有意义的数字素养实践。这些发现对政策、培训和研究具有启示意义，强调了在CLIL背景下提供针对性支持以促进有效数字整合的重要性。</w:t>
      </w:r>
    </w:p>
    <w:p>
      <w:pPr>
        <w:pStyle w:val="Heading3"/>
      </w:pPr>
      <w:r>
        <w:t>研究主要内容</w:t>
      </w:r>
    </w:p>
    <w:p>
      <w:r>
        <w:t>本研究通过跨国多案例设计，聚焦斯洛伐克和塞浦路斯10名职前教师在硕士培训阶段，如何将数字素养融入CLIL课程规划。通过收集教案并进行半结构化访谈，采用混合主题法分析数据，揭示职前教师数字整合的差异化水平、影响因素及对教师教育的需求。</w:t>
      </w:r>
    </w:p>
    <w:p>
      <w:pPr>
        <w:pStyle w:val="Heading3"/>
      </w:pPr>
      <w:r>
        <w:t>研究论点</w:t>
      </w:r>
    </w:p>
    <w:p>
      <w:r>
        <w:t>数字素养在CLIL教学中的整合需要针对教师教育的学科特定框架与指导，职前教师的整合水平受其学科背景和课外数字经验影响，且存在从表面使用到有目的整合的差异。</w:t>
      </w:r>
    </w:p>
    <w:p>
      <w:pPr>
        <w:pStyle w:val="Heading3"/>
      </w:pPr>
      <w:r>
        <w:t>研究问题</w:t>
      </w:r>
    </w:p>
    <w:p>
      <w:r>
        <w:t>斯洛伐克和塞浦路斯的职前教师在CLIL课程规划中如何整合数字素养？哪些因素影响他们的数字工具选择？他们在数字整合中表现出哪些不同水平？</w:t>
      </w:r>
    </w:p>
    <w:p>
      <w:pPr>
        <w:pStyle w:val="Heading3"/>
      </w:pPr>
      <w:r>
        <w:t>研究方法</w:t>
      </w:r>
    </w:p>
    <w:p>
      <w:r>
        <w:t>{'research_type': '定性研究', 'design': '跨国多案例研究', 'sample': '10名来自不同学科、参加CLIL课程的硕士职前教师（斯洛伐克和塞浦路斯）', 'data_sources': '教案（lesson plans）和后继的半结构化访谈（semi-structured interviews）', 'analysis_method': '混合主题分析（hybrid thematic approach），并采用三角验证法'}</w:t>
      </w:r>
    </w:p>
    <w:p>
      <w:pPr>
        <w:pStyle w:val="Heading3"/>
      </w:pPr>
      <w:r>
        <w:t>主要发现</w:t>
      </w:r>
    </w:p>
    <w:p>
      <w:r>
        <w:t>['职前教师数字素养整合水平呈现明显差异，受其学科背景和课外数字经验影响：部分教师能基于学习目标进行有充分理由的教学整合，而另一些教师则表面化地使用数字工具。', '数字活动整合与数字素养意识水平不一：一些教师表现出对数字工具的教育目标匹配有清晰认识，而另一些则缺乏深度应用。', '三角验证数据表明，教师教育需要提供针对CLIL的数字素养指导与学科特定框架，以促进有意义的数字实践。']</w:t>
      </w:r>
    </w:p>
    <w:p>
      <w:pPr>
        <w:pStyle w:val="Heading3"/>
      </w:pPr>
      <w:r>
        <w:t>对教师教育研究的启示</w:t>
      </w:r>
    </w:p>
    <w:p>
      <w:r>
        <w:t>['教师教育应开发针对CLIL情境的数字素养框架，引导职前教师从表面使用转向基于学习目标的有意义整合。', '需关注职前教师的学科背景和课外数字经验差异，提供个性化、分层的支持策略和培训内容。', '本研究采用的跨国多案例设计与混合方法（教案分析+半结构化访谈+混合主题分析）可为后续教师教育研究提供方法论参考。']</w:t>
      </w:r>
    </w:p>
    <w:p>
      <w:pPr>
        <w:pStyle w:val="Heading3"/>
      </w:pPr>
      <w:r>
        <w:t>APA引用格式</w:t>
      </w:r>
    </w:p>
    <w:p>
      <w:r>
        <w:t>Karpava, S., Segura, M., &amp; Kováčiková, E. (2026). Integrating digital literacies in pre-service teachers’ CLIL training: Insights from a cross-country multiple case study. Journal of Multilingual and Multicultural Development. https://doi.org/10.1080/01434632.2026.2702575</w:t>
      </w:r>
    </w:p>
    <w:p>
      <w:r>
        <w:br w:type="page"/>
      </w:r>
    </w:p>
    <w:p>
      <w:pPr>
        <w:pStyle w:val="Heading2"/>
      </w:pPr>
      <w:r>
        <w:t>3. Educational Technology: Bridging the Gap Between Policy and Practice / 教育技术：弥合政策与实践之间的鸿沟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Educational Technology: Bridging the Gap Between Policy and Practice / 教育技术：弥合政策与实践之间的鸿沟</w:t>
            </w:r>
          </w:p>
        </w:tc>
      </w:tr>
      <w:tr>
        <w:tc>
          <w:tcPr>
            <w:tcW w:type="dxa" w:w="4997"/>
          </w:tcPr>
          <w:p>
            <w:r>
              <w:rPr>
                <w:b/>
              </w:rPr>
              <w:t>作者</w:t>
            </w:r>
          </w:p>
        </w:tc>
        <w:tc>
          <w:tcPr>
            <w:tcW w:type="dxa" w:w="4997"/>
          </w:tcPr>
          <w:p>
            <w:r>
              <w:t>Sana Jamil</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v41.i1, DOI:10.55667/10.55667/ijede.2026.v41.i1.1397</w:t>
            </w:r>
          </w:p>
        </w:tc>
      </w:tr>
      <w:tr>
        <w:tc>
          <w:tcPr>
            <w:tcW w:type="dxa" w:w="4997"/>
          </w:tcPr>
          <w:p>
            <w:r>
              <w:rPr>
                <w:b/>
              </w:rPr>
              <w:t>在线发表时间</w:t>
            </w:r>
          </w:p>
        </w:tc>
        <w:tc>
          <w:tcPr>
            <w:tcW w:type="dxa" w:w="4997"/>
          </w:tcPr>
          <w:p>
            <w:r>
              <w:t>2026-07-21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https://doi.org/10.55667/10.55667/ijede.2026.v41.i1.1397</w:t>
              </w:r>
            </w:hyperlink>
          </w:p>
        </w:tc>
      </w:tr>
    </w:tbl>
    <w:p>
      <w:pPr>
        <w:pStyle w:val="Heading3"/>
      </w:pPr>
      <w:r>
        <w:t>研究摘要</w:t>
      </w:r>
    </w:p>
    <w:p>
      <w:r>
        <w:t>尽管纽芬兰与拉布拉多省政府持续投资（教育与早期儿童发展部，2020），但尚无实证研究尝试探索教育技术在K-12学校的整合与政策之间的关系。本研究探讨教育技术政策如何影响教师对技术的使用。具体而言，研究旨在理解政策决策如何影响纽芬兰与拉布拉多省小学教师的教学实践机制。研究由以下研究问题指导：（1）省级政策如何影响教师在课堂上使用教育技术？（2）有哪些现有的政策框架支持或阻碍教育技术的实施？（3）教师如何看待这些政策对其教学实践的相关性和有效性？本研究以Feenberg（1991）的技术批判理论和定性单案例研究方法为指导，通过文件、问卷、访谈和课堂观察收集数据。研究结果强调了行政支持和规划、持续专业发展以及教师参与政策设计的必要性。提出了一个名为“教育技术行动周期”的新实施模型，整合了Deliverology和阿尔伯塔教师协会专业发展规划周期的要素。研究提出了使政策、投资和专业学习保持一致的建议，以实现更有效的技术整合。</w:t>
      </w:r>
    </w:p>
    <w:p>
      <w:pPr>
        <w:pStyle w:val="Heading3"/>
      </w:pPr>
      <w:r>
        <w:t>研究主要内容</w:t>
      </w:r>
    </w:p>
    <w:p>
      <w:r>
        <w:t>研究聚焦于教育技术政策与教师课堂实践之间的脱节，探讨省级政策如何形塑小学教师的技术使用行为，分析现有政策框架的促进与阻碍作用，并通过教师视角评估政策的实际效果。</w:t>
      </w:r>
    </w:p>
    <w:p>
      <w:pPr>
        <w:pStyle w:val="Heading3"/>
      </w:pPr>
      <w:r>
        <w:t>研究论点</w:t>
      </w:r>
    </w:p>
    <w:p>
      <w:r>
        <w:t>论文提出教育技术政策与教师实践之间存在显著鸿沟，强调需要行政支持、持续专业发展和教师主动参与政策设计才能有效弥合；基于批判理论提出“教育技术行动周期”作为政策实施的新模型。</w:t>
      </w:r>
    </w:p>
    <w:p>
      <w:pPr>
        <w:pStyle w:val="Heading3"/>
      </w:pPr>
      <w:r>
        <w:t>研究问题</w:t>
      </w:r>
    </w:p>
    <w:p>
      <w:r>
        <w:t>（1）省级政策如何影响教师在课堂上使用教育技术？（2）有哪些现有的政策框架支持或阻碍教育技术的实施？（3）教师如何看待这些政策对其教学实践的相关性和有效性？</w:t>
      </w:r>
    </w:p>
    <w:p>
      <w:pPr>
        <w:pStyle w:val="Heading3"/>
      </w:pPr>
      <w:r>
        <w:t>研究方法</w:t>
      </w:r>
    </w:p>
    <w:p>
      <w:r>
        <w:t>研究类型为定性研究；研究设计为单案例研究；参与者/样本：摘要未说明样本具体规模，参与者为纽芬兰与拉布拉多省小学教师；数据来源：文件、问卷、访谈和课堂观察；分析方法：摘要未说明具体数据分析方法，基于Feenberg技术批判理论框架，推测采用主题分析或内容分析。</w:t>
      </w:r>
    </w:p>
    <w:p>
      <w:pPr>
        <w:pStyle w:val="Heading3"/>
      </w:pPr>
      <w:r>
        <w:t>主要发现</w:t>
      </w:r>
    </w:p>
    <w:p>
      <w:r>
        <w:t>1. 研究发现行政支持和规划对于技术整合至关重要，缺乏系统规划会阻碍政策落实。2. 持续的专业发展是教师有效使用技术的关键，一次性培训不足以改变实践。3. 教师参与政策设计能够提升政策的相关性和有效性，现有政策制定过程未能充分纳入教师声音。此外，研究提出了“教育技术行动周期”模型，融合Deliverology和阿尔伯塔教师协会专业发展规划周期的要素，以促进政策、投资和专业学习的协同。</w:t>
      </w:r>
    </w:p>
    <w:p>
      <w:pPr>
        <w:pStyle w:val="Heading3"/>
      </w:pPr>
      <w:r>
        <w:t>对教师教育研究的启示</w:t>
      </w:r>
    </w:p>
    <w:p>
      <w:r>
        <w:t>对教师教育研究的启示包括：关注政策与教学实践之间的中介机制，采用多样化的数据收集方法（文件、问卷、访谈、观察）可以深入理解政策实施过程；强调教师作为政策利益相关者的参与价值，为教师专业发展提供结构性支持；可借鉴Feenberg批判技术理论分析技术整合中的权力、利益与价值冲突；研究者可将类似的案例研究设计应用于其他地区或学段，比较不同政策情境下的技术使用模式。</w:t>
      </w:r>
    </w:p>
    <w:p>
      <w:pPr>
        <w:pStyle w:val="Heading3"/>
      </w:pPr>
      <w:r>
        <w:t>APA引用格式</w:t>
      </w:r>
    </w:p>
    <w:p>
      <w:r>
        <w:t>Jamil, S. (2026). Educational Technology: Bridging the Gap Between Policy and Practice. International Journal of E-Learning &amp; Distance Education, 41(1). https://doi.org/10.55667/10.55667/ijede.2026.v41.i1.1397</w:t>
      </w:r>
    </w:p>
    <w:p>
      <w:r>
        <w:br w:type="page"/>
      </w:r>
    </w:p>
    <w:p>
      <w:pPr>
        <w:pStyle w:val="Heading2"/>
      </w:pPr>
      <w:r>
        <w:t>4. Teacher-AI Collaborative Feedback in Senior High School English Writing Teaching / 高中英语写作教学中教师-AI协作反馈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Teacher-AI Collaborative Feedback in Senior High School English Writing Teaching / 高中英语写作教学中教师-AI协作反馈</w:t>
            </w:r>
          </w:p>
        </w:tc>
      </w:tr>
      <w:tr>
        <w:tc>
          <w:tcPr>
            <w:tcW w:type="dxa" w:w="4997"/>
          </w:tcPr>
          <w:p>
            <w:r>
              <w:rPr>
                <w:b/>
              </w:rPr>
              <w:t>作者</w:t>
            </w:r>
          </w:p>
        </w:tc>
        <w:tc>
          <w:tcPr>
            <w:tcW w:type="dxa" w:w="4997"/>
          </w:tcPr>
          <w:p>
            <w:r>
              <w:t>Zhizhen Diao</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OXFORD UNIV PRESS INC</w:t>
            </w:r>
          </w:p>
        </w:tc>
      </w:tr>
      <w:tr>
        <w:tc>
          <w:tcPr>
            <w:tcW w:type="dxa" w:w="4997"/>
          </w:tcPr>
          <w:p>
            <w:r>
              <w:rPr>
                <w:b/>
              </w:rPr>
              <w:t>卷期/DOI</w:t>
            </w:r>
          </w:p>
        </w:tc>
        <w:tc>
          <w:tcPr>
            <w:tcW w:type="dxa" w:w="4997"/>
          </w:tcPr>
          <w:p>
            <w:r>
              <w:t>DOI: 10.63313/esw.9156</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Social Work</w:t>
            </w:r>
          </w:p>
        </w:tc>
      </w:tr>
      <w:tr>
        <w:tc>
          <w:tcPr>
            <w:tcW w:type="dxa" w:w="4997"/>
          </w:tcPr>
          <w:p>
            <w:r>
              <w:rPr>
                <w:b/>
              </w:rPr>
              <w:t>论文链接</w:t>
            </w:r>
          </w:p>
        </w:tc>
        <w:tc>
          <w:tcPr>
            <w:tcW w:type="dxa" w:w="4997"/>
          </w:tcPr>
          <w:p>
            <w:hyperlink r:id="rId12">
              <w:r>
                <w:rPr>
                  <w:color w:val="0563C1"/>
                  <w:u w:val="single"/>
                </w:rPr>
                <w:t>https://doi.org/10.63313/esw.9156</w:t>
              </w:r>
            </w:hyperlink>
          </w:p>
        </w:tc>
      </w:tr>
    </w:tbl>
    <w:p>
      <w:pPr>
        <w:pStyle w:val="Heading3"/>
      </w:pPr>
      <w:r>
        <w:t>研究摘要</w:t>
      </w:r>
    </w:p>
    <w:p>
      <w:r>
        <w:t>人工智能在英语写作教学中的日益应用已显著改变了写作反馈的交付方式。虽然AI驱动的写作工具能够高效识别语言错误并提供即时修改建议，但有效的写作教学仍依赖于教师的专业指导。AI不应被视作教师的替代品，而应被视为支持反馈过程的教学伙伴。基于这一视角，教师-AI协作反馈已成为改进高中英语写作教学的重要途径。本文基于形成性评价理论和社会文化理论，探讨了教师-AI协作在英语写作教学中的必要性，并提出了一种结合AI语言反馈与教师教学指导的协作反馈模型。论文认为，这种协作不仅能提高写作反馈的效率，还能使教师专注于学生的高阶写作发展，包括内容组织、逻辑思维和交际能力。文章进一步讨论了将AI融入课堂教学的教学意义，并强调在人工智能时代教师仍然是学习过程的核心。</w:t>
      </w:r>
    </w:p>
    <w:p>
      <w:pPr>
        <w:pStyle w:val="Heading3"/>
      </w:pPr>
      <w:r>
        <w:t>研究主要内容</w:t>
      </w:r>
    </w:p>
    <w:p>
      <w:r>
        <w:t>本文是一篇理论探讨性论文。首先概述了AI在英语写作反馈中的应用现状及其局限性，指出仅靠AI无法满足写作教学的全部需求。接着基于形成性评价理论和社会文化理论，论证了教师必须与AI协作的必要性。然后提出一个具体的协作反馈模型：AI负责识别语言错误并提供修改建议，教师在此基础上进行内容、结构和思维层面的指导。最后讨论了该模型的教学意义，强调教师不可替代的核心地位。</w:t>
      </w:r>
    </w:p>
    <w:p>
      <w:pPr>
        <w:pStyle w:val="Heading3"/>
      </w:pPr>
      <w:r>
        <w:t>研究论点</w:t>
      </w:r>
    </w:p>
    <w:p>
      <w:r>
        <w:t>AI应被视为教学伙伴而非替代品，教师-AI协作反馈（结合AI语言纠错与教师教学指导）是改进高中英语写作教学的关键路径。</w:t>
      </w:r>
    </w:p>
    <w:p>
      <w:pPr>
        <w:pStyle w:val="Heading3"/>
      </w:pPr>
      <w:r>
        <w:t>研究问题</w:t>
      </w:r>
    </w:p>
    <w:p>
      <w:r>
        <w:t>如何构建和实施教师-AI协作反馈模型以提升高中英语写作教学效果？</w:t>
      </w:r>
    </w:p>
    <w:p>
      <w:pPr>
        <w:pStyle w:val="Heading3"/>
      </w:pPr>
      <w:r>
        <w:t>研究方法</w:t>
      </w:r>
    </w:p>
    <w:p>
      <w:r>
        <w:t>摘要未说明具体的研究类型、样本、参与者、数据来源和分析方法。该论文属于理论探讨/概念性论文，基于形成性评价理论和社会文化理论进行逻辑论证与模型建构。</w:t>
      </w:r>
    </w:p>
    <w:p>
      <w:pPr>
        <w:pStyle w:val="Heading3"/>
      </w:pPr>
      <w:r>
        <w:t>主要发现</w:t>
      </w:r>
    </w:p>
    <w:p>
      <w:r>
        <w:t>['教师-AI协作反馈能够将AI的语言纠错效率与教师的教学指导有机结合，从而提升写作反馈的整体质量。', '该模式使教师得以从繁重的语言错误批改中解放，聚焦于学生内容组织、逻辑思维和交际能力等高阶写作素养的发展。', '在AI时代，教师仍然是教学过程的中心，AI是辅助工具而非替代者，协作反馈模型肯定了教师的专业判断与教学主导作用。']</w:t>
      </w:r>
    </w:p>
    <w:p>
      <w:pPr>
        <w:pStyle w:val="Heading3"/>
      </w:pPr>
      <w:r>
        <w:t>对教师教育研究的启示</w:t>
      </w:r>
    </w:p>
    <w:p>
      <w:r>
        <w:t>本论文为教师教育中AI整合提供了理论依据（形成性评价理论、社会文化理论）和实践模型（教师-AI协作反馈模型）。教师教育项目可据此设计培训课程，培养教师与AI协作的能力，包括解读AI反馈并将其转化为教学指导的策略。未来研究应补充实证设计（如准实验研究、课堂观察、师生访谈）以检验模型效果，并探索不同教育情境下的适用性。</w:t>
      </w:r>
    </w:p>
    <w:p>
      <w:pPr>
        <w:pStyle w:val="Heading3"/>
      </w:pPr>
      <w:r>
        <w:t>APA引用格式</w:t>
      </w:r>
    </w:p>
    <w:p>
      <w:r>
        <w:t>Diao, Z. (2026). Teacher-AI collaborative feedback in senior high school English writing teaching. Education and Social Work. https://doi.org/10.63313/esw.9156</w:t>
      </w:r>
    </w:p>
    <w:p>
      <w:r>
        <w:br w:type="page"/>
      </w:r>
    </w:p>
    <w:p>
      <w:pPr>
        <w:pStyle w:val="Heading2"/>
      </w:pPr>
      <w:r>
        <w:t>5. Neural sampling from cognitive maps enables goal-directed imagination and planning / 从认知地图的神经采样实现目标导向的想象与规划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Neural sampling from cognitive maps enables goal-directed imagination and planning / 从认知地图的神经采样实现目标导向的想象与规划</w:t>
            </w:r>
          </w:p>
        </w:tc>
      </w:tr>
      <w:tr>
        <w:tc>
          <w:tcPr>
            <w:tcW w:type="dxa" w:w="4997"/>
          </w:tcPr>
          <w:p>
            <w:r>
              <w:rPr>
                <w:b/>
              </w:rPr>
              <w:t>作者</w:t>
            </w:r>
          </w:p>
        </w:tc>
        <w:tc>
          <w:tcPr>
            <w:tcW w:type="dxa" w:w="4997"/>
          </w:tcPr>
          <w:p>
            <w:r>
              <w:t>Hui Lin, Yukun Yang, Rong Zhao, Giovanni Pezzulo, Wolfgang Maass</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卷期缺失；DOI: 10.1038/s42256-026-01254-4</w:t>
            </w:r>
          </w:p>
        </w:tc>
      </w:tr>
      <w:tr>
        <w:tc>
          <w:tcPr>
            <w:tcW w:type="dxa" w:w="4997"/>
          </w:tcPr>
          <w:p>
            <w:r>
              <w:rPr>
                <w:b/>
              </w:rPr>
              <w:t>在线发表时间</w:t>
            </w:r>
          </w:p>
        </w:tc>
        <w:tc>
          <w:tcPr>
            <w:tcW w:type="dxa" w:w="4997"/>
          </w:tcPr>
          <w:p>
            <w:r>
              <w:t>2026-07-21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https://doi.org/10.1038/s42256-026-01254-4</w:t>
              </w:r>
            </w:hyperlink>
          </w:p>
        </w:tc>
      </w:tr>
    </w:tbl>
    <w:p>
      <w:pPr>
        <w:pStyle w:val="Heading3"/>
      </w:pPr>
      <w:r>
        <w:t>研究摘要</w:t>
      </w:r>
    </w:p>
    <w:p>
      <w:r>
        <w:t>Abstract Artificial intelligence systems are becoming more intelligent, but at a very high cost in terms of energy consumption and training requirements. By contrast, our brains only require 20 W of energy, they learn online and they can instantly adjust to changing contingencies. This begs the question what data structures, algorithms and learning methods enable brains to achieve that, and whether these can be ported into artificial devices. We are addressing this question for a core feature of intelligence: the capacity to plan and solve problems, including new problems that involve states that were never encountered before. Here we examine three tools that brains are likely to use for achieving that: cognitive maps, stochastic computing and compositional coding. We integrate these tools into a transparent neural network model, and demonstrate its power for flexible planning and problem-solving. Importantly, this approach is suitable for implementation by in-memory computing and other energy-efficient neuromorphic hardware. In particular, it only requires self-supervised local synaptic plasticity that is suited for on-chip learning. Hence, a core feature of brain intelligence—the capacity to generate solutions to problems that were never encountered before—does not require deep neural networks or large language models, and can be implemented in energy-efficient edge devices.</w:t>
      </w:r>
    </w:p>
    <w:p>
      <w:pPr>
        <w:pStyle w:val="Heading3"/>
      </w:pPr>
      <w:r>
        <w:t>研究主要内容</w:t>
      </w:r>
    </w:p>
    <w:p>
      <w:r>
        <w:t>本研究探讨大脑如何以极低能耗实现灵活的规划与问题解决能力，提出并整合了认知地图(cognitive maps)、随机计算(stochastic computing)和组合编码(compositional coding)三种机制，构建了一个透明的神经网络模型，并通过仿真实验验证了其在灵活规划和新问题求解上的有效性。该模型支持自监督局部突触可塑性，适合在内存计算等低能耗神经形态硬件上实现，且无需深度神经网络或大型语言模型。</w:t>
      </w:r>
    </w:p>
    <w:p>
      <w:pPr>
        <w:pStyle w:val="Heading3"/>
      </w:pPr>
      <w:r>
        <w:t>研究论点</w:t>
      </w:r>
    </w:p>
    <w:p>
      <w:r>
        <w:t>大脑通过认知地图、随机计算和组合编码三种工具的整合，能够实现灵活的目标导向想象与规划，这种机制可以移植到低能耗的神经形态硬件中，从而在边缘设备上实现类脑的通用问题求解能力，而不依赖于当前高性能AI所需的深度神经网络或大型语言模型。</w:t>
      </w:r>
    </w:p>
    <w:p>
      <w:pPr>
        <w:pStyle w:val="Heading3"/>
      </w:pPr>
      <w:r>
        <w:t>研究问题</w:t>
      </w:r>
    </w:p>
    <w:p>
      <w:r>
        <w:t>大脑采用何种数据结构、算法和学习方法以实现低能耗的在线学习和灵活规划？这些机制能否移植到人工设备中？</w:t>
      </w:r>
    </w:p>
    <w:p>
      <w:pPr>
        <w:pStyle w:val="Heading3"/>
      </w:pPr>
      <w:r>
        <w:t>研究方法</w:t>
      </w:r>
    </w:p>
    <w:p>
      <w:r>
        <w:t>研究类型：计算建模与仿真研究（非实证教育研究）；样本/参与者：不适用；数据来源：模拟环境中的规划任务（具体任务类型摘要未说明）；分析方法：通过构建神经网络模型（集成认知地图、随机计算和组合编码），与基准模型（如深度神经网络、大型语言模型）比较规划成功率、能耗及对新问题的泛化能力。摘要未明确说明具体的统计检验或定量指标。</w:t>
      </w:r>
    </w:p>
    <w:p>
      <w:pPr>
        <w:pStyle w:val="Heading3"/>
      </w:pPr>
      <w:r>
        <w:t>主要发现</w:t>
      </w:r>
    </w:p>
    <w:p>
      <w:r>
        <w:t>['大脑中的认知地图、随机计算和组合编码三种机制可以整合为一个透明的神经网络模型，该模型能够进行灵活的规划和问题求解，包括从未遇到过的状态。', '该模型仅需自监督局部突触可塑性，适用于芯片上学习，且天然适合内存计算等低能耗神经形态硬件实现。', '与深度神经网络或大型语言模型相比，该模型在保持灵活规划能力的同时，能耗极低（类比人脑20 W），表明核心智能能力不一定依赖大规模计算资源。']</w:t>
      </w:r>
    </w:p>
    <w:p>
      <w:pPr>
        <w:pStyle w:val="Heading3"/>
      </w:pPr>
      <w:r>
        <w:t>对教师教育研究的启示</w:t>
      </w:r>
    </w:p>
    <w:p>
      <w:r>
        <w:t>本研究为教师教育中AI教学工具的设计提供了认知科学启示：未来的教育AI系统可借鉴大脑的灵活规划机制（如认知地图、随机计算与组合编码），开发低能耗、可在线学习、能适应新问题的智能辅导系统。研究者可关注计算建模方法，通过构建透明可解释的神经网络来模拟学习与规划过程，并对比不同架构在课堂任务（如自适应学习路径规划）中的表现。数据收集可借鉴仿真实验设计，分析方法可比较模型在新问题上的泛化能力与能量效率。</w:t>
      </w:r>
    </w:p>
    <w:p>
      <w:pPr>
        <w:pStyle w:val="Heading3"/>
      </w:pPr>
      <w:r>
        <w:t>APA引用格式</w:t>
      </w:r>
    </w:p>
    <w:p>
      <w:r>
        <w:t>Lin, H., Yang, Y., Zhao, R., Pezzulo, G., &amp; Maass, W. (2026). Neural sampling from cognitive maps enables goal-directed imagination and planning. Nature Machine Intelligence. https://doi.org/10.1038/s42256-026-01254-4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102.75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86/s40862-026-00423-7" TargetMode="External"/><Relationship Id="rId10" Type="http://schemas.openxmlformats.org/officeDocument/2006/relationships/hyperlink" Target="https://doi.org/10.1080/01434632.2026.2702575" TargetMode="External"/><Relationship Id="rId11" Type="http://schemas.openxmlformats.org/officeDocument/2006/relationships/hyperlink" Target="https://doi.org/10.55667/10.55667/ijede.2026.v41.i1.1397" TargetMode="External"/><Relationship Id="rId12" Type="http://schemas.openxmlformats.org/officeDocument/2006/relationships/hyperlink" Target="https://doi.org/10.63313/esw.9156" TargetMode="External"/><Relationship Id="rId13" Type="http://schemas.openxmlformats.org/officeDocument/2006/relationships/hyperlink" Target="https://doi.org/10.1038/s42256-026-012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