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每日SSCI文献简报｜2026-10-17</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2026-10-17 09:55:01（北京时间）</w:t>
            </w:r>
          </w:p>
        </w:tc>
      </w:tr>
      <w:tr>
        <w:tc>
          <w:tcPr>
            <w:tcW w:type="dxa" w:w="4997"/>
          </w:tcPr>
          <w:p>
            <w:r>
              <w:rPr>
                <w:b/>
              </w:rPr>
              <w:t>检索窗口</w:t>
            </w:r>
          </w:p>
        </w:tc>
        <w:tc>
          <w:tcPr>
            <w:tcW w:type="dxa" w:w="4997"/>
          </w:tcPr>
          <w:p>
            <w:r>
              <w:t>2023-10-18 — 2026-10-17</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共同聚焦AI与数字化转型下的教师能力、作者身份与教育公平，方法上定量调查、课堂质性、概念模型与历史评估并见。最贴近中国语境的趋势是：从设备接入转向教师AI素养、伦理规范与包容性教学的系统支持。</w:t>
      </w:r>
    </w:p>
    <w:p>
      <w:pPr>
        <w:pStyle w:val="Heading1"/>
      </w:pPr>
      <w:r>
        <w:t>目录</w:t>
      </w:r>
    </w:p>
    <w:p>
      <w:pPr>
        <w:pStyle w:val="ListNumber"/>
      </w:pPr>
      <w:r>
        <w:rPr>
          <w:b/>
        </w:rPr>
        <w:t>赞巴莱斯省第三区MATATAG课程实施期间教师教育4.0教学实践与胜任力研究</w:t>
      </w:r>
      <w:r>
        <w:t>｜International Journal of Innovative Science and Research Technology｜2026-10-16</w:t>
      </w:r>
    </w:p>
    <w:p>
      <w:pPr>
        <w:pStyle w:val="ListNumber"/>
      </w:pPr>
      <w:r>
        <w:rPr>
          <w:b/>
        </w:rPr>
        <w:t>创新教育环境中道德教育教师的当代要求</w:t>
      </w:r>
      <w:r>
        <w:t>｜Ethiopian International Journal of Multidisciplinary Research｜2026-10-15</w:t>
      </w:r>
    </w:p>
    <w:p>
      <w:pPr>
        <w:pStyle w:val="ListNumber"/>
      </w:pPr>
      <w:r>
        <w:rPr>
          <w:b/>
        </w:rPr>
        <w:t>AI与我——瑞典高中写作课堂中的分布式作者身份</w:t>
      </w:r>
      <w:r>
        <w:t>｜Postdigital Science and Education｜2026-10-14</w:t>
      </w:r>
    </w:p>
    <w:p>
      <w:pPr>
        <w:pStyle w:val="ListNumber"/>
      </w:pPr>
      <w:r>
        <w:rPr>
          <w:b/>
        </w:rPr>
        <w:t>为“发达印度@2047”构建未来学习生态系统：面向可持续发展的情境敏感数字教育模型</w:t>
      </w:r>
      <w:r>
        <w:t>｜Zenodo (CERN European Organization for Nuclear Research)｜2026-10-15</w:t>
      </w:r>
    </w:p>
    <w:p>
      <w:pPr>
        <w:pStyle w:val="ListNumber"/>
      </w:pPr>
      <w:r>
        <w:rPr>
          <w:b/>
        </w:rPr>
        <w:t>尼日利亚教育发展评估（前殖民、殖民与后殖民时期）：过程、进展、成功、挑战与解决方案</w:t>
      </w:r>
      <w:r>
        <w:t>｜International Journal of Modern Science and Research Technology｜2026-10-16</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Teachers Instructional Practices and Competence in the Delivery of Education 4.0 During the Implementation of the MATATAG Curriculum in Zone Iii, Zambales / 赞巴莱斯省第三区MATATAG课程实施期间教师教育4.0教学实践与胜任力研究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Teachers Instructional Practices and Competence in the Delivery of Education 4.0 During the Implementation of the MATATAG Curriculum in Zone Iii, Zambales / 赞巴莱斯省第三区MATATAG课程实施期间教师教育4.0教学实践与胜任力研究</w:t>
            </w:r>
          </w:p>
        </w:tc>
      </w:tr>
      <w:tr>
        <w:tc>
          <w:tcPr>
            <w:tcW w:type="dxa" w:w="4997"/>
          </w:tcPr>
          <w:p>
            <w:r>
              <w:rPr>
                <w:b/>
              </w:rPr>
              <w:t>作者</w:t>
            </w:r>
          </w:p>
        </w:tc>
        <w:tc>
          <w:tcPr>
            <w:tcW w:type="dxa" w:w="4997"/>
          </w:tcPr>
          <w:p>
            <w:r>
              <w:t>Wilbert O. Minola, Ferdinand Tamoria</w:t>
            </w:r>
          </w:p>
        </w:tc>
      </w:tr>
      <w:tr>
        <w:tc>
          <w:tcPr>
            <w:tcW w:type="dxa" w:w="4997"/>
          </w:tcPr>
          <w:p>
            <w:r>
              <w:rPr>
                <w:b/>
              </w:rPr>
              <w:t>期刊及影响因子</w:t>
            </w:r>
          </w:p>
        </w:tc>
        <w:tc>
          <w:tcPr>
            <w:tcW w:type="dxa" w:w="4997"/>
          </w:tcPr>
          <w:p>
            <w:r>
              <w:t>期刊：International Journal of Innovative Science and Research Technology；白名单未提供影响因子 / 白名单未提供JCR分区。需注意：元数据所标SSCI分类为“International Relations”，与本文的教师教育、教育技术主题明显不符，引用前建议核实该刊收录状态与分区信息。</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卷期：元数据未提供（摘要未说明）；DOI：10.38124/ijisrt/26oct604</w:t>
            </w:r>
          </w:p>
        </w:tc>
      </w:tr>
      <w:tr>
        <w:tc>
          <w:tcPr>
            <w:tcW w:type="dxa" w:w="4997"/>
          </w:tcPr>
          <w:p>
            <w:r>
              <w:rPr>
                <w:b/>
              </w:rPr>
              <w:t>在线发表时间</w:t>
            </w:r>
          </w:p>
        </w:tc>
        <w:tc>
          <w:tcPr>
            <w:tcW w:type="dxa" w:w="4997"/>
          </w:tcPr>
          <w:p>
            <w:r>
              <w:t>2026-10-16（元数据所载发表日期）</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https://doi.org/10.38124/ijisrt/26oct604</w:t>
              </w:r>
            </w:hyperlink>
          </w:p>
        </w:tc>
      </w:tr>
    </w:tbl>
    <w:p>
      <w:pPr>
        <w:pStyle w:val="Heading3"/>
      </w:pPr>
      <w:r>
        <w:t>研究摘要</w:t>
      </w:r>
    </w:p>
    <w:p>
      <w:r>
        <w:t>本研究考察菲律宾赞巴莱斯省第三区公立学校教师在MATATAG课程推广期间实施“教育4.0”的教学实践与胜任力水平。研究以建构主义学习理论、整合技术的学科教学知识（TPACK）框架与人本主义学习理论为基础，采用描述性相关（descriptive-correlational）定量设计，样本为来自小学与中学的70名英语教师。结果显示：教师在数字素养、教学创新、学生参与及技术用于评估等方面总体胜任；其教学实践较多采用以学习者为中心与协作式策略、真实世界问题解决以及数字平台。但教师在整合人工智能、AR/VR等先进技术，适应多样化学习者以及排除数字工具故障方面仍面临挑战。统计分析表明，按人口学特征分组时教师的胜任力与实践存在显著差异，且教师胜任力与教学实施之间存在强正相关。研究结论认为，教师虽在适应教育4.0的要求，但在先进技术熟练度与包容性教学设计上仍存缺口。为改进MATATAG课程实施、保障教育4.0的质量落实，研究建议：面向新兴数字工具与包容性教学法开展有针对性的专业发展；改善公立学校的infrastructure与数字接入；建立协作创新的导师制；在职前教育中融入教育4.0原则；为教师能力的持续建设提供政策支持。</w:t>
      </w:r>
    </w:p>
    <w:p>
      <w:pPr>
        <w:pStyle w:val="Heading3"/>
      </w:pPr>
      <w:r>
        <w:t>研究主要内容</w:t>
      </w:r>
    </w:p>
    <w:p>
      <w:r>
        <w:t>论文聚焦“教育4.0”与菲律宾新版MATATAG课程交汇处的教师专业能力问题，研究对象为赞巴莱斯省第三区公立中小学的英语教师（N=70）。理论框架由三部分构成：建构主义学习理论（支撑以学习者为中心、真实问题解决的教学观）、TPACK框架（刻画技术、教学法与学科内容的知识整合）以及人本主义学习理论（关注学习者差异与全人发展）。研究描述教师自评的数字素养、教学创新、学生参与、技术评估使用四类胜任力，以及其在课堂中采用的教学实践类型（学习者中心、协作学习、真实问题解决、数字平台使用），并进一步检验胜任力与实践在人口学分组上的差异及二者的相关强度。文末从专业发展、基础设施与数字接入、导师制、职前培养与政策支持五个层面提出改进建议，指向“面向未来、具全球竞争力”的菲律宾教育体系建设。</w:t>
      </w:r>
    </w:p>
    <w:p>
      <w:pPr>
        <w:pStyle w:val="Heading3"/>
      </w:pPr>
      <w:r>
        <w:t>研究论点</w:t>
      </w:r>
    </w:p>
    <w:p>
      <w:r>
        <w:t>作者的核心论点是：在MATATAG课程推行与教育4.0要求的双重压力下，公立学校英语教师已具备中等偏上的基础性数字与教学胜任力，并已在课堂中较多采用学习者中心与协作式教学；但这种适应主要停留在“常规数字工具+常规教学创新”层面，尚未延伸到AI、AR/VR等先进技术整合、面向多样化学习者的差异化设计与技术故障应对等高阶能力。由此，作者主张教师胜任力是教学实施质量的关键相关因素（二者呈强正相关），因而课程改革的落地不能仅靠课程文本更替，必须通过有针对性的专业发展、基础设施保障、导师制与职前教育改造来系统提升教师的“教育4.0能力”。</w:t>
      </w:r>
    </w:p>
    <w:p>
      <w:pPr>
        <w:pStyle w:val="Heading3"/>
      </w:pPr>
      <w:r>
        <w:t>研究问题</w:t>
      </w:r>
    </w:p>
    <w:p>
      <w:r>
        <w:t>摘要未明确列出研究问题。据其研究目的与设计可推断，研究至少涉及三类问题：（1）公立中小学英语教师在MATATAG课程实施中的教育4.0教学实践与胜任力处于何种水平？（2）教师胜任力与教学实践在不同人口学特征（如学段、教龄等）群体间是否存在显著差异？（3）教师胜任力与教学实践之间存在何种关系？以上为基于摘要的推断，原文研究问题的具体表述摘要未说明。</w:t>
      </w:r>
    </w:p>
    <w:p>
      <w:pPr>
        <w:pStyle w:val="Heading3"/>
      </w:pPr>
      <w:r>
        <w:t>研究方法</w:t>
      </w:r>
    </w:p>
    <w:p>
      <w:r>
        <w:t>研究类型：定量研究，具体为描述性相关设计（descriptive-correlational quantitative design），属横断面调查性质，非实验、无干预。样本与参与者：菲律宾赞巴莱斯省第三区公立小学与中学的英语教师共70名；抽样方式、学段分布、教龄与性别等人口学构成摘要未说明。数据来源：摘要未明确说明具体工具，仅从设计与变量（胜任力、教学实践、人口学特征）推断为教师自评式问卷调查，但问卷来源、量表出处、题项数与信效度信息摘要未说明；亦未提及课堂观察、访谈或档案资料等辅助数据。分析方法：摘要仅报告使用了“统计分析”以检验分组差异并计算相关，未说明具体检验方法（如t检验、ANOVA、Mann-Whitney U、Pearson/Spearman相关）及所使用的软件；差异检验的具体分组变量与效应量信息摘要未说明。</w:t>
      </w:r>
    </w:p>
    <w:p>
      <w:pPr>
        <w:pStyle w:val="Heading3"/>
      </w:pPr>
      <w:r>
        <w:t>主要发现</w:t>
      </w:r>
    </w:p>
    <w:p>
      <w:r>
        <w:t>发现1：教师总体胜任力处于“胜任”水平，尤其在数字素养、教学创新、学生参与和技术用于评估四方面表现良好；教学实践高频采用以学习者为中心与协作式策略、真实世界问题解决以及数字平台，说明基础教育阶段的课堂形态已在向教育4.0方向移动。发现2：存在明确的能力缺口——对人工智能、AR/VR等先进技术的教学整合不足，难以适应多样化学习者（差异化/包容性教学设计薄弱），且在数字工具故障排除上能力有限，表明“基础数字素养达标”并不等于“高阶技术教学整合达标”。发现3：人口学因素与教师能力密切相关——按人口学特征分组时，教师胜任力与教学实践均呈显著差异；同时教师胜任力与教学实施之间存在强正相关，提示提升教师能力可能是改善课堂实施质量的直接杠杆。</w:t>
      </w:r>
    </w:p>
    <w:p>
      <w:pPr>
        <w:pStyle w:val="Heading3"/>
      </w:pPr>
      <w:r>
        <w:t>对教师教育研究的启示</w:t>
      </w:r>
    </w:p>
    <w:p>
      <w:r>
        <w:t>对教师教育研究的启示可分四层。其一，主题层面：本研究把“教育4.0”“课程标准改革（MATATAG）”“TPACK”与“教师数字/智能素养”放在同一分析框架内，提示后续研究可将“AI教学应用”“数据素养”“技术故障应对（技术韧性）”与“包容性/差异化教学设计”作为并列的能力维度加以测量，而非笼统使用“数字素养”单一构念。其二，研究设计层面：描述性相关设计只能提供现状基线与相关强度，无法支撑因果或变化推断；建议后续采用准实验（如专业发展干预的前后测）、纵向追踪（课程推行多轮次面板数据）或混合方法（量化调查+课堂观察+教师访谈）设计，以回答“何种培训在何种条件下提升何种实践”的问题。其三，数据收集层面：本研究依赖教师自评，易受社会赞许偏差影响；后续可增加课堂观察量表、教学设计作品与数字资源使用日志、学生感知问卷、校本技术支持记录等多源证据，并报告量表信效度与抽样程序。其四，分析方法层面：在差异检验与相关分析之外，可引入多层线性模型（教师嵌套于学校）、结构方程模型检验“胜任力—实践—学生结果”的中介路径，或采用潜在剖面分析识别教师能力类型，从而为职前培养课程设置与在职培训分层设计提供更精细的证据。</w:t>
      </w:r>
    </w:p>
    <w:p>
      <w:pPr>
        <w:pStyle w:val="Heading3"/>
      </w:pPr>
      <w:r>
        <w:t>APA引用格式</w:t>
      </w:r>
    </w:p>
    <w:p>
      <w:r>
        <w:t>Minola, W. O., &amp; Tamoria, F. (2026). Teachers instructional practices and competence in the delivery of Education 4.0 during the implementation of the MATATAG curriculum in Zone III, Zambales. International Journal of Innovative Science and Research Technology. https://doi.org/10.38124/ijisrt/26oct604</w:t>
      </w:r>
    </w:p>
    <w:p>
      <w:r>
        <w:br w:type="page"/>
      </w:r>
    </w:p>
    <w:p>
      <w:pPr>
        <w:pStyle w:val="Heading2"/>
      </w:pPr>
      <w:r>
        <w:t>2. CONTEMPORARY REQUIREMENTS FOR MORAL EDUCATION TEACHERS IN AN INNOVATIVE EDUCATIONAL ENVIRONMENT / 创新教育环境中道德教育教师的当代要求</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CONTEMPORARY REQUIREMENTS FOR MORAL EDUCATION TEACHERS IN AN INNOVATIVE EDUCATIONAL ENVIRONMENT / 创新教育环境中道德教育教师的当代要求</w:t>
            </w:r>
          </w:p>
        </w:tc>
      </w:tr>
      <w:tr>
        <w:tc>
          <w:tcPr>
            <w:tcW w:type="dxa" w:w="4997"/>
          </w:tcPr>
          <w:p>
            <w:r>
              <w:rPr>
                <w:b/>
              </w:rPr>
              <w:t>作者</w:t>
            </w:r>
          </w:p>
        </w:tc>
        <w:tc>
          <w:tcPr>
            <w:tcW w:type="dxa" w:w="4997"/>
          </w:tcPr>
          <w:p>
            <w:r>
              <w:t>Шодиева Раънохон Абдумажид кизи；Worldly Knowledge Publishing Centre（按元数据所列）</w:t>
            </w:r>
          </w:p>
        </w:tc>
      </w:tr>
      <w:tr>
        <w:tc>
          <w:tcPr>
            <w:tcW w:type="dxa" w:w="4997"/>
          </w:tcPr>
          <w:p>
            <w:r>
              <w:rPr>
                <w:b/>
              </w:rPr>
              <w:t>期刊及影响因子</w:t>
            </w:r>
          </w:p>
        </w:tc>
        <w:tc>
          <w:tcPr>
            <w:tcW w:type="dxa" w:w="4997"/>
          </w:tcPr>
          <w:p>
            <w:r>
              <w:t>白名单未提供影响因子；白名单未提供JCR分区；元数据标注SSCI分类为International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卷期未提供；DOI: https://doi.org/10.5281/zenodo.23395971</w:t>
            </w:r>
          </w:p>
        </w:tc>
      </w:tr>
      <w:tr>
        <w:tc>
          <w:tcPr>
            <w:tcW w:type="dxa" w:w="4997"/>
          </w:tcPr>
          <w:p>
            <w:r>
              <w:rPr>
                <w:b/>
              </w:rPr>
              <w:t>在线发表时间</w:t>
            </w:r>
          </w:p>
        </w:tc>
        <w:tc>
          <w:tcPr>
            <w:tcW w:type="dxa" w:w="4997"/>
          </w:tcPr>
          <w:p>
            <w:r>
              <w:t>2026-10-15</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https://eijmr.org/index.php/eijmr/article/view/7168/8470</w:t>
              </w:r>
            </w:hyperlink>
          </w:p>
        </w:tc>
      </w:tr>
    </w:tbl>
    <w:p>
      <w:pPr>
        <w:pStyle w:val="Heading3"/>
      </w:pPr>
      <w:r>
        <w:t>研究摘要</w:t>
      </w:r>
    </w:p>
    <w:p>
      <w:r>
        <w:t>文章分析创新教育环境对道德教育教师提出的当代要求。摘要指出，教育系统数字化、能力本位取向的广泛实施，以及人工智能与信息通信技术在教育过程中的整合，要求道德教育教师获得新的知识、技能与能力。文章还强调教学专长、数字能力、沟通能力以及开展创新性专业实践的能力的重要性。</w:t>
      </w:r>
    </w:p>
    <w:p>
      <w:pPr>
        <w:pStyle w:val="Heading3"/>
      </w:pPr>
      <w:r>
        <w:t>研究主要内容</w:t>
      </w:r>
    </w:p>
    <w:p>
      <w:r>
        <w:t>论文围绕创新教育环境与教育数字化背景，讨论道德教育教师应具备的当代能力结构。主要内容包括：教育系统数字化、能力本位教育、人工智能与信息通信技术整合对教师提出的新要求；道德教育教师需更新知识、技能与专业能力；教学专长、数字素养、沟通能力和创新专业实践被视为重要能力维度。摘要未报告具体研究样本、数据来源、实证结果或分析方法。</w:t>
      </w:r>
    </w:p>
    <w:p>
      <w:pPr>
        <w:pStyle w:val="Heading3"/>
      </w:pPr>
      <w:r>
        <w:t>研究论点</w:t>
      </w:r>
    </w:p>
    <w:p>
      <w:r>
        <w:t>核心论点是：在数字化、能力本位和AI/ICT整合的教育环境中，道德教育教师不能仅依赖传统道德教育能力，而需要发展包括数字能力、沟通能力和创新专业实践在内的综合专业素养；教师培养与专业发展应回应这些新要求。</w:t>
      </w:r>
    </w:p>
    <w:p>
      <w:pPr>
        <w:pStyle w:val="Heading3"/>
      </w:pPr>
      <w:r>
        <w:t>研究问题</w:t>
      </w:r>
    </w:p>
    <w:p>
      <w:r>
        <w:t>摘要未明确列出研究问题；可辨识的关注点是创新教育环境对道德教育教师提出了哪些当代要求，以及这些要求涉及哪些知识与能力。</w:t>
      </w:r>
    </w:p>
    <w:p>
      <w:pPr>
        <w:pStyle w:val="Heading3"/>
      </w:pPr>
      <w:r>
        <w:t>研究方法</w:t>
      </w:r>
    </w:p>
    <w:p>
      <w:r>
        <w:t>摘要未说明研究类型、样本或参与者、数据来源和分析方法。从摘要表述看，文章属于分析/论述性文本，未报告实证数据收集与分析过程；无法判断其为定量、定性或混合研究。</w:t>
      </w:r>
    </w:p>
    <w:p>
      <w:pPr>
        <w:pStyle w:val="Heading3"/>
      </w:pPr>
      <w:r>
        <w:t>主要发现</w:t>
      </w:r>
    </w:p>
    <w:p>
      <w:r>
        <w:t>1）摘要指出，教育数字化、能力本位取向以及AI/ICT整合要求道德教育教师获得新的知识、技能与能力。2）摘要强调教学专长、数字能力、沟通能力和创新性专业实践是道德教育教师的重要能力要求。3）摘要未报告样本、数据或实证分析结果，因此无法提供可检验的实证发现。</w:t>
      </w:r>
    </w:p>
    <w:p>
      <w:pPr>
        <w:pStyle w:val="Heading3"/>
      </w:pPr>
      <w:r>
        <w:t>对教师教育研究的启示</w:t>
      </w:r>
    </w:p>
    <w:p>
      <w:r>
        <w:t>该文主题可用于跟踪教师数字素养、AI/ICT与教师专业发展、能力本位教师教育等前沿议题，尤其提示道德教育教师培养需关注数字能力与创新实践能力。但该方法部分缺失，不能作为实证研究设计或数据收集分析的范例；若用于教师教育研究，后续应补充明确的样本、数据来源、测量工具与分析方法，并开展定量、定性或混合方法实证检验。</w:t>
      </w:r>
    </w:p>
    <w:p>
      <w:pPr>
        <w:pStyle w:val="Heading3"/>
      </w:pPr>
      <w:r>
        <w:t>APA引用格式</w:t>
      </w:r>
    </w:p>
    <w:p>
      <w:r>
        <w:t>Шодиева, Р. А. кизи. (2026, October 15). Contemporary requirements for moral education teachers in an innovative educational environment. Ethiopian International Journal of Multidisciplinary Research. https://doi.org/10.5281/zenodo.23395971</w:t>
      </w:r>
    </w:p>
    <w:p>
      <w:r>
        <w:br w:type="page"/>
      </w:r>
    </w:p>
    <w:p>
      <w:pPr>
        <w:pStyle w:val="Heading2"/>
      </w:pPr>
      <w:r>
        <w:t>3. AI and I—Distributed Authorships in the Swedish Upper Secondary Writing Classroom / AI与我——瑞典高中写作课堂中的分布式作者身份</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 and I—Distributed Authorships in the Swedish Upper Secondary Writing Classroom / AI与我——瑞典高中写作课堂中的分布式作者身份</w:t>
            </w:r>
          </w:p>
        </w:tc>
      </w:tr>
      <w:tr>
        <w:tc>
          <w:tcPr>
            <w:tcW w:type="dxa" w:w="4997"/>
          </w:tcPr>
          <w:p>
            <w:r>
              <w:rPr>
                <w:b/>
              </w:rPr>
              <w:t>作者</w:t>
            </w:r>
          </w:p>
        </w:tc>
        <w:tc>
          <w:tcPr>
            <w:tcW w:type="dxa" w:w="4997"/>
          </w:tcPr>
          <w:p>
            <w:r>
              <w:t>Sara Silverdal, Carina Hermansson, Eva Lindgren</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卷期未说明；DOI：https://doi.org/10.1007/s42438-026-00705-w</w:t>
            </w:r>
          </w:p>
        </w:tc>
      </w:tr>
      <w:tr>
        <w:tc>
          <w:tcPr>
            <w:tcW w:type="dxa" w:w="4997"/>
          </w:tcPr>
          <w:p>
            <w:r>
              <w:rPr>
                <w:b/>
              </w:rPr>
              <w:t>在线发表时间</w:t>
            </w:r>
          </w:p>
        </w:tc>
        <w:tc>
          <w:tcPr>
            <w:tcW w:type="dxa" w:w="4997"/>
          </w:tcPr>
          <w:p>
            <w:r>
              <w:t>2026-10-14</w:t>
            </w:r>
          </w:p>
        </w:tc>
      </w:tr>
      <w:tr>
        <w:tc>
          <w:tcPr>
            <w:tcW w:type="dxa" w:w="4997"/>
          </w:tcPr>
          <w:p>
            <w:r>
              <w:rPr>
                <w:b/>
              </w:rPr>
              <w:t>SSCI分类</w:t>
            </w:r>
          </w:p>
        </w:tc>
        <w:tc>
          <w:tcPr>
            <w:tcW w:type="dxa" w:w="4997"/>
          </w:tcPr>
          <w:p>
            <w:r>
              <w:t>Education &amp; Educational Research；History &amp; Philosophy Of Science</w:t>
            </w:r>
          </w:p>
        </w:tc>
      </w:tr>
      <w:tr>
        <w:tc>
          <w:tcPr>
            <w:tcW w:type="dxa" w:w="4997"/>
          </w:tcPr>
          <w:p>
            <w:r>
              <w:rPr>
                <w:b/>
              </w:rPr>
              <w:t>论文链接</w:t>
            </w:r>
          </w:p>
        </w:tc>
        <w:tc>
          <w:tcPr>
            <w:tcW w:type="dxa" w:w="4997"/>
          </w:tcPr>
          <w:p>
            <w:hyperlink r:id="rId11">
              <w:r>
                <w:rPr>
                  <w:color w:val="0563C1"/>
                  <w:u w:val="single"/>
                </w:rPr>
                <w:t>https://doi.org/10.1007/s42438-026-00705-w</w:t>
              </w:r>
            </w:hyperlink>
          </w:p>
        </w:tc>
      </w:tr>
    </w:tbl>
    <w:p>
      <w:pPr>
        <w:pStyle w:val="Heading3"/>
      </w:pPr>
      <w:r>
        <w:t>研究摘要</w:t>
      </w:r>
    </w:p>
    <w:p>
      <w:r>
        <w:t>本文以后结构主义视角考察瑞典高中学生使用生成式人工智能（GenAI）进行写作的过程，旨在探讨AI时代如何理解和描述作者身份。实证材料包括三名学生录制的写作会话及补充访谈。研究采用根茎式映射（rhizomatic mapping），结合德勒兹与瓜塔里的装配、情动与生成概念，并扩展“分布式作者身份”概念进行分析。研究识别出三种动态装配：AI作为主要作者主体；人机互惠共创；AI被视为对写作、创造力与气候的威胁。研究认为，使用GenAI写作是一种复杂的关系性实践，作者身份在人类与非人类行动者之间分布，并提出写作教学与AI写作政策需关注公平与伦理问题。</w:t>
      </w:r>
    </w:p>
    <w:p>
      <w:pPr>
        <w:pStyle w:val="Heading3"/>
      </w:pPr>
      <w:r>
        <w:t>研究主要内容</w:t>
      </w:r>
    </w:p>
    <w:p>
      <w:r>
        <w:t>论文聚焦瑞典高中（upper secondary）写作课堂中三名学生使用生成式AI写作的实证材料，采用后结构主义理论框架分析作者身份如何被人机关系重新分配。研究并非学前教育、小学或初中阶段研究，而是高中阶段AI写作与作者身份研究，可为教育数字化背景下写作教学、教师角色与AI政策讨论提供参照。摘要显示，研究通过录制的写作会话和补充访谈获取材料，并以根茎式映射分析异质性关系中的写作与作者身份。</w:t>
      </w:r>
    </w:p>
    <w:p>
      <w:pPr>
        <w:pStyle w:val="Heading3"/>
      </w:pPr>
      <w:r>
        <w:t>研究论点</w:t>
      </w:r>
    </w:p>
    <w:p>
      <w:r>
        <w:t>核心论点是：使用生成式AI写作并非简单的工具使用，而是一种复杂的关系性实践；作者身份并非固定归属于单个学生，而是在人类与非人类行动者之间分布式生成。教育需要重新思考写作教学与AI写作政策中的公平、伦理与作者身份问题。</w:t>
      </w:r>
    </w:p>
    <w:p>
      <w:pPr>
        <w:pStyle w:val="Heading3"/>
      </w:pPr>
      <w:r>
        <w:t>研究问题</w:t>
      </w:r>
    </w:p>
    <w:p>
      <w:r>
        <w:t>摘要指出研究目标是探讨AI时代如何理解和描述作者身份；未以明确问句列出更具体的研究问题。</w:t>
      </w:r>
    </w:p>
    <w:p>
      <w:pPr>
        <w:pStyle w:val="Heading3"/>
      </w:pPr>
      <w:r>
        <w:t>研究方法</w:t>
      </w:r>
    </w:p>
    <w:p>
      <w:r>
        <w:t>研究类型：定性研究，采用后结构主义理论取向的实证研究。参与者：三名高中学生；其他人口学信息、抽样方式与招募过程摘要未说明。数据来源：三名学生录制的写作会话及补充访谈。分析方法：根茎式映射，借助Deleuze和Guattari的装配、情动与生成概念，并进一步扩展分布式作者身份概念进行分析。定量数据、实验或干预设计、具体编码流程与效度程序摘要未说明。</w:t>
      </w:r>
    </w:p>
    <w:p>
      <w:pPr>
        <w:pStyle w:val="Heading3"/>
      </w:pPr>
      <w:r>
        <w:t>主要发现</w:t>
      </w:r>
    </w:p>
    <w:p>
      <w:r>
        <w:t>1）研究映射出三种动态装配：一种将AI置于主要作者主体的位置；一种呈现人机互惠的共同写作；一种将AI视为对写作、创造力与气候的威胁。2）使用GenAI写作展开为复杂的关系性实践，作者身份在人类与非人类之间分布。3）研究提出写作教学与AI写作政策需考虑公平与伦理等重要问题。</w:t>
      </w:r>
    </w:p>
    <w:p>
      <w:pPr>
        <w:pStyle w:val="Heading3"/>
      </w:pPr>
      <w:r>
        <w:t>对教师教育研究的启示</w:t>
      </w:r>
    </w:p>
    <w:p>
      <w:r>
        <w:t>对教师教育研究的启示包括：可采用过程性数据（如写作会话录屏）结合补充访谈，捕捉人机共同写作的即时关系与意义建构；可借鉴后结构主义与根茎式映射分析，研究作者身份如何在课堂实践中分布；教师教育需关注AI写作教学中的作者身份、公平与伦理政策议题，培养教师对分布式作者身份和人机共创过程的分析与反思能力。</w:t>
      </w:r>
    </w:p>
    <w:p>
      <w:pPr>
        <w:pStyle w:val="Heading3"/>
      </w:pPr>
      <w:r>
        <w:t>APA引用格式</w:t>
      </w:r>
    </w:p>
    <w:p>
      <w:r>
        <w:t>Silverdal, S., Hermansson, C., &amp; Lindgren, E. (2026). AI and I—Distributed authorships in the Swedish upper secondary writing classroom. Postdigital Science and Education. https://doi.org/10.1007/s42438-026-00705-w</w:t>
      </w:r>
    </w:p>
    <w:p>
      <w:r>
        <w:br w:type="page"/>
      </w:r>
    </w:p>
    <w:p>
      <w:pPr>
        <w:pStyle w:val="Heading2"/>
      </w:pPr>
      <w:r>
        <w:t>4. Building Future Learning Ecosystems for Viksit Bharat @2047: A Context-Sensitive Model of Digital Education for Sustainable Development / 为“发达印度@2047”构建未来学习生态系统：面向可持续发展的情境敏感数字教育模型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Building Future Learning Ecosystems for Viksit Bharat @2047: A Context-Sensitive Model of Digital Education for Sustainable Development / 为“发达印度@2047”构建未来学习生态系统：面向可持续发展的情境敏感数字教育模型</w:t>
            </w:r>
          </w:p>
        </w:tc>
      </w:tr>
      <w:tr>
        <w:tc>
          <w:tcPr>
            <w:tcW w:type="dxa" w:w="4997"/>
          </w:tcPr>
          <w:p>
            <w:r>
              <w:rPr>
                <w:b/>
              </w:rPr>
              <w:t>作者</w:t>
            </w:r>
          </w:p>
        </w:tc>
        <w:tc>
          <w:tcPr>
            <w:tcW w:type="dxa" w:w="4997"/>
          </w:tcPr>
          <w:p>
            <w:r>
              <w:t>Dr. Vikash Singh（Assistant Professor, Department of B.Ed., V.S.S.D. College, Kanpur）</w:t>
            </w:r>
          </w:p>
        </w:tc>
      </w:tr>
      <w:tr>
        <w:tc>
          <w:tcPr>
            <w:tcW w:type="dxa" w:w="4997"/>
          </w:tcPr>
          <w:p>
            <w:r>
              <w:rPr>
                <w:b/>
              </w:rPr>
              <w:t>期刊及影响因子</w:t>
            </w:r>
          </w:p>
        </w:tc>
        <w:tc>
          <w:tcPr>
            <w:tcW w:type="dxa" w:w="4997"/>
          </w:tcPr>
          <w:p>
            <w:r>
              <w:t>来源为Zenodo（CERN欧洲核研究组织开放存储库），非传统期刊卷期信息；元数据标注SSCI分类为Management，但白名单未提供影响因子/JCR分区，无法确认SSCI期刊影响因子或分区。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https://doi.org/10.5281/zenodo.23396204</w:t>
            </w:r>
          </w:p>
        </w:tc>
      </w:tr>
      <w:tr>
        <w:tc>
          <w:tcPr>
            <w:tcW w:type="dxa" w:w="4997"/>
          </w:tcPr>
          <w:p>
            <w:r>
              <w:rPr>
                <w:b/>
              </w:rPr>
              <w:t>在线发表时间</w:t>
            </w:r>
          </w:p>
        </w:tc>
        <w:tc>
          <w:tcPr>
            <w:tcW w:type="dxa" w:w="4997"/>
          </w:tcPr>
          <w:p>
            <w:r>
              <w:t>2026-10-15（按元数据）</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2">
              <w:r>
                <w:rPr>
                  <w:color w:val="0563C1"/>
                  <w:u w:val="single"/>
                </w:rPr>
                <w:t>https://doi.org/10.5281/zenodo.23396204</w:t>
              </w:r>
            </w:hyperlink>
          </w:p>
        </w:tc>
      </w:tr>
    </w:tbl>
    <w:p>
      <w:pPr>
        <w:pStyle w:val="Heading3"/>
      </w:pPr>
      <w:r>
        <w:t>研究摘要</w:t>
      </w:r>
    </w:p>
    <w:p>
      <w:r>
        <w:t>文章为概念性论文，旨在为Viksit Bharat @2047构建面向可持续发展的情境敏感数字教育模型。作者基于NEP 2020、NDEAR、SDG 4和国际技术教育研究，论证数字教育不能只靠设备、平台和连接扩张，而需转向生态系统框架。模型包含八个相互关联维度：情境化可及性、以人为中心的教学法、多语言与文化回应学习、教师能力、学习者能动性、数字伦理与数据责任、可持续性、持续生态系统治理。文章强调教育贡献应超越数字素养和就业能力，培养有能力、伦理、创造、社会责任和环境意识的公民，并提出未来学习生态系统需结合技术创新、社会敏感性、本地相关性和人际关系，避免数字转型复制不平等。摘要未报告实证数据、样本或统计/质性分析。</w:t>
      </w:r>
    </w:p>
    <w:p>
      <w:pPr>
        <w:pStyle w:val="Heading3"/>
      </w:pPr>
      <w:r>
        <w:t>研究主要内容</w:t>
      </w:r>
    </w:p>
    <w:p>
      <w:r>
        <w:t>文章围绕印度2047发达愿景，讨论数字教育如何从技术中心转向生态系统导向。作者首先指出，设备、平台和网络连接扩张本身不足以产生有意义的教与学变革；核心挑战在于构建兼具可及性、文化回应性、教学意义、环境责任和社会包容的学习生态系统。随后，文章以NEP 2020、NDEAR、SDG 4及相关国际文献为依据，提出由八个维度构成的情境敏感模型，并将教师能力、学习者能动性、数字伦理与数据责任、可持续治理纳入同一框架。最后，文章讨论教育对Viksit Bharat @2047的贡献应超越数字素养与就业能力，转向培养有能力、伦理、创造、社会责任和环境意识的公民。该文未报告实证检验。</w:t>
      </w:r>
    </w:p>
    <w:p>
      <w:pPr>
        <w:pStyle w:val="Heading3"/>
      </w:pPr>
      <w:r>
        <w:t>研究论点</w:t>
      </w:r>
    </w:p>
    <w:p>
      <w:r>
        <w:t>核心论点是：印度数字教育战略需从技术中心路径转向生态系统导向框架；数字技术必须同时具备可及性、文化回应性、教学意义、环境责任和社会包容性；教育贡献不应仅以数字素养或就业能力衡量，而应培养有能力、伦理、创造、社会责任和环境意识的公民；数字转型只有在扩展教育可能性的同时不复制既有不平等，才具有真正的发展意义。</w:t>
      </w:r>
    </w:p>
    <w:p>
      <w:pPr>
        <w:pStyle w:val="Heading3"/>
      </w:pPr>
      <w:r>
        <w:t>研究问题</w:t>
      </w:r>
    </w:p>
    <w:p>
      <w:r>
        <w:t>摘要未明确列出研究问题。其隐含问题可概括为：在Viksit Bharat @2047背景下，如何构建情境敏感的数字教育模型与学习生态系统，使数字技术兼具可及性、文化回应性、教学意义、环境责任和社会包容性？</w:t>
      </w:r>
    </w:p>
    <w:p>
      <w:pPr>
        <w:pStyle w:val="Heading3"/>
      </w:pPr>
      <w:r>
        <w:t>研究方法</w:t>
      </w:r>
    </w:p>
    <w:p>
      <w:r>
        <w:t>研究类型：概念性/理论性论文，非定量、定性或混合实证研究。样本或参与者：无人类参与者，摘要未说明任何样本。数据来源：NEP 2020、NDEAR、SDG 4及相关国际技术教育文献/学术研究。数据收集：摘要未说明系统综述或文献检索程序；表现为基于政策文本与文献的概念论证。分析方法：摘要未说明正式分析技术；主要是概念模型建构与规范性论证。缺失：无实证数据、无样本、无量化/质性分析步骤。</w:t>
      </w:r>
    </w:p>
    <w:p>
      <w:pPr>
        <w:pStyle w:val="Heading3"/>
      </w:pPr>
      <w:r>
        <w:t>主要发现</w:t>
      </w:r>
    </w:p>
    <w:p>
      <w:r>
        <w:t>['仅扩大设备、平台和网络连接不足以带来有意义的数字教育变革；核心挑战是从“教育数字化”转向构建可及、文化回应、教学有意义、环境负责且社会包容的学习生态系统。', '提出由八个相互关联维度构成的情境敏感模型：情境化可及性、以人为中心的教学法、多语言与文化回应学习、教师能力、学习者能动性、数字伦理与数据责任、可持续性、持续生态系统治理。', '文章主张教育对Viksit Bharat的贡献不应仅以数字素养或就业能力衡量，而应培养有能力、伦理、创造、社会责任和环境意识的公民；未来学习生态系统需结合技术创新、社会敏感性、本地相关性和人际关系，并避免数字转型复制既有不平等。']</w:t>
      </w:r>
    </w:p>
    <w:p>
      <w:pPr>
        <w:pStyle w:val="Heading3"/>
      </w:pPr>
      <w:r>
        <w:t>对教师教育研究的启示</w:t>
      </w:r>
    </w:p>
    <w:p>
      <w:r>
        <w:t>该文不是教师教育实证研究，但把“教师能力”列为八维模型之一，提示教师数字素养/数据素养研究应置于情境可及性、文化回应、伦理数据责任和可持续治理中考察。方法上可延伸为：政策文本分析加德尔菲法构建教师能力框架；多校案例或混合方法研究教师数字素养与教学变革；问卷量表开发与验证、访谈/课堂观察、教师培训前后测；关注城乡、语言、性别等数字不平等。数据收集可包括政策文件、教师问卷、访谈、课堂观察、平台日志和培训档案；分析可用主题分析、结构方程/多层模型、准实验或设计研究。以上为基于该概念框架的研究启示，非摘要报告的实证结果。</w:t>
      </w:r>
    </w:p>
    <w:p>
      <w:pPr>
        <w:pStyle w:val="Heading3"/>
      </w:pPr>
      <w:r>
        <w:t>APA引用格式</w:t>
      </w:r>
    </w:p>
    <w:p>
      <w:r>
        <w:t>Singh, V. (2026). Building future learning ecosystems for Viksit Bharat @2047: A context-sensitive model of digital education for sustainable development. Zenodo. https://doi.org/10.5281/zenodo.23396204</w:t>
      </w:r>
    </w:p>
    <w:p>
      <w:r>
        <w:br w:type="page"/>
      </w:r>
    </w:p>
    <w:p>
      <w:pPr>
        <w:pStyle w:val="Heading2"/>
      </w:pPr>
      <w:r>
        <w:t>5. EVALUATION OF NIGERIA EDUCATIONAL DEVELOPMENT (PRECOLONIAL, COLONIAL AND POST-COLONIAL ERAS): PROCESS, PROGRESS, SUCCESS, CHALLENGES, AND SOLUTIONS / 尼日利亚教育发展评估（前殖民、殖民与后殖民时期）：过程、进展、成功、挑战与解决方案</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EVALUATION OF NIGERIA EDUCATIONAL DEVELOPMENT (PRECOLONIAL, COLONIAL AND POST-COLONIAL ERAS): PROCESS, PROGRESS, SUCCESS, CHALLENGES, AND SOLUTIONS / 尼日利亚教育发展评估（前殖民、殖民与后殖民时期）：过程、进展、成功、挑战与解决方案</w:t>
            </w:r>
          </w:p>
        </w:tc>
      </w:tr>
      <w:tr>
        <w:tc>
          <w:tcPr>
            <w:tcW w:type="dxa" w:w="4997"/>
          </w:tcPr>
          <w:p>
            <w:r>
              <w:rPr>
                <w:b/>
              </w:rPr>
              <w:t>作者</w:t>
            </w:r>
          </w:p>
        </w:tc>
        <w:tc>
          <w:tcPr>
            <w:tcW w:type="dxa" w:w="4997"/>
          </w:tcPr>
          <w:p>
            <w:r>
              <w:t>Adeyemo Owolabi Safiriyu, Abiola Olutope Lawrence, Ojo Mary Oluwafolakemi, Safiriyu Owolabi</w:t>
            </w:r>
          </w:p>
        </w:tc>
      </w:tr>
      <w:tr>
        <w:tc>
          <w:tcPr>
            <w:tcW w:type="dxa" w:w="4997"/>
          </w:tcPr>
          <w:p>
            <w:r>
              <w:rPr>
                <w:b/>
              </w:rPr>
              <w:t>期刊及影响因子</w:t>
            </w:r>
          </w:p>
        </w:tc>
        <w:tc>
          <w:tcPr>
            <w:tcW w:type="dxa" w:w="4997"/>
          </w:tcPr>
          <w:p>
            <w:r>
              <w:t>白名单未提供影响因子；白名单未提供JCR分区；元数据标注SSCI分类为International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卷期：摘要未说明；DOI：10.67317/ijmsrt26sep102</w:t>
            </w:r>
          </w:p>
        </w:tc>
      </w:tr>
      <w:tr>
        <w:tc>
          <w:tcPr>
            <w:tcW w:type="dxa" w:w="4997"/>
          </w:tcPr>
          <w:p>
            <w:r>
              <w:rPr>
                <w:b/>
              </w:rPr>
              <w:t>在线发表时间</w:t>
            </w:r>
          </w:p>
        </w:tc>
        <w:tc>
          <w:tcPr>
            <w:tcW w:type="dxa" w:w="4997"/>
          </w:tcPr>
          <w:p>
            <w:r>
              <w:t>2026-10-16</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https://doi.org/10.67317/ijmsrt26sep102</w:t>
              </w:r>
            </w:hyperlink>
          </w:p>
        </w:tc>
      </w:tr>
    </w:tbl>
    <w:p>
      <w:pPr>
        <w:pStyle w:val="Heading3"/>
      </w:pPr>
      <w:r>
        <w:t>研究摘要</w:t>
      </w:r>
    </w:p>
    <w:p>
      <w:r>
        <w:t>该文评估尼日利亚从前殖民、殖民到后殖民时期的教育发展过程、成功、挑战与解决方案。研究采用定性研究设计，不使用编号或统计分析；数据主要来自教材、期刊等二手资料，并结合与教育利益相关者的个人接触。摘要指出尼日利亚在殖民者到来前已有传统教育体系，传教士等独立机构最先建立学校，殖民政府在后来的尼日利亚精英抗争下介入西方教育。文章列举教育经费长期不足、失学儿童危机、教学质量与教师发展不佳、基础设施赤字与校舍破败、考试舞弊与文凭危机、性别不平等与社会排斥、不安全与校园暴力、治理失败与政策不一致、过度依赖政府而忽视私营部门伙伴关系等问题，并提出可持续优先资助、失学儿童治理、教师改革、基础设施修复与数字化转型、考试诚信恢复、课程相关性、性别平等与全纳教育、安全学校、治理改革与政策稳定、公私合作等解决方案。</w:t>
      </w:r>
    </w:p>
    <w:p>
      <w:pPr>
        <w:pStyle w:val="Heading3"/>
      </w:pPr>
      <w:r>
        <w:t>研究主要内容</w:t>
      </w:r>
    </w:p>
    <w:p>
      <w:r>
        <w:t>论文以尼日利亚教育发展的历史阶段为线索，覆盖前殖民时期的传统教育、殖民时期传教士与殖民政府的介入，以及后殖民时期的教育进程。主要内容围绕教育发展的成效与问题展开，既讨论教育体系扩展和独立后政策推进，也集中分析经费、质量、公平、安全、治理和伙伴关系等结构性挑战，并给出对应政策建议。摘要未呈现具体统计数据、案例细节或分阶段评估指标。</w:t>
      </w:r>
    </w:p>
    <w:p>
      <w:pPr>
        <w:pStyle w:val="Heading3"/>
      </w:pPr>
      <w:r>
        <w:t>研究论点</w:t>
      </w:r>
    </w:p>
    <w:p>
      <w:r>
        <w:t>作者主张，尼日利亚教育发展具有前殖民传统教育基础，殖民时期学校主要由传教士等独立机构率先建立，殖民政府在后来的精英抗争下逐步介入；当前教育问题具有系统性，需通过持续优先投入、教师改革、数字转型、公平与安全治理、政策稳定和公私合作等综合措施解决。摘要未说明论证所依据的具体理论框架。</w:t>
      </w:r>
    </w:p>
    <w:p>
      <w:pPr>
        <w:pStyle w:val="Heading3"/>
      </w:pPr>
      <w:r>
        <w:t>研究问题</w:t>
      </w:r>
    </w:p>
    <w:p>
      <w:r>
        <w:t>摘要未明确列出研究问题；研究目的为评估尼日利亚教育发展（前殖民、殖民和后殖民时期）的过程、进展、成功、挑战与解决方案。</w:t>
      </w:r>
    </w:p>
    <w:p>
      <w:pPr>
        <w:pStyle w:val="Heading3"/>
      </w:pPr>
      <w:r>
        <w:t>研究方法</w:t>
      </w:r>
    </w:p>
    <w:p>
      <w:r>
        <w:t>研究类型：定性研究设计；摘要明确说明不涉及编号或统计分析。样本/参与者：摘要未说明抽样框架或样本量，仅提到与教育利益相关者有个人接触。数据来源：教材、期刊等二手文献，以及与教育利益相关者的个人联系。分析方法：摘要未说明具体的资料筛选、编码、比较或历史分析程序。</w:t>
      </w:r>
    </w:p>
    <w:p>
      <w:pPr>
        <w:pStyle w:val="Heading3"/>
      </w:pPr>
      <w:r>
        <w:t>主要发现</w:t>
      </w:r>
    </w:p>
    <w:p>
      <w:r>
        <w:t>1. 历史进程方面：尼日利亚在殖民者到来前已有传统教育体系；传教士等独立机构最先建立学校，殖民政府在后来的尼日利亚精英抗争下介入西方教育。2. 主要挑战方面：摘要列出教育经费长期不足、失学儿童危机、教学质量与教师发展不佳、基础设施赤字与校舍破败、考试舞弊与文凭危机、性别不平等与社会排斥、不安全与校园暴力、治理失败与政策不一致、过度依赖政府而忽视私营部门伙伴关系。3. 解决方案方面：提出可持续且优先的教育资助、针对失学儿童的强力行动、全面的教师改革、基础设施修复与数字化转型、恢复考试诚信、提升课程相关性、促进性别平等与全纳教育、保障学校安全、治理改革与政策稳定，以及战略性公私合作。</w:t>
      </w:r>
    </w:p>
    <w:p>
      <w:pPr>
        <w:pStyle w:val="Heading3"/>
      </w:pPr>
      <w:r>
        <w:t>对教师教育研究的启示</w:t>
      </w:r>
    </w:p>
    <w:p>
      <w:r>
        <w:t>该文主题属于教育史与教育政策评估，并非直接研究AI教学应用或教师数字素养；但其提到的“教师改革”“数字化转型”“政策稳定性”和“公私合作”可为教师教育研究提供政策背景线索。方法上，该文采用定性二手文献研究并结合与教育利益相关者的个人接触，但摘要未说明资料纳入标准、访谈或接触记录方式、伦理程序及分析步骤。对教师教育研究的启示是：开展政策或历史取向研究时，应明确历史分期框架、文献筛选标准、利益相关者资料收集与记录方式，并通过多源资料三角验证增强可信度；同时，教师教育改革研究可关注教师发展质量、政策连续性、公私合作和数字转型培训，但不应从该摘要推断其涉及AI整合或智能素养的实证数据。</w:t>
      </w:r>
    </w:p>
    <w:p>
      <w:pPr>
        <w:pStyle w:val="Heading3"/>
      </w:pPr>
      <w:r>
        <w:t>APA引用格式</w:t>
      </w:r>
    </w:p>
    <w:p>
      <w:r>
        <w:t>Adeyemo, O. S., Abiola, O. L., Ojo, M. O., &amp; Safiriyu, O. (2026). Evaluation of Nigeria educational development (precolonial, colonial and post-colonial eras): Process, progress, success, challenges, and solutions. International Journal of Modern Science and Research Technology. https://doi.org/10.67317/ijmsrt26sep102</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81.55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8124/ijisrt/26oct604" TargetMode="External"/><Relationship Id="rId10" Type="http://schemas.openxmlformats.org/officeDocument/2006/relationships/hyperlink" Target="https://eijmr.org/index.php/eijmr/article/view/7168/8470" TargetMode="External"/><Relationship Id="rId11" Type="http://schemas.openxmlformats.org/officeDocument/2006/relationships/hyperlink" Target="https://doi.org/10.1007/s42438-026-00705-w" TargetMode="External"/><Relationship Id="rId12" Type="http://schemas.openxmlformats.org/officeDocument/2006/relationships/hyperlink" Target="https://doi.org/10.5281/zenodo.23396204" TargetMode="External"/><Relationship Id="rId13" Type="http://schemas.openxmlformats.org/officeDocument/2006/relationships/hyperlink" Target="https://doi.org/10.67317/ijmsrt26sep1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