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每日SSCI文献简报｜2026-10-27</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2026-10-27 10:42:57（北京时间）</w:t>
            </w:r>
          </w:p>
        </w:tc>
      </w:tr>
      <w:tr>
        <w:tc>
          <w:tcPr>
            <w:tcW w:type="dxa" w:w="4997"/>
          </w:tcPr>
          <w:p>
            <w:r>
              <w:rPr>
                <w:b/>
              </w:rPr>
              <w:t>检索窗口</w:t>
            </w:r>
          </w:p>
        </w:tc>
        <w:tc>
          <w:tcPr>
            <w:tcW w:type="dxa" w:w="4997"/>
          </w:tcPr>
          <w:p>
            <w:r>
              <w:t>2023-10-28 — 2026-10-27</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共同聚焦数字技术与AI在教育中的“有效整合”而非单纯接入，涵盖教师TPACK障碍、校长支持、学科化AI评价及LLM知识治理；方法以定性案例和准实验为主。对中国更具启示的是：强化教师AI素养、校本领导支持与学科适配的受控使用。</w:t>
      </w:r>
    </w:p>
    <w:p>
      <w:pPr>
        <w:pStyle w:val="Heading1"/>
      </w:pPr>
      <w:r>
        <w:t>目录</w:t>
      </w:r>
    </w:p>
    <w:p>
      <w:pPr>
        <w:pStyle w:val="ListNumber"/>
      </w:pPr>
      <w:r>
        <w:rPr>
          <w:b/>
        </w:rPr>
        <w:t>教师使用互动数字应用：问题与挑战</w:t>
      </w:r>
      <w:r>
        <w:t>｜International Journal of Academic Research in Progressive Education and Development｜2026-10-24</w:t>
      </w:r>
    </w:p>
    <w:p>
      <w:pPr>
        <w:pStyle w:val="ListNumber"/>
      </w:pPr>
      <w:r>
        <w:rPr>
          <w:b/>
        </w:rPr>
        <w:t>赋能小学校长促进包容性学习：整合文化多样性、数字能力与学术乐观</w:t>
      </w:r>
      <w:r>
        <w:t>｜Humanities and Social Sciences Communications｜2026-10-24</w:t>
      </w:r>
    </w:p>
    <w:p>
      <w:pPr>
        <w:pStyle w:val="ListNumber"/>
      </w:pPr>
      <w:r>
        <w:rPr>
          <w:b/>
        </w:rPr>
        <w:t>数学教师对人工智能在数学教育中的教学评价：机遇、风险与课堂定位</w:t>
      </w:r>
      <w:r>
        <w:t>｜Cumhuriyet International Journal of Education｜2026-10-26</w:t>
      </w:r>
    </w:p>
    <w:p>
      <w:pPr>
        <w:pStyle w:val="ListNumber"/>
      </w:pPr>
      <w:r>
        <w:rPr>
          <w:b/>
        </w:rPr>
        <w:t>使用先进数字工具为公共管理项目学生设计异步课程交付</w:t>
      </w:r>
      <w:r>
        <w:t>｜Teaching Public Administration｜2026-10-26</w:t>
      </w:r>
    </w:p>
    <w:p>
      <w:pPr>
        <w:pStyle w:val="ListNumber"/>
      </w:pPr>
      <w:r>
        <w:rPr>
          <w:b/>
        </w:rPr>
        <w:t>利用人工智能增强交通创新知识管理工作流程：TRIMIS数据库案例研究</w:t>
      </w:r>
      <w:r>
        <w:t>｜European Transport Research Review｜2026-10-26</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Interactive Digital Applications among Teachers: Issues and Challenges / 教师使用互动数字应用：问题与挑战</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Interactive Digital Applications among Teachers: Issues and Challenges / 教师使用互动数字应用：问题与挑战</w:t>
            </w:r>
          </w:p>
        </w:tc>
      </w:tr>
      <w:tr>
        <w:tc>
          <w:tcPr>
            <w:tcW w:type="dxa" w:w="4997"/>
          </w:tcPr>
          <w:p>
            <w:r>
              <w:rPr>
                <w:b/>
              </w:rPr>
              <w:t>作者</w:t>
            </w:r>
          </w:p>
        </w:tc>
        <w:tc>
          <w:tcPr>
            <w:tcW w:type="dxa" w:w="4997"/>
          </w:tcPr>
          <w:p>
            <w:r>
              <w:t>Nur Fahima Binti Abdul Rahman, Khairul Azhar Jamaludin</w:t>
            </w:r>
          </w:p>
        </w:tc>
      </w:tr>
      <w:tr>
        <w:tc>
          <w:tcPr>
            <w:tcW w:type="dxa" w:w="4997"/>
          </w:tcPr>
          <w:p>
            <w:r>
              <w:rPr>
                <w:b/>
              </w:rPr>
              <w:t>期刊及影响因子</w:t>
            </w:r>
          </w:p>
        </w:tc>
        <w:tc>
          <w:tcPr>
            <w:tcW w:type="dxa" w:w="4997"/>
          </w:tcPr>
          <w:p>
            <w:r>
              <w:t>期刊：International Journal of Academic Research in Progressive Education and Development；白名单未提供影响因子，白名单未提供JCR分区；元数据标注SSCI分类为International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第15卷第4期；DOI：https://doi.org/10.6007/ijarped/v15-i4/29266</w:t>
            </w:r>
          </w:p>
        </w:tc>
      </w:tr>
      <w:tr>
        <w:tc>
          <w:tcPr>
            <w:tcW w:type="dxa" w:w="4997"/>
          </w:tcPr>
          <w:p>
            <w:r>
              <w:rPr>
                <w:b/>
              </w:rPr>
              <w:t>在线发表时间</w:t>
            </w:r>
          </w:p>
        </w:tc>
        <w:tc>
          <w:tcPr>
            <w:tcW w:type="dxa" w:w="4997"/>
          </w:tcPr>
          <w:p>
            <w:r>
              <w:t>2026-10-24</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https://doi.org/10.6007/ijarped/v15-i4/29266</w:t>
              </w:r>
            </w:hyperlink>
          </w:p>
        </w:tc>
      </w:tr>
    </w:tbl>
    <w:p>
      <w:pPr>
        <w:pStyle w:val="Heading3"/>
      </w:pPr>
      <w:r>
        <w:t>研究摘要</w:t>
      </w:r>
    </w:p>
    <w:p>
      <w:r>
        <w:t>摘要指出，数字技术的快速发展促使高中在教学与学习（T&amp;L）中采用Google Classroom、Kahoot!、Quizizz、Padlet、Nearpod和DELIMa等互动数字应用（IDAs）。然而，能够接触技术并不必然意味着教师会有效且持续地使用技术。该议题论文讨论阻碍教师将IDAs有意义地融入教学实践的关键问题与挑战，包括城乡基础设施差距、教师数字能力、时间限制与工作负担、学校领导支持不一致、教师态度与心理准备、资深教师面临的特殊挑战、教学法与技术之间的鸿沟，以及基于技术的评估挑战。作者依据Ertmer（1999）的一阶和二阶障碍框架对这些问题进行归类，并结合TPACK框架解释为何仅有技术存在不足以改变教师的教学实践。为回应上述挑战，论文建议教师专业发展策略、学校技术领导力和数字教育政策应更加整体化，并更好回应本地情境及特定教师群体的特殊需求。</w:t>
      </w:r>
    </w:p>
    <w:p>
      <w:pPr>
        <w:pStyle w:val="Heading3"/>
      </w:pPr>
      <w:r>
        <w:t>研究主要内容</w:t>
      </w:r>
    </w:p>
    <w:p>
      <w:r>
        <w:t>这是一篇聚焦高中教师使用互动数字应用（IDAs）的议题论文/概念性讨论文章，而非报告原始数据的实证研究。文章围绕Google Classroom、Kahoot!、Quizizz、Padlet、Nearpod、DELIMa等工具在学校教学与学习中的应用，指出技术可及性与有效、持续使用之间存在差距，并系统梳理阻碍教师将IDAs融入教学实践的多层障碍。文章使用Ertmer（1999）一阶/二阶障碍框架进行分类，并借助TPACK框架解释技术、教学法与学科内容知识整合的必要性。论文阶段为高中，摘要未说明涉及学前教育、小学或初中。</w:t>
      </w:r>
    </w:p>
    <w:p>
      <w:pPr>
        <w:pStyle w:val="Heading3"/>
      </w:pPr>
      <w:r>
        <w:t>研究论点</w:t>
      </w:r>
    </w:p>
    <w:p>
      <w:r>
        <w:t>核心论点是：教师能够接触数字技术并不等于会有效且持续地使用互动数字应用；阻碍其有意义整合的因素既包括基础设施、时间与工作负担等一阶障碍，也包括教师数字能力、态度与心理准备、领导支持、教学法—技术鸿沟和评估挑战等二阶障碍。仅有技术在场不足以改变教学实践，需要从教师专业发展、学校技术领导和数字教育政策层面进行整体化、情境化回应。</w:t>
      </w:r>
    </w:p>
    <w:p>
      <w:pPr>
        <w:pStyle w:val="Heading3"/>
      </w:pPr>
      <w:r>
        <w:t>研究问题</w:t>
      </w:r>
    </w:p>
    <w:p>
      <w:r>
        <w:t>摘要未明确列出研究问题。从摘要可归纳，该议题论文主要关注：阻碍高中教师将互动数字应用有意义地融入教学实践的关键问题与挑战是什么；这些挑战如何依据Ertmer（1999）一阶/二阶障碍框架和TPACK框架加以解释；教师专业发展、学校技术领导与数字教育政策应如何回应这些挑战。</w:t>
      </w:r>
    </w:p>
    <w:p>
      <w:pPr>
        <w:pStyle w:val="Heading3"/>
      </w:pPr>
      <w:r>
        <w:t>研究方法</w:t>
      </w:r>
    </w:p>
    <w:p>
      <w:r>
        <w:t>研究类型：议题论文/概念性讨论文章，摘要未说明采用定量、定性或混合方法，也未报告实证研究设计。样本或参与者：摘要未说明，无样本信息。数据来源：摘要未说明；文章主要基于Ertmer（1999）一阶/二阶障碍框架和TPACK框架展开讨论。分析方法：摘要未说明系统检索、数据收集或具体分析程序；仅说明将问题按Ertmer（1999）框架分类，并结合TPACK框架进行讨论。</w:t>
      </w:r>
    </w:p>
    <w:p>
      <w:pPr>
        <w:pStyle w:val="Heading3"/>
      </w:pPr>
      <w:r>
        <w:t>主要发现</w:t>
      </w:r>
    </w:p>
    <w:p>
      <w:r>
        <w:t>1. 论文识别出阻碍教师整合IDAs的多类问题与挑战，包括城乡基础设施差距、教师数字能力不足、时间限制与工作负担、学校领导支持不一致、教师态度与心理准备、资深教师特殊挑战、教学法—技术鸿沟以及技术化评估挑战。2. 作者依据Ertmer（1999）一阶和二阶障碍框架对这些障碍进行分类，并借助TPACK框架指出：技术工具的存在本身不足以改变教师教学实践，关键在于技术知识、教学法知识与学科内容知识的有效整合。3. 论文建议教师专业发展、学校技术领导和数字教育政策采取更整体化、情境化的策略，并回应本地情境和特定教师群体（如资深教师）的特殊需求。</w:t>
      </w:r>
    </w:p>
    <w:p>
      <w:pPr>
        <w:pStyle w:val="Heading3"/>
      </w:pPr>
      <w:r>
        <w:t>对教师教育研究的启示</w:t>
      </w:r>
    </w:p>
    <w:p>
      <w:r>
        <w:t>该文为议题论文，未提供实证检验，因此对教师教育研究的直接启示主要是问题框架与研究议题层面：可围绕教师数字能力、IDAs的教学法整合、技术化评估、资深教师心理准备、城乡基础设施差距和学校技术领导支持等障碍开展实证研究；在研究设计上，可采用混合方法，通过教师问卷、访谈、课堂观察、TPACK测评和专业发展干预追踪收集数据；在教师教育项目设计中，应避免仅提供工具培训，而要将技术、教学法与学科内容整合，关注教师态度与心理准备、时间与工作负担、学校领导支持和本地情境差异。</w:t>
      </w:r>
    </w:p>
    <w:p>
      <w:pPr>
        <w:pStyle w:val="Heading3"/>
      </w:pPr>
      <w:r>
        <w:t>APA引用格式</w:t>
      </w:r>
    </w:p>
    <w:p>
      <w:r>
        <w:t>Abdul Rahman, N. F. B., &amp; Jamaludin, K. A. (2026). Interactive digital applications among teachers: Issues and challenges. International Journal of Academic Research in Progressive Education and Development, 15(4). https://doi.org/10.6007/ijarped/v15-i4/29266</w:t>
      </w:r>
    </w:p>
    <w:p>
      <w:r>
        <w:br w:type="page"/>
      </w:r>
    </w:p>
    <w:p>
      <w:pPr>
        <w:pStyle w:val="Heading2"/>
      </w:pPr>
      <w:r>
        <w:t>2. Empowering elementary school leaders for inclusive learning: integrating cultural diversity, digital competence, and academic optimism / 赋能小学校长促进包容性学习：整合文化多样性、数字能力与学术乐观</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Empowering elementary school leaders for inclusive learning: integrating cultural diversity, digital competence, and academic optimism / 赋能小学校长促进包容性学习：整合文化多样性、数字能力与学术乐观</w:t>
            </w:r>
          </w:p>
        </w:tc>
      </w:tr>
      <w:tr>
        <w:tc>
          <w:tcPr>
            <w:tcW w:type="dxa" w:w="4997"/>
          </w:tcPr>
          <w:p>
            <w:r>
              <w:rPr>
                <w:b/>
              </w:rPr>
              <w:t>作者</w:t>
            </w:r>
          </w:p>
        </w:tc>
        <w:tc>
          <w:tcPr>
            <w:tcW w:type="dxa" w:w="4997"/>
          </w:tcPr>
          <w:p>
            <w:r>
              <w:t>Zehra Altınay, Aycem Birand, Olasile Babatunde Adedoyın, Gökmen Dağlı, Rustam SHADIEV, Fahriye Altınay（元数据中Olasile Babatunde Adedoyın重复出现一次）</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CAMPUS, 4 CRINAN ST, LONDON, ENGLAND, N1 9XW</w:t>
            </w:r>
          </w:p>
        </w:tc>
      </w:tr>
      <w:tr>
        <w:tc>
          <w:tcPr>
            <w:tcW w:type="dxa" w:w="4997"/>
          </w:tcPr>
          <w:p>
            <w:r>
              <w:rPr>
                <w:b/>
              </w:rPr>
              <w:t>卷期/DOI</w:t>
            </w:r>
          </w:p>
        </w:tc>
        <w:tc>
          <w:tcPr>
            <w:tcW w:type="dxa" w:w="4997"/>
          </w:tcPr>
          <w:p>
            <w:r>
              <w:t>卷期未提供；DOI: https://doi.org/10.1057/s41599-026-09527-4</w:t>
            </w:r>
          </w:p>
        </w:tc>
      </w:tr>
      <w:tr>
        <w:tc>
          <w:tcPr>
            <w:tcW w:type="dxa" w:w="4997"/>
          </w:tcPr>
          <w:p>
            <w:r>
              <w:rPr>
                <w:b/>
              </w:rPr>
              <w:t>在线发表时间</w:t>
            </w:r>
          </w:p>
        </w:tc>
        <w:tc>
          <w:tcPr>
            <w:tcW w:type="dxa" w:w="4997"/>
          </w:tcPr>
          <w:p>
            <w:r>
              <w:t>2026-10-24</w:t>
            </w:r>
          </w:p>
        </w:tc>
      </w:tr>
      <w:tr>
        <w:tc>
          <w:tcPr>
            <w:tcW w:type="dxa" w:w="4997"/>
          </w:tcPr>
          <w:p>
            <w:r>
              <w:rPr>
                <w:b/>
              </w:rPr>
              <w:t>SSCI分类</w:t>
            </w:r>
          </w:p>
        </w:tc>
        <w:tc>
          <w:tcPr>
            <w:tcW w:type="dxa" w:w="4997"/>
          </w:tcPr>
          <w:p>
            <w:r>
              <w:t>SSCI白名单匹配；分类未提供</w:t>
            </w:r>
          </w:p>
        </w:tc>
      </w:tr>
      <w:tr>
        <w:tc>
          <w:tcPr>
            <w:tcW w:type="dxa" w:w="4997"/>
          </w:tcPr>
          <w:p>
            <w:r>
              <w:rPr>
                <w:b/>
              </w:rPr>
              <w:t>论文链接</w:t>
            </w:r>
          </w:p>
        </w:tc>
        <w:tc>
          <w:tcPr>
            <w:tcW w:type="dxa" w:w="4997"/>
          </w:tcPr>
          <w:p>
            <w:hyperlink r:id="rId10">
              <w:r>
                <w:rPr>
                  <w:color w:val="0563C1"/>
                  <w:u w:val="single"/>
                </w:rPr>
                <w:t>https://doi.org/10.1057/s41599-026-09527-4</w:t>
              </w:r>
            </w:hyperlink>
          </w:p>
        </w:tc>
      </w:tr>
    </w:tbl>
    <w:p>
      <w:pPr>
        <w:pStyle w:val="Heading3"/>
      </w:pPr>
      <w:r>
        <w:t>研究摘要</w:t>
      </w:r>
    </w:p>
    <w:p>
      <w:r>
        <w:t>该研究关注多元文化学校情境中小学管理者如何支持教师数字能力、营造包容性教与学环境，并理解学术乐观。研究采用定性取向，以目的抽样选取北塞浦路斯30名隶属于国家教育与文化部的公立小学管理者，通过小组非结构化访谈收集数据，并运用主题分析识别促进包容性与学术导向学校教育的领导实践。研究发现，管理者并非通过独立技术干预，而是通过信任型、激励型和协作型领导间接支持教师数字能力；其将数字能力理解为一种文化回应性教学能力，用以回应多元文化课堂的具体教学需求；同时把包容性环境视为应体现在日常行政行为各维度的规范承诺，并将学术乐观视为需要通过差异化认可、韧性目标管理、民主治理和集体问责持续培育的动态机构成就。</w:t>
      </w:r>
    </w:p>
    <w:p>
      <w:pPr>
        <w:pStyle w:val="Heading3"/>
      </w:pPr>
      <w:r>
        <w:t>研究主要内容</w:t>
      </w:r>
    </w:p>
    <w:p>
      <w:r>
        <w:t>论文聚焦基础教育阶段小学校长在文化多样性、数字能力和学术乐观交汇处推动包容性学习的领导实践。研究以定性设计开展，样本为北塞浦路斯30名公立小学管理者，采用目的抽样，数据来自小组非结构化访谈，分析方式为主题分析。摘要显示，研究主要考察管理者如何支持教师数字能力、如何营造包容性教与学环境，以及如何在多元文化学校情境中概念化学术乐观。研究结论强调，校长领导并非以孤立技术项目为中心，而是嵌入信任、激励、协作、公平认可和民主治理等日常行政实践之中。</w:t>
      </w:r>
    </w:p>
    <w:p>
      <w:pPr>
        <w:pStyle w:val="Heading3"/>
      </w:pPr>
      <w:r>
        <w:t>研究论点</w:t>
      </w:r>
    </w:p>
    <w:p>
      <w:r>
        <w:t>论文的核心论点是：在多元文化学校中，小学校长推动包容性学习和教师数字能力发展的关键，不在于单独的技术干预，而在于通过信任型、激励型和协作型领导间接赋能教师；数字能力应被理解为文化回应性教学能力；包容性环境应成为贯穿日常行政行为的规范承诺；学术乐观则是需要通过差异化认可、韧性目标管理、民主治理和集体问责持续建构的动态机构成就。</w:t>
      </w:r>
    </w:p>
    <w:p>
      <w:pPr>
        <w:pStyle w:val="Heading3"/>
      </w:pPr>
      <w:r>
        <w:t>研究问题</w:t>
      </w:r>
    </w:p>
    <w:p>
      <w:r>
        <w:t>摘要未明确列出研究问题。根据摘要可概括为：北塞浦路斯小学管理者如何支持教师数字能力、营造包容性教与学环境，并在多元文化学校情境中理解学术乐观。</w:t>
      </w:r>
    </w:p>
    <w:p>
      <w:pPr>
        <w:pStyle w:val="Heading3"/>
      </w:pPr>
      <w:r>
        <w:t>研究方法</w:t>
      </w:r>
    </w:p>
    <w:p>
      <w:r>
        <w:t>研究类型：定性研究。样本与参与者：采用目的抽样，选取30名隶属于国家教育与文化部的北塞浦路斯公立小学管理者。数据来源：小组非结构化访谈。分析方法：主题分析。缺失信息：摘要未说明访谈轮次、访谈时长、转录与编码细节、是否使用编码软件、伦理审查程序及研究者立场等。</w:t>
      </w:r>
    </w:p>
    <w:p>
      <w:pPr>
        <w:pStyle w:val="Heading3"/>
      </w:pPr>
      <w:r>
        <w:t>主要发现</w:t>
      </w:r>
    </w:p>
    <w:p>
      <w:r>
        <w:t>1. 管理者主要通过信任型、激励型和协作型领导间接支持教师数字能力，而非依赖独立的技术干预或单纯技术培训。2. 管理者将数字能力理解为一种文化回应性教学能力，旨在帮助教师应对多元文化课堂中的具体教学需求。3. 管理者把包容性环境视为应体现在日常行政行为各维度的规范承诺，包括倾听质量、认可公平和信任倡导的原则普遍性；同时将学术乐观视为动态机构成就，需通过差异化认可、韧性目标管理、民主治理和集体问责持续培育。</w:t>
      </w:r>
    </w:p>
    <w:p>
      <w:pPr>
        <w:pStyle w:val="Heading3"/>
      </w:pPr>
      <w:r>
        <w:t>对教师教育研究的启示</w:t>
      </w:r>
    </w:p>
    <w:p>
      <w:r>
        <w:t>第一，前沿主题上，可关注校长领导如何间接促进教师数字素养与智能素养发展，以及文化回应性数字能力、包容性学校文化和学术乐观的机构化机制。第二，研究设计上，该研究提示可采用定性目的抽样与小组非结构化访谈，探索校长和教师对数字能力、包容性学习与学术乐观的意义建构；后续研究可补充个体访谈、课堂观察、学校文档或多案例比较以增强证据链。第三，数据收集与分析上，小组访谈适合获取集体话语和学校领导实践叙述，但教师教育研究应明确访谈程序、转录规则、主题分析步骤和可信度保障；在教师培训中可据此设计校长领导力培训，强调信任协作文化、公平认可、民主治理、集体问责和文化回应性数字教学能力。</w:t>
      </w:r>
    </w:p>
    <w:p>
      <w:pPr>
        <w:pStyle w:val="Heading3"/>
      </w:pPr>
      <w:r>
        <w:t>APA引用格式</w:t>
      </w:r>
    </w:p>
    <w:p>
      <w:r>
        <w:t>Altınay, Z., Birand, A., Adedoyın, O. B., Dağlı, G., Shadiev, R., &amp; Altınay, F. (2026). Empowering elementary school leaders for inclusive learning: integrating cultural diversity, digital competence, and academic optimism. Humanities and Social Sciences Communications. https://doi.org/10.1057/s41599-026-09527-4</w:t>
      </w:r>
    </w:p>
    <w:p>
      <w:r>
        <w:br w:type="page"/>
      </w:r>
    </w:p>
    <w:p>
      <w:pPr>
        <w:pStyle w:val="Heading2"/>
      </w:pPr>
      <w:r>
        <w:t>3. Mathematics Teachers’ Pedagogical Evaluations of Artificial Intelligence in Mathematics Education: Opportunities, Risks, and Classroom Positioning / 数学教师对人工智能在数学教育中的教学评价：机遇、风险与课堂定位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Mathematics Teachers’ Pedagogical Evaluations of Artificial Intelligence in Mathematics Education: Opportunities, Risks, and Classroom Positioning / 数学教师对人工智能在数学教育中的教学评价：机遇、风险与课堂定位</w:t>
            </w:r>
          </w:p>
        </w:tc>
      </w:tr>
      <w:tr>
        <w:tc>
          <w:tcPr>
            <w:tcW w:type="dxa" w:w="4997"/>
          </w:tcPr>
          <w:p>
            <w:r>
              <w:rPr>
                <w:b/>
              </w:rPr>
              <w:t>作者</w:t>
            </w:r>
          </w:p>
        </w:tc>
        <w:tc>
          <w:tcPr>
            <w:tcW w:type="dxa" w:w="4997"/>
          </w:tcPr>
          <w:p>
            <w:r>
              <w:t>Feyza Fatma Kolcu, Ramazan Erol</w:t>
            </w:r>
          </w:p>
        </w:tc>
      </w:tr>
      <w:tr>
        <w:tc>
          <w:tcPr>
            <w:tcW w:type="dxa" w:w="4997"/>
          </w:tcPr>
          <w:p>
            <w:r>
              <w:rPr>
                <w:b/>
              </w:rPr>
              <w:t>期刊及影响因子</w:t>
            </w:r>
          </w:p>
        </w:tc>
        <w:tc>
          <w:tcPr>
            <w:tcW w:type="dxa" w:w="4997"/>
          </w:tcPr>
          <w:p>
            <w:r>
              <w:t>Cumhuriyet International Journal of Education；SSCI分类：International Relations；影响因子：白名单未提供；JCR分区：白名单未提供。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卷期：元数据未说明；DOI：10.30703/cije.1937547</w:t>
            </w:r>
          </w:p>
        </w:tc>
      </w:tr>
      <w:tr>
        <w:tc>
          <w:tcPr>
            <w:tcW w:type="dxa" w:w="4997"/>
          </w:tcPr>
          <w:p>
            <w:r>
              <w:rPr>
                <w:b/>
              </w:rPr>
              <w:t>在线发表时间</w:t>
            </w:r>
          </w:p>
        </w:tc>
        <w:tc>
          <w:tcPr>
            <w:tcW w:type="dxa" w:w="4997"/>
          </w:tcPr>
          <w:p>
            <w:r>
              <w:t>2026-10-26</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https://doi.org/10.30703/cije.1937547</w:t>
              </w:r>
            </w:hyperlink>
          </w:p>
        </w:tc>
      </w:tr>
    </w:tbl>
    <w:p>
      <w:pPr>
        <w:pStyle w:val="Heading3"/>
      </w:pPr>
      <w:r>
        <w:t>研究摘要</w:t>
      </w:r>
    </w:p>
    <w:p>
      <w:r>
        <w:t>本研究旨在考察土耳其公立学校数学教师如何评价人工智能在数学教学中的作用。研究采用定性案例设计，选取7名来自更大规模最大差异样本的数学教师，参与者教龄、研究生教育背景和自报AI经验不同；数据通过半结构化在线访谈收集，并采用描述性内容分析，聚焦教师的教学推理。研究发现，教师并未一概拒绝AI，而是将其视为补充性工具；其价值取决于教师引导、生成内容的数学准确性与概念适切性以及与教学目标的一致性。主要机遇包括备课、个别化反馈、可视化和时间效率；主要风险包括不准确内容进入教学与评价、学生形成误解、过度依赖现成答案以及学生参与度下降。受控使用和教师监督是不同经验背景教师反复强调的使用条件。</w:t>
      </w:r>
    </w:p>
    <w:p>
      <w:pPr>
        <w:pStyle w:val="Heading3"/>
      </w:pPr>
      <w:r>
        <w:t>研究主要内容</w:t>
      </w:r>
    </w:p>
    <w:p>
      <w:r>
        <w:t>论文聚焦数学教师对AI在数学教学中角色与可接受性的教学评价。研究将教师判断归纳为教学机遇、教学与认识论风险、使用条件三类，并强调AI生成内容的准确性和教学适切性是数学教育中的关键问题。摘要未说明具体学段或年级，仅说明对象为土耳其公立学校数学教师，因此不能确认其样本是否覆盖小学、初中或高中；若用于学前教育及基础教育文献简报，应标注学段信息缺失，需查阅全文核实。</w:t>
      </w:r>
    </w:p>
    <w:p>
      <w:pPr>
        <w:pStyle w:val="Heading3"/>
      </w:pPr>
      <w:r>
        <w:t>研究论点</w:t>
      </w:r>
    </w:p>
    <w:p>
      <w:r>
        <w:t>论文的核心论证是：数学教师对AI并非采取 categorical 的接受或拒绝，而是依据学科教学标准进行条件性评价；AI能否在课堂中合理使用，取决于教师引导、数学内容准确性与概念适切性、教学目标一致性以及教师监督和受控使用。</w:t>
      </w:r>
    </w:p>
    <w:p>
      <w:pPr>
        <w:pStyle w:val="Heading3"/>
      </w:pPr>
      <w:r>
        <w:t>研究问题</w:t>
      </w:r>
    </w:p>
    <w:p>
      <w:r>
        <w:t>摘要显示的研究目的是考察土耳其公立学校数学教师如何评价AI在数学教学中的作用；摘要未明确列出正式研究问题。</w:t>
      </w:r>
    </w:p>
    <w:p>
      <w:pPr>
        <w:pStyle w:val="Heading3"/>
      </w:pPr>
      <w:r>
        <w:t>研究方法</w:t>
      </w:r>
    </w:p>
    <w:p>
      <w:r>
        <w:t>研究类型：定性案例研究。样本或参与者：7名土耳其公立学校数学教师，来自更大规模的最大差异样本；参与者教龄、研究生教育背景和自报AI经验不同。数据来源：半结构化在线访谈。分析方法：描述性内容分析，聚焦教师的教学推理；从教师陈述中形成编码，并组织为教学机遇、教学与认识论风险、使用条件等类别。摘要未说明具体抽样程序细节、访谈时长、编码信度、三角验证及具体学段信息。</w:t>
      </w:r>
    </w:p>
    <w:p>
      <w:pPr>
        <w:pStyle w:val="Heading3"/>
      </w:pPr>
      <w:r>
        <w:t>主要发现</w:t>
      </w:r>
    </w:p>
    <w:p>
      <w:r>
        <w:t>1）教师并未一概拒绝AI，而将其视为补充性工具；其价值取决于教师引导、生成内容的数学准确性与概念适切性，以及与教学目标的一致性。2）教师识别的主要机遇包括备课、个别化反馈、可视化和时间效率；主要风险包括不准确内容进入教学与评价、学生形成误解、过度依赖现成答案以及学生参与度下降。3）受控使用和教师监督是不同经验背景教师反复强调的使用条件，说明教师评价具有条件性和学科特异性。</w:t>
      </w:r>
    </w:p>
    <w:p>
      <w:pPr>
        <w:pStyle w:val="Heading3"/>
      </w:pPr>
      <w:r>
        <w:t>对教师教育研究的启示</w:t>
      </w:r>
    </w:p>
    <w:p>
      <w:r>
        <w:t>对教师教育研究的启示：1）教师培训应培养数学教师对AI生成内容的准确性审查、概念适切性判断和认识论风险识别能力，并强调教师引导、课堂监督与受控使用。2）可围绕备课、个别化反馈、可视化和时间效率等场景设计AI整合培训，但需避免把AI视为替代教师判断的现成答案来源。3）研究方法上，该文显示半结构化访谈结合描述性内容分析适合揭示教师的教学推理；后续研究可扩大样本、明确学段、比较不同经验画像，并加入课堂观察、AI输出审核任务或学生数据以增强证据。需注意该研究为7人定性案例，属于探索性研究，结论外推有限。</w:t>
      </w:r>
    </w:p>
    <w:p>
      <w:pPr>
        <w:pStyle w:val="Heading3"/>
      </w:pPr>
      <w:r>
        <w:t>APA引用格式</w:t>
      </w:r>
    </w:p>
    <w:p>
      <w:r>
        <w:t>Kolcu, F. F., &amp; Erol, R. (2026). Mathematics teachers’ pedagogical evaluations of artificial intelligence in mathematics education: Opportunities, risks, and classroom positioning. Cumhuriyet International Journal of Education. https://doi.org/10.30703/cije.1937547</w:t>
      </w:r>
    </w:p>
    <w:p>
      <w:r>
        <w:br w:type="page"/>
      </w:r>
    </w:p>
    <w:p>
      <w:pPr>
        <w:pStyle w:val="Heading2"/>
      </w:pPr>
      <w:r>
        <w:t>4. Using advanced digital tools for asynchronous courses delivery designed for students enrolled in public administration programs / 使用先进数字工具为公共管理项目学生设计异步课程交付</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Using advanced digital tools for asynchronous courses delivery designed for students enrolled in public administration programs / 使用先进数字工具为公共管理项目学生设计异步课程交付</w:t>
            </w:r>
          </w:p>
        </w:tc>
      </w:tr>
      <w:tr>
        <w:tc>
          <w:tcPr>
            <w:tcW w:type="dxa" w:w="4997"/>
          </w:tcPr>
          <w:p>
            <w:r>
              <w:rPr>
                <w:b/>
              </w:rPr>
              <w:t>作者</w:t>
            </w:r>
          </w:p>
        </w:tc>
        <w:tc>
          <w:tcPr>
            <w:tcW w:type="dxa" w:w="4997"/>
          </w:tcPr>
          <w:p>
            <w:r>
              <w:t>Catalin Vrabie</w:t>
            </w:r>
          </w:p>
        </w:tc>
      </w:tr>
      <w:tr>
        <w:tc>
          <w:tcPr>
            <w:tcW w:type="dxa" w:w="4997"/>
          </w:tcPr>
          <w:p>
            <w:r>
              <w:rPr>
                <w:b/>
              </w:rPr>
              <w:t>期刊及影响因子</w:t>
            </w:r>
          </w:p>
        </w:tc>
        <w:tc>
          <w:tcPr>
            <w:tcW w:type="dxa" w:w="4997"/>
          </w:tcPr>
          <w:p>
            <w:r>
              <w:t>期刊：Teaching Public Administration；SSCI分类：Political Science, Public Administration；影响因子：白名单未提供；JCR分区：白名单未提供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WILEY</w:t>
            </w:r>
          </w:p>
        </w:tc>
      </w:tr>
      <w:tr>
        <w:tc>
          <w:tcPr>
            <w:tcW w:type="dxa" w:w="4997"/>
          </w:tcPr>
          <w:p>
            <w:r>
              <w:rPr>
                <w:b/>
              </w:rPr>
              <w:t>卷期/DOI</w:t>
            </w:r>
          </w:p>
        </w:tc>
        <w:tc>
          <w:tcPr>
            <w:tcW w:type="dxa" w:w="4997"/>
          </w:tcPr>
          <w:p>
            <w:r>
              <w:t>卷期：摘要/元数据未说明；DOI：10.1177/01447394261502444</w:t>
            </w:r>
          </w:p>
        </w:tc>
      </w:tr>
      <w:tr>
        <w:tc>
          <w:tcPr>
            <w:tcW w:type="dxa" w:w="4997"/>
          </w:tcPr>
          <w:p>
            <w:r>
              <w:rPr>
                <w:b/>
              </w:rPr>
              <w:t>在线发表时间</w:t>
            </w:r>
          </w:p>
        </w:tc>
        <w:tc>
          <w:tcPr>
            <w:tcW w:type="dxa" w:w="4997"/>
          </w:tcPr>
          <w:p>
            <w:r>
              <w:t>2026-10-26</w:t>
            </w:r>
          </w:p>
        </w:tc>
      </w:tr>
      <w:tr>
        <w:tc>
          <w:tcPr>
            <w:tcW w:type="dxa" w:w="4997"/>
          </w:tcPr>
          <w:p>
            <w:r>
              <w:rPr>
                <w:b/>
              </w:rPr>
              <w:t>SSCI分类</w:t>
            </w:r>
          </w:p>
        </w:tc>
        <w:tc>
          <w:tcPr>
            <w:tcW w:type="dxa" w:w="4997"/>
          </w:tcPr>
          <w:p>
            <w:r>
              <w:t>Political Science；Public Administration</w:t>
            </w:r>
          </w:p>
        </w:tc>
      </w:tr>
      <w:tr>
        <w:tc>
          <w:tcPr>
            <w:tcW w:type="dxa" w:w="4997"/>
          </w:tcPr>
          <w:p>
            <w:r>
              <w:rPr>
                <w:b/>
              </w:rPr>
              <w:t>论文链接</w:t>
            </w:r>
          </w:p>
        </w:tc>
        <w:tc>
          <w:tcPr>
            <w:tcW w:type="dxa" w:w="4997"/>
          </w:tcPr>
          <w:p>
            <w:hyperlink r:id="rId12">
              <w:r>
                <w:rPr>
                  <w:color w:val="0563C1"/>
                  <w:u w:val="single"/>
                </w:rPr>
                <w:t>https://doi.org/10.1177/01447394261502444</w:t>
              </w:r>
            </w:hyperlink>
          </w:p>
        </w:tc>
      </w:tr>
    </w:tbl>
    <w:p>
      <w:pPr>
        <w:pStyle w:val="Heading3"/>
      </w:pPr>
      <w:r>
        <w:t>研究摘要</w:t>
      </w:r>
    </w:p>
    <w:p>
      <w:r>
        <w:t>该文探讨先进数字工具与人工智能对公共管理项目异步IT课程的影响，提出改善师生互动和异步课程交付的框架，并报告某大学研究项目成果：通过视觉技术、游戏化和AI辅助实现个性化学习，重点为一门计算机科学导论课。研究对三个连续学年的三届自然学生队列进行探索性比较，考察分阶段整合游戏化与基于GPT-4的助手与学业表现变化的关系。结果显示，接触逐步创新交付方式的队列表现有所提升；准实验比较中，分阶段引入游戏化和AI支持后考试表现改善。摘要未说明样本量、统计方法和具体效应量。</w:t>
      </w:r>
    </w:p>
    <w:p>
      <w:pPr>
        <w:pStyle w:val="Heading3"/>
      </w:pPr>
      <w:r>
        <w:t>研究主要内容</w:t>
      </w:r>
    </w:p>
    <w:p>
      <w:r>
        <w:t>论文围绕公共管理项目中异步IT课程的数字工具与AI应用展开，提出一个旨在改善教授—学生互动和异步课程交付的框架，并报告大学研究项目的结果。研究关注通过视觉技术、游戏化和AI支持实现个性化学习，重点分析一门计算机科学导论课程。研究比较三个连续学年的三届自然学生队列，考察分阶段整合游戏化与GPT-4助手与学业表现变化之间的关系。摘要称，随着越来越创新的交付方式分阶段引入，学生表现有所提升；在准实验比较中，分阶段引入游戏化和AI支持后考试表现改善。作者认为，这类工具不仅用于内容传递，也具有更广泛的教学相关性，可帮助公共管理学生适应数字化职业环境。需要说明的是，该文研究对象为高校公共管理项目学生，不属于学前教育或基础教育阶段；摘要未说明具体样本量、统计方法、课程平台细节和效应量。</w:t>
      </w:r>
    </w:p>
    <w:p>
      <w:pPr>
        <w:pStyle w:val="Heading3"/>
      </w:pPr>
      <w:r>
        <w:t>研究论点</w:t>
      </w:r>
    </w:p>
    <w:p>
      <w:r>
        <w:t>核心论点是：在公共管理异步IT课程中，分阶段整合游戏化、视觉技术和GPT-4辅助，有助于改善师生互动与个性化学习，并可能与考试表现提升相关；此类工具不仅传递课程内容，也能强化数字素养、问题解决、自主学习和行政情境中的技术使用能力。</w:t>
      </w:r>
    </w:p>
    <w:p>
      <w:pPr>
        <w:pStyle w:val="Heading3"/>
      </w:pPr>
      <w:r>
        <w:t>研究问题</w:t>
      </w:r>
    </w:p>
    <w:p>
      <w:r>
        <w:t>摘要未明确列出研究问题；研究关注如何构建改善师生互动和异步课程交付的框架，以及分阶段整合游戏化与GPT-4助手与三届学生学业表现变化之间呈现何种关系。</w:t>
      </w:r>
    </w:p>
    <w:p>
      <w:pPr>
        <w:pStyle w:val="Heading3"/>
      </w:pPr>
      <w:r>
        <w:t>研究方法</w:t>
      </w:r>
    </w:p>
    <w:p>
      <w:r>
        <w:t>研究类型：定量取向的探索性准实验比较，同时为三个连续学年自然队列的比较；摘要未说明是否为混合方法。样本或参与者：三个连续学年的三届自然学生队列，来自公共管理项目中一门计算机科学导论课程；具体样本量、年级、性别等摘要未说明。数据来源：考试表现/学业表现数据；摘要未说明问卷、访谈或平台日志等其他数据。分析方法：跨队列比较分阶段引入游戏化和GPT-4助手后的表现变化；具体统计检验、效应量、控制变量和缺失值处理摘要未说明。干预内容：视觉技术、游戏化、基于GPT-4的AI辅助。</w:t>
      </w:r>
    </w:p>
    <w:p>
      <w:pPr>
        <w:pStyle w:val="Heading3"/>
      </w:pPr>
      <w:r>
        <w:t>主要发现</w:t>
      </w:r>
    </w:p>
    <w:p>
      <w:r>
        <w:t>['三个连续学年的自然队列比较显示，随着游戏化与GPT-4助手分阶段引入，学业/考试表现呈提升趋势。', '摘要称在准实验比较中，分阶段引入游戏化和AI支持后考试表现改善，但未报告效应量、统计显著性或具体统计模型。', '作者认为此类工具具有更广泛的教学相关性，可帮助公共管理学生适应数字化职业环境，并强化数字素养、问题解决与自主学习等能力。']</w:t>
      </w:r>
    </w:p>
    <w:p>
      <w:pPr>
        <w:pStyle w:val="Heading3"/>
      </w:pPr>
      <w:r>
        <w:t>对教师教育研究的启示</w:t>
      </w:r>
    </w:p>
    <w:p>
      <w:r>
        <w:t>对教师教育研究的启示主要在主题与方法层面：可借鉴多队列、分阶段干预的准实验设计，评估AI助手、游戏化和异步课程在教师培训中的效果；数据上可使用学业表现或考试数据，但应补充样本量、统计模型、控制变量与效应量。该文未涉及教师教育样本，直接外推到学前教育或基础教育教师教育需谨慎；若迁移到教师数字素养/AI整合研究，需重新设计教师样本、课程情境、教师角色、伦理问题与学习结果指标。</w:t>
      </w:r>
    </w:p>
    <w:p>
      <w:pPr>
        <w:pStyle w:val="Heading3"/>
      </w:pPr>
      <w:r>
        <w:t>APA引用格式</w:t>
      </w:r>
    </w:p>
    <w:p>
      <w:r>
        <w:t>Vrabie, C. (2026). Using advanced digital tools for asynchronous courses delivery designed for students enrolled in public administration programs. Teaching Public Administration. Advance online publication. https://doi.org/10.1177/01447394261502444</w:t>
      </w:r>
    </w:p>
    <w:p>
      <w:r>
        <w:br w:type="page"/>
      </w:r>
    </w:p>
    <w:p>
      <w:pPr>
        <w:pStyle w:val="Heading2"/>
      </w:pPr>
      <w:r>
        <w:t>5. Enhancing transport innovation knowledge management workflows using artificial intelligence: a TRIMIS database case study / 利用人工智能增强交通创新知识管理工作流程：TRIMIS数据库案例研究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Enhancing transport innovation knowledge management workflows using artificial intelligence: a TRIMIS database case study / 利用人工智能增强交通创新知识管理工作流程：TRIMIS数据库案例研究</w:t>
            </w:r>
          </w:p>
        </w:tc>
      </w:tr>
      <w:tr>
        <w:tc>
          <w:tcPr>
            <w:tcW w:type="dxa" w:w="4997"/>
          </w:tcPr>
          <w:p>
            <w:r>
              <w:rPr>
                <w:b/>
              </w:rPr>
              <w:t>作者</w:t>
            </w:r>
          </w:p>
        </w:tc>
        <w:tc>
          <w:tcPr>
            <w:tcW w:type="dxa" w:w="4997"/>
          </w:tcPr>
          <w:p>
            <w:r>
              <w:t>Ilias Cheimariotis, João Neves Costa, Francesca Piazza, Chiara Lodi, Michal Rataj, Jakub Zawieska, Marcin Stepniak, Monica Grosso</w:t>
            </w:r>
          </w:p>
        </w:tc>
      </w:tr>
      <w:tr>
        <w:tc>
          <w:tcPr>
            <w:tcW w:type="dxa" w:w="4997"/>
          </w:tcPr>
          <w:p>
            <w:r>
              <w:rPr>
                <w:b/>
              </w:rPr>
              <w:t>期刊及影响因子</w:t>
            </w:r>
          </w:p>
        </w:tc>
        <w:tc>
          <w:tcPr>
            <w:tcW w:type="dxa" w:w="4997"/>
          </w:tcPr>
          <w:p>
            <w:r>
              <w:t>European Transport Research Review；白名单未提供影响因子；白名单未提供JCR分区；SSCI分类为Transportation，非教育学期刊。</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卷期未说明；DOI: 10.1186/s12544-026-00854-w</w:t>
            </w:r>
          </w:p>
        </w:tc>
      </w:tr>
      <w:tr>
        <w:tc>
          <w:tcPr>
            <w:tcW w:type="dxa" w:w="4997"/>
          </w:tcPr>
          <w:p>
            <w:r>
              <w:rPr>
                <w:b/>
              </w:rPr>
              <w:t>在线发表时间</w:t>
            </w:r>
          </w:p>
        </w:tc>
        <w:tc>
          <w:tcPr>
            <w:tcW w:type="dxa" w:w="4997"/>
          </w:tcPr>
          <w:p>
            <w:r>
              <w:t>2026-10-26</w:t>
            </w:r>
          </w:p>
        </w:tc>
      </w:tr>
      <w:tr>
        <w:tc>
          <w:tcPr>
            <w:tcW w:type="dxa" w:w="4997"/>
          </w:tcPr>
          <w:p>
            <w:r>
              <w:rPr>
                <w:b/>
              </w:rPr>
              <w:t>SSCI分类</w:t>
            </w:r>
          </w:p>
        </w:tc>
        <w:tc>
          <w:tcPr>
            <w:tcW w:type="dxa" w:w="4997"/>
          </w:tcPr>
          <w:p>
            <w:r>
              <w:t>Transportation</w:t>
            </w:r>
          </w:p>
        </w:tc>
      </w:tr>
      <w:tr>
        <w:tc>
          <w:tcPr>
            <w:tcW w:type="dxa" w:w="4997"/>
          </w:tcPr>
          <w:p>
            <w:r>
              <w:rPr>
                <w:b/>
              </w:rPr>
              <w:t>论文链接</w:t>
            </w:r>
          </w:p>
        </w:tc>
        <w:tc>
          <w:tcPr>
            <w:tcW w:type="dxa" w:w="4997"/>
          </w:tcPr>
          <w:p>
            <w:hyperlink r:id="rId13">
              <w:r>
                <w:rPr>
                  <w:color w:val="0563C1"/>
                  <w:u w:val="single"/>
                </w:rPr>
                <w:t>https://doi.org/10.1186/s12544-026-00854-w</w:t>
              </w:r>
            </w:hyperlink>
          </w:p>
        </w:tc>
      </w:tr>
    </w:tbl>
    <w:p>
      <w:pPr>
        <w:pStyle w:val="Heading3"/>
      </w:pPr>
      <w:r>
        <w:t>研究摘要</w:t>
      </w:r>
    </w:p>
    <w:p>
      <w:r>
        <w:t>该文开发并评估一种基于大语言模型（LLM）的工作流，用于支持TRIMIS数据库中欧盟资助交通研究项目的筛选、纳入/排除判断与分类。研究使用JRC内部安全通用LLM平台GENESIS，通过迭代提示工程和结构化输出分析，使模型判断尽量贴近专家人工判断，并要求每个阳性判断以项目文本逐字引文为依据，以降低无依据或虚构分类的风险。研究将LLM输出与既有TRIMIS数据库比较，按交通模式、部门和主题技术领域分类，并探索评估项目对欧盟汽车产业竞争力的贡献。分析覆盖2014—2026年Horizon 2020与Horizon Europe共52,923个项目，识别6,986个相关项目；论文重点报告最近19,025个Horizon Europe项目，其中2,184个（11.5%）被判定为相关。</w:t>
      </w:r>
    </w:p>
    <w:p>
      <w:pPr>
        <w:pStyle w:val="Heading3"/>
      </w:pPr>
      <w:r>
        <w:t>研究主要内容</w:t>
      </w:r>
    </w:p>
    <w:p>
      <w:r>
        <w:t>论文围绕TRIMIS数据库项目策管中人工筛选耗时的问题，构建基于GENESIS平台的LLM辅助工作流。流程包括：从CORDIS识别相关项目、与TRIMIS既有数据库对比、进行纳入/排除判断、按交通模式/部门/技术主题分类，并进一步评估项目对欧盟汽车产业竞争力的贡献。研究采用迭代提示工程与集成配置，强调结构化输出和逐字引文约束，以提高准确性与一致性。实证材料为2014—2026年Horizon 2020和Horizon Europe共52,923个项目；全语料分析在两套部署配置下约需两天串行模型时间。本文重点报告19,025个Horizon Europe项目，其中2,184个（11.5%）被评估为相关。结果还用于重新评估既有分类体系，并指出AI辅助方法在公共部门知识管理中的潜力与边界。</w:t>
      </w:r>
    </w:p>
    <w:p>
      <w:pPr>
        <w:pStyle w:val="Heading3"/>
      </w:pPr>
      <w:r>
        <w:t>研究论点</w:t>
      </w:r>
    </w:p>
    <w:p>
      <w:r>
        <w:t>核心论点是：AI辅助的LLM工作流能够减少TRIMIS数据库项目策管的人工工作量、提升分类一致性与准确性，并扩展项目筛选规模；但其有效性依赖提示工程迭代、结构化输出、逐字引文约束和与专家数据库的比对。未来需要发展人机混合审核流程与领域特定微调。</w:t>
      </w:r>
    </w:p>
    <w:p>
      <w:pPr>
        <w:pStyle w:val="Heading3"/>
      </w:pPr>
      <w:r>
        <w:t>研究问题</w:t>
      </w:r>
    </w:p>
    <w:p>
      <w:r>
        <w:t>摘要未明确列出研究问题。可据摘要归纳为：LLM能否支持并加速TRIMIS数据库中交通研究项目的筛选与分类，并在纳入/排除、交通模式/部门/技术主题分类及产业竞争力评估上接近专家判断？</w:t>
      </w:r>
    </w:p>
    <w:p>
      <w:pPr>
        <w:pStyle w:val="Heading3"/>
      </w:pPr>
      <w:r>
        <w:t>研究方法</w:t>
      </w:r>
    </w:p>
    <w:p>
      <w:r>
        <w:t>研究类型：实证性案例研究/计算方法开发与评估；摘要未明确标注为定量、定性或混合研究，也未说明统计检验。样本/数据：CORDIS项目文本及TRIMIS既有数据库；分析2014—2026年Horizon 2020与Horizon Europe共52,923个项目，重点报告19,025个Horizon Europe项目。数据来源：CORDIS与TRIMIS数据库；使用JRC内部安全通用LLM平台GENESIS。分析方法：迭代提示工程、集成配置、结构化输出分析、与既有TRIMIS数据库比较；要求阳性判断以项目文本逐字引文为依据。缺失：未说明人类专家样本量、评分者信度、人工复核流程细节及误差统计。</w:t>
      </w:r>
    </w:p>
    <w:p>
      <w:pPr>
        <w:pStyle w:val="Heading3"/>
      </w:pPr>
      <w:r>
        <w:t>主要发现</w:t>
      </w:r>
    </w:p>
    <w:p>
      <w:r>
        <w:t>['在19,025个Horizon Europe项目中，LLM辅助工作流判定2,184个（11.5%）与TRIMIS相关；全语料52,923个项目中识别6,986个相关项目。', '提示工程迭代、结构化输出与逐字引文约束提升了分类准确性和一致性，降低了无依据或虚构分类风险，并发现此前被忽视的资助来源匹配。', '全语料两套配置约需两天串行模型时间，显示可减少人工工作量并扩展项目策管规模；结果还促使重新评估既有分类体系，但摘要未报告与专家判断的量化一致性指标。']</w:t>
      </w:r>
    </w:p>
    <w:p>
      <w:pPr>
        <w:pStyle w:val="Heading3"/>
      </w:pPr>
      <w:r>
        <w:t>对教师教育研究的启示</w:t>
      </w:r>
    </w:p>
    <w:p>
      <w:r>
        <w:t>该论文不属于学前教育、基础教育或教师教育研究，不能直接提供AI教学应用、教师数字素养或教师培训AI整合的证据。对教师教育研究的间接启示是：若研究AI辅助文献、项目或政策文本策管，可采用迭代提示工程、结构化输出、逐字引文约束、集成配置及与专家数据库比对的设计；但需补充专家样本、评分者信度、人工复核和误差评估。摘要未说明教师样本或教育场景，因此不能据此推断教师教育实践效果。</w:t>
      </w:r>
    </w:p>
    <w:p>
      <w:pPr>
        <w:pStyle w:val="Heading3"/>
      </w:pPr>
      <w:r>
        <w:t>APA引用格式</w:t>
      </w:r>
    </w:p>
    <w:p>
      <w:r>
        <w:t>Cheimariotis, I., Costa, J. N., Piazza, F., Lodi, C., Rataj, M., Zawieska, J., Stepniak, M., &amp; Grosso, M. (2026). Enhancing transport innovation knowledge management workflows using artificial intelligence: A TRIMIS database case study. European Transport Research Review. https://doi.org/10.1186/s12544-026-00854-w</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106.72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6007/ijarped/v15-i4/29266" TargetMode="External"/><Relationship Id="rId10" Type="http://schemas.openxmlformats.org/officeDocument/2006/relationships/hyperlink" Target="https://doi.org/10.1057/s41599-026-09527-4" TargetMode="External"/><Relationship Id="rId11" Type="http://schemas.openxmlformats.org/officeDocument/2006/relationships/hyperlink" Target="https://doi.org/10.30703/cije.1937547" TargetMode="External"/><Relationship Id="rId12" Type="http://schemas.openxmlformats.org/officeDocument/2006/relationships/hyperlink" Target="https://doi.org/10.1177/01447394261502444" TargetMode="External"/><Relationship Id="rId13" Type="http://schemas.openxmlformats.org/officeDocument/2006/relationships/hyperlink" Target="https://doi.org/10.1186/s12544-026-0085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