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每日SSCI文献简报｜2026-08-21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2026-08-21 08:35:51（北京时间）</w:t>
            </w:r>
          </w:p>
        </w:tc>
      </w:tr>
      <w:tr>
        <w:tc>
          <w:tcPr>
            <w:tcW w:type="dxa" w:w="4997"/>
          </w:tcPr>
          <w:p>
            <w:r>
              <w:rPr>
                <w:b/>
              </w:rPr>
              <w:t>检索窗口</w:t>
            </w:r>
          </w:p>
        </w:tc>
        <w:tc>
          <w:tcPr>
            <w:tcW w:type="dxa" w:w="4997"/>
          </w:tcPr>
          <w:p>
            <w:r>
              <w:t>2023-08-22 — 2026-08-21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的多元应用与治理：涵盖教师能力培养、游戏AI混合框架、特殊教育辅助及非遗木雕设计。方法上呈现知识图谱增强、结构化诊断综述等趋势，强调从通用模型走向知识驱动、可靠可控的智能系统，并对接中国本土文化传承与教育实践。</w:t>
      </w:r>
    </w:p>
    <w:p>
      <w:pPr>
        <w:pStyle w:val="Heading1"/>
      </w:pPr>
      <w:r>
        <w:t>目录</w:t>
      </w:r>
    </w:p>
    <w:p>
      <w:pPr>
        <w:pStyle w:val="ListNumber"/>
      </w:pPr>
      <w:r>
        <w:rPr>
          <w:b/>
        </w:rPr>
        <w:t>在语法方法论课程中培养职前教师的生成式人工智能能力</w:t>
      </w:r>
      <w:r>
        <w:t>｜Interactive Learning Environments｜2026-08-20</w:t>
      </w:r>
    </w:p>
    <w:p>
      <w:pPr>
        <w:pStyle w:val="ListNumber"/>
      </w:pPr>
      <w:r>
        <w:rPr>
          <w:b/>
        </w:rPr>
        <w:t>与AI游戏：一种结合强化学习、大语言模型和程序化内容生成的混合框架，用于提升玩家参与度与用户体验</w:t>
      </w:r>
      <w:r>
        <w:t>｜International Journal of Advanced Research in Science Communication and Technology｜2026-08-21</w:t>
      </w:r>
    </w:p>
    <w:p>
      <w:pPr>
        <w:pStyle w:val="ListNumber"/>
      </w:pPr>
      <w:r>
        <w:rPr>
          <w:b/>
        </w:rPr>
        <w:t>当代基于LLM的智能体系统中的治理缺口：一项结构诊断性综述</w:t>
      </w:r>
      <w:r>
        <w:t>｜AI｜2026-08-20</w:t>
      </w:r>
    </w:p>
    <w:p>
      <w:pPr>
        <w:pStyle w:val="ListNumber"/>
      </w:pPr>
      <w:r>
        <w:rPr>
          <w:b/>
        </w:rPr>
        <w:t>AI增强科学学习对小学自闭症谱系障碍学生的影响：一项结合教育机器人与虚拟现实的准实验研究</w:t>
      </w:r>
      <w:r>
        <w:t>｜Journal of Autism and Developmental Disorders｜2026-08-20</w:t>
      </w:r>
    </w:p>
    <w:p>
      <w:pPr>
        <w:pStyle w:val="ListNumber"/>
      </w:pPr>
      <w:r>
        <w:rPr>
          <w:b/>
        </w:rPr>
        <w:t>面向非物质文化遗产木雕设计的知识图谱增强生成式AI系统的构建与应用</w:t>
      </w:r>
      <w:r>
        <w:t>｜International Journal of Knowledge Management｜2026-08-20</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Cultivating preservice teachers’ GenAI competencies in a grammar methodology course / 在语法方法论课程中培养职前教师的生成式人工智能能力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Cultivating preservice teachers’ GenAI competencies in a grammar methodology course / 在语法方法论课程中培养职前教师的生成式人工智能能力</w:t>
            </w:r>
          </w:p>
        </w:tc>
      </w:tr>
      <w:tr>
        <w:tc>
          <w:tcPr>
            <w:tcW w:type="dxa" w:w="4997"/>
          </w:tcPr>
          <w:p>
            <w:r>
              <w:rPr>
                <w:b/>
              </w:rPr>
              <w:t>作者</w:t>
            </w:r>
          </w:p>
        </w:tc>
        <w:tc>
          <w:tcPr>
            <w:tcW w:type="dxa" w:w="4997"/>
          </w:tcPr>
          <w:p>
            <w:r>
              <w:t>Kemal Sinan Özmen, Eyüp Dilber, Esra Harmandaoğlu Baz</w:t>
            </w:r>
          </w:p>
        </w:tc>
      </w:tr>
      <w:tr>
        <w:tc>
          <w:tcPr>
            <w:tcW w:type="dxa" w:w="4997"/>
          </w:tcPr>
          <w:p>
            <w:r>
              <w:rPr>
                <w:b/>
              </w:rPr>
              <w:t>期刊及影响因子</w:t>
            </w:r>
          </w:p>
        </w:tc>
        <w:tc>
          <w:tcPr>
            <w:tcW w:type="dxa" w:w="4997"/>
          </w:tcPr>
          <w:p>
            <w:r>
              <w:t>期刊：Interactive Learning Environments；SSCI分类：Education &amp; Educational Research；影响因子及JCR分区：白名单未提供。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卷期未提供；DOI：10.1080/10494820.2026.2715568</w:t>
            </w:r>
          </w:p>
        </w:tc>
      </w:tr>
      <w:tr>
        <w:tc>
          <w:tcPr>
            <w:tcW w:type="dxa" w:w="4997"/>
          </w:tcPr>
          <w:p>
            <w:r>
              <w:rPr>
                <w:b/>
              </w:rPr>
              <w:t>在线发表时间</w:t>
            </w:r>
          </w:p>
        </w:tc>
        <w:tc>
          <w:tcPr>
            <w:tcW w:type="dxa" w:w="4997"/>
          </w:tcPr>
          <w:p>
            <w:r>
              <w:t>2026-08-20</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https://doi.org/10.1080/10494820.2026.2715568</w:t>
              </w:r>
            </w:hyperlink>
          </w:p>
        </w:tc>
      </w:tr>
    </w:tbl>
    <w:p>
      <w:pPr>
        <w:pStyle w:val="Heading3"/>
      </w:pPr>
      <w:r>
        <w:t>研究摘要</w:t>
      </w:r>
    </w:p>
    <w:p>
      <w:r>
        <w:t>摘要未提供（元数据中未包含摘要内容）。</w:t>
      </w:r>
    </w:p>
    <w:p>
      <w:pPr>
        <w:pStyle w:val="Heading3"/>
      </w:pPr>
      <w:r>
        <w:t>研究主要内容</w:t>
      </w:r>
    </w:p>
    <w:p>
      <w:r>
        <w:t>根据标题，该研究聚焦于在语法方法论课程中培养职前教师的生成式人工智能（GenAI）能力。具体课程设计、实施过程与评估方式等因摘要缺失而无法说明。</w:t>
      </w:r>
    </w:p>
    <w:p>
      <w:pPr>
        <w:pStyle w:val="Heading3"/>
      </w:pPr>
      <w:r>
        <w:t>研究论点</w:t>
      </w:r>
    </w:p>
    <w:p>
      <w:r>
        <w:t>摘要未说明，无法判断研究者的核心论点或理论立场。</w:t>
      </w:r>
    </w:p>
    <w:p>
      <w:pPr>
        <w:pStyle w:val="Heading3"/>
      </w:pPr>
      <w:r>
        <w:t>研究问题</w:t>
      </w:r>
    </w:p>
    <w:p>
      <w:r>
        <w:t>摘要未说明，无法得知具体研究问题。</w:t>
      </w:r>
    </w:p>
    <w:p>
      <w:pPr>
        <w:pStyle w:val="Heading3"/>
      </w:pPr>
      <w:r>
        <w:t>研究方法</w:t>
      </w:r>
    </w:p>
    <w:p>
      <w:r>
        <w:t>研究方法：摘要未说明。因此无法判断研究类型（定量/定性/混合）、参与者样本、数据来源及分析方法。建议查阅原文获取这些信息。</w:t>
      </w:r>
    </w:p>
    <w:p>
      <w:pPr>
        <w:pStyle w:val="Heading3"/>
      </w:pPr>
      <w:r>
        <w:t>主要发现</w:t>
      </w:r>
    </w:p>
    <w:p>
      <w:r>
        <w:t>主要发现：摘要未说明，因此无具体发现可报告。</w:t>
      </w:r>
    </w:p>
    <w:p>
      <w:pPr>
        <w:pStyle w:val="Heading3"/>
      </w:pPr>
      <w:r>
        <w:t>对教师教育研究的启示</w:t>
      </w:r>
    </w:p>
    <w:p>
      <w:r>
        <w:t>对教师教育研究的启示：摘要未说明。由于主题涉及职前教师GenAI能力培养，且发表于教育技术类SSCI期刊，该研究可能为教师教育中AI整合提供实践案例，但具体启示需基于原文内容，当前无法提炼。</w:t>
      </w:r>
    </w:p>
    <w:p>
      <w:pPr>
        <w:pStyle w:val="Heading3"/>
      </w:pPr>
      <w:r>
        <w:t>APA引用格式</w:t>
      </w:r>
    </w:p>
    <w:p>
      <w:r>
        <w:t>Özmen, K. S., Dilber, E., &amp; Harmandaoğlu Baz, E. (2026). Cultivating preservice teachers’ GenAI competencies in a grammar methodology course. *Interactive Learning Environments*. https://doi.org/10.1080/10494820.2026.2715568</w:t>
      </w:r>
    </w:p>
    <w:p>
      <w:r>
        <w:br w:type="page"/>
      </w:r>
    </w:p>
    <w:p>
      <w:pPr>
        <w:pStyle w:val="Heading2"/>
      </w:pPr>
      <w:r>
        <w:t>2. Gaming with AI: A Hybrid Reinforcement Learning, Large Language Model, and Procedural Content Generation Framework for Enhancing Player Engagement and User Experience / 与AI游戏：一种结合强化学习、大语言模型和程序化内容生成的混合框架，用于提升玩家参与度与用户体验</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Gaming with AI: A Hybrid Reinforcement Learning, Large Language Model, and Procedural Content Generation Framework for Enhancing Player Engagement and User Experience / 与AI游戏：一种结合强化学习、大语言模型和程序化内容生成的混合框架，用于提升玩家参与度与用户体验</w:t>
            </w:r>
          </w:p>
        </w:tc>
      </w:tr>
      <w:tr>
        <w:tc>
          <w:tcPr>
            <w:tcW w:type="dxa" w:w="4997"/>
          </w:tcPr>
          <w:p>
            <w:r>
              <w:rPr>
                <w:b/>
              </w:rPr>
              <w:t>作者</w:t>
            </w:r>
          </w:p>
        </w:tc>
        <w:tc>
          <w:tcPr>
            <w:tcW w:type="dxa" w:w="4997"/>
          </w:tcPr>
          <w:p>
            <w:r>
              <w:t>Abhinav; Amandeep; Dharmender Kumar; Suraj; Keshav Kumar</w:t>
            </w:r>
          </w:p>
        </w:tc>
      </w:tr>
      <w:tr>
        <w:tc>
          <w:tcPr>
            <w:tcW w:type="dxa" w:w="4997"/>
          </w:tcPr>
          <w:p>
            <w:r>
              <w:rPr>
                <w:b/>
              </w:rPr>
              <w:t>期刊及影响因子</w:t>
            </w:r>
          </w:p>
        </w:tc>
        <w:tc>
          <w:tcPr>
            <w:tcW w:type="dxa" w:w="4997"/>
          </w:tcPr>
          <w:p>
            <w:r>
              <w:t>期刊：International Journal of Advanced Research in Science Communication and Technology；SSCI分类（元数据）：International Relations；影响因子与JCR分区：白名单未提供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卷期信息未在元数据中提供；DOI: 10.48175/ijarsct-38105</w:t>
            </w:r>
          </w:p>
        </w:tc>
      </w:tr>
      <w:tr>
        <w:tc>
          <w:tcPr>
            <w:tcW w:type="dxa" w:w="4997"/>
          </w:tcPr>
          <w:p>
            <w:r>
              <w:rPr>
                <w:b/>
              </w:rPr>
              <w:t>在线发表时间</w:t>
            </w:r>
          </w:p>
        </w:tc>
        <w:tc>
          <w:tcPr>
            <w:tcW w:type="dxa" w:w="4997"/>
          </w:tcPr>
          <w:p>
            <w:r>
              <w:t>2026-08-21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https://doi.org/10.48175/ijarsct-38105</w:t>
              </w:r>
            </w:hyperlink>
          </w:p>
        </w:tc>
      </w:tr>
    </w:tbl>
    <w:p>
      <w:pPr>
        <w:pStyle w:val="Heading3"/>
      </w:pPr>
      <w:r>
        <w:t>研究摘要</w:t>
      </w:r>
    </w:p>
    <w:p>
      <w:r>
        <w:t>现有游戏AI研究大多孤立地考察动态难度调整（DDA）、大语言模型（LLM）驱动的NPC对话和程序化内容生成（PCG），未将三个子系统放在同一用户体验（UX）指标下共同评估。本文提出并评估了一种混合AI游戏框架，该框架异步运行三个互补模块：基于近端策略优化（PPO）的强化学习代理用于实时难度校准，向量化记忆仓库将LLM生成的NPC对话锚定到游戏世界状态，深度学习玩家行为模型驱动PCG内容变化。系统在Unreal Engine 5中部署，使用量化Llama-3-8B-Instruct模型并通过Python微服务调用，Qdrant作为向量存储。双盲用户研究（N=80）显示，Game Experience Questionnaire（GEQ）全部七个维度的改善均具有统计学显著性（p &lt; 0.001）；心流状态得分为3.64/4.0，沉浸感得分为3.78/4.0；平均会话时长增加42.5%；第14天留存率为78.4%，而脚本化基线为22.5%。记忆仓库将25轮对话中的叙事幻觉率控制在0.4%。消融研究证实每个架构组件都有独特、非冗余的贡献。结果表明，混合、任务分化的AI架构能够带来任何单一范式都无法达到的参与度提升。</w:t>
      </w:r>
    </w:p>
    <w:p>
      <w:pPr>
        <w:pStyle w:val="Heading3"/>
      </w:pPr>
      <w:r>
        <w:t>研究主要内容</w:t>
      </w:r>
    </w:p>
    <w:p>
      <w:r>
        <w:t>本文提出一个混合AI游戏框架，将三个模块异步集成：一是PPO强化学习代理，负责实时动态难度调整；二是向量化记忆仓库，将LLM生成的NPC对话锚定到游戏规范世界状态，以减少叙事幻觉；三是基于深度学习的玩家行为模型，用于驱动程序化内容生成以增加内容变化。系统基于Unreal Engine 5实现，LLM采用量化Llama-3-8B-Instruct模型，通过Python微服务提供服务，Qdrant作为向量数据库。作者通过双盲用户实验（N=80）评估用户体验，使用Game Experience Questionnaire的七个维度，并记录平均会话时长、第14天留存率、25轮对话中的幻觉率；同时进行消融研究，检验每个架构组件的独立贡献。结果显示，混合框架在用户体验、参与留存、内容可靠性和组件有效性方面均优于脚本化基线。</w:t>
      </w:r>
    </w:p>
    <w:p>
      <w:pPr>
        <w:pStyle w:val="Heading3"/>
      </w:pPr>
      <w:r>
        <w:t>研究论点</w:t>
      </w:r>
    </w:p>
    <w:p>
      <w:r>
        <w:t>摘要的核心论点是：现有研究将DDA、LLM-NPC对话和PCG作为孤立机制分别研究，忽略了它们在统一用户体验指标下的相互作用；将三者整合为任务分化的混合AI架构，能够产生任何单一技术范式都无法匹配的玩家参与度提升。该论文强调了混合AI系统中“分工协作”与“共同评价”的重要性。</w:t>
      </w:r>
    </w:p>
    <w:p>
      <w:pPr>
        <w:pStyle w:val="Heading3"/>
      </w:pPr>
      <w:r>
        <w:t>研究问题</w:t>
      </w:r>
    </w:p>
    <w:p>
      <w:r>
        <w:t>摘要未显式列出研究问题；根据摘要可归纳为：（1）DDA、LLM驱动的NPC对话和PCG三个子系统在整合进同一框架后如何相互作用？（2）相对于脚本化基线，混合框架能否在共同用户体验指标上带来显著改善？（3）每个架构组件是否都有独立、非冗余的贡献？</w:t>
      </w:r>
    </w:p>
    <w:p>
      <w:pPr>
        <w:pStyle w:val="Heading3"/>
      </w:pPr>
      <w:r>
        <w:t>研究方法</w:t>
      </w:r>
    </w:p>
    <w:p>
      <w:r>
        <w:t>研究类型：定量研究，包含双盲用户实验和消融研究；摘要未报告定性成分。样本/参与者：N=80，参与者具体年龄、职业、招募方式等摘要未说明；对照组为脚本化基线系统，但具体控制设计细节摘要未完整说明。数据来源：Game Experience Questionnaire（GEQ）七个维度的评分、系统记录的会话时长、第14天留存率、25轮对话中的叙事幻觉率、消融研究中的组件贡献测量。分析方法：统计显著性检验报告p &lt; 0.001，但摘要未说明具体检验类型（如t检验、方差分析是否为重复测量或独立样本）；另采用均值比较、百分比比较和消融实验分析各模块贡献。摘要未说明效果量、置信区间、随机化流程和数据处理细节。</w:t>
      </w:r>
    </w:p>
    <w:p>
      <w:pPr>
        <w:pStyle w:val="Heading3"/>
      </w:pPr>
      <w:r>
        <w:t>主要发现</w:t>
      </w:r>
    </w:p>
    <w:p>
      <w:r>
        <w:t>1. 用户体验显著提升：混合AI框架在GEQ全部七个维度上均显著优于脚本化基线（p &lt; 0.001），其中Flow State为3.64/4.0，Immersion为3.78/4.0。2. 参与与留存显著改善：平均会话时长增加42.5%；第14天留存率达到78.4%，而脚本化基线仅为22.5%。3. 组件有效性与可靠性：记忆仓库将25轮对话中的叙事幻觉率控制在0.4%；消融研究确认每个架构组件均有独特、非冗余的贡献，表明混合任务分化架构是整体效果的关键机制。</w:t>
      </w:r>
    </w:p>
    <w:p>
      <w:pPr>
        <w:pStyle w:val="Heading3"/>
      </w:pPr>
      <w:r>
        <w:t>对教师教育研究的启示</w:t>
      </w:r>
    </w:p>
    <w:p>
      <w:r>
        <w:t>尽管本文场景是游戏AI而非学校课堂，但对教师教育研究中的AI整合具有方法与设计启示：1）可借鉴“混合任务分化AI架构”的思路，在教师培训或教学支持系统中组合实时学情调节、基于知识库的LLM对话和有根据的内容生成，并分别评估各组件的贡献；2）评价设计可采用双盲对照实验、标准化多维体验问卷、客观行为指标（如使用时长、持续参与/保留率）以及消融研究，以识别不同AI技术组件的净效应；3）数据收集与分析方面，可结合系统日志、标准化量表和长期留存数据，并报告统计显著性、效应量及AI输出的可靠性指标；本文对LLM幻觉率的量化方法也为评估教育AI回答的可信度提供了可借鉴框架。</w:t>
      </w:r>
    </w:p>
    <w:p>
      <w:pPr>
        <w:pStyle w:val="Heading3"/>
      </w:pPr>
      <w:r>
        <w:t>APA引用格式</w:t>
      </w:r>
    </w:p>
    <w:p>
      <w:r>
        <w:t>Abhinav, A., Amandeep, A., Kumar, D., Suraj, S., &amp; Kumar, K. (2026, August 21). Gaming with AI: A hybrid reinforcement learning, large language model, and procedural content generation framework for enhancing player engagement and user experience. International Journal of Advanced Research in Science Communication and Technology. https://doi.org/10.48175/ijarsct-38105</w:t>
      </w:r>
    </w:p>
    <w:p>
      <w:r>
        <w:br w:type="page"/>
      </w:r>
    </w:p>
    <w:p>
      <w:pPr>
        <w:pStyle w:val="Heading2"/>
      </w:pPr>
      <w:r>
        <w:t>3. The Governance Gap in Contemporary LLM-Based Agentic Systems: A Structural Diagnostic Review / 当代基于LLM的智能体系统中的治理缺口：一项结构诊断性综述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Governance Gap in Contemporary LLM-Based Agentic Systems: A Structural Diagnostic Review / 当代基于LLM的智能体系统中的治理缺口：一项结构诊断性综述</w:t>
            </w:r>
          </w:p>
        </w:tc>
      </w:tr>
      <w:tr>
        <w:tc>
          <w:tcPr>
            <w:tcW w:type="dxa" w:w="4997"/>
          </w:tcPr>
          <w:p>
            <w:r>
              <w:rPr>
                <w:b/>
              </w:rPr>
              <w:t>作者</w:t>
            </w:r>
          </w:p>
        </w:tc>
        <w:tc>
          <w:tcPr>
            <w:tcW w:type="dxa" w:w="4997"/>
          </w:tcPr>
          <w:p>
            <w:r>
              <w:t>Christopher Valdez-Cantú, Jose Antonio Cantoral-Ceballos, Joanna Alvarado-Uribe</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OXFORD UNIV PRESS</w:t>
            </w:r>
          </w:p>
        </w:tc>
      </w:tr>
      <w:tr>
        <w:tc>
          <w:tcPr>
            <w:tcW w:type="dxa" w:w="4997"/>
          </w:tcPr>
          <w:p>
            <w:r>
              <w:rPr>
                <w:b/>
              </w:rPr>
              <w:t>卷期/DOI</w:t>
            </w:r>
          </w:p>
        </w:tc>
        <w:tc>
          <w:tcPr>
            <w:tcW w:type="dxa" w:w="4997"/>
          </w:tcPr>
          <w:p>
            <w:r>
              <w:t>Vol. 7, Issue 8, Article 322; DOI: 10.3390/ai7080322</w:t>
            </w:r>
          </w:p>
        </w:tc>
      </w:tr>
      <w:tr>
        <w:tc>
          <w:tcPr>
            <w:tcW w:type="dxa" w:w="4997"/>
          </w:tcPr>
          <w:p>
            <w:r>
              <w:rPr>
                <w:b/>
              </w:rPr>
              <w:t>在线发表时间</w:t>
            </w:r>
          </w:p>
        </w:tc>
        <w:tc>
          <w:tcPr>
            <w:tcW w:type="dxa" w:w="4997"/>
          </w:tcPr>
          <w:p>
            <w:r>
              <w:t>2026-08-20</w:t>
            </w:r>
          </w:p>
        </w:tc>
      </w:tr>
      <w:tr>
        <w:tc>
          <w:tcPr>
            <w:tcW w:type="dxa" w:w="4997"/>
          </w:tcPr>
          <w:p>
            <w:r>
              <w:rPr>
                <w:b/>
              </w:rPr>
              <w:t>SSCI分类</w:t>
            </w:r>
          </w:p>
        </w:tc>
        <w:tc>
          <w:tcPr>
            <w:tcW w:type="dxa" w:w="4997"/>
          </w:tcPr>
          <w:p>
            <w:r>
              <w:t>Area Studies；Political Science</w:t>
            </w:r>
          </w:p>
        </w:tc>
      </w:tr>
      <w:tr>
        <w:tc>
          <w:tcPr>
            <w:tcW w:type="dxa" w:w="4997"/>
          </w:tcPr>
          <w:p>
            <w:r>
              <w:rPr>
                <w:b/>
              </w:rPr>
              <w:t>论文链接</w:t>
            </w:r>
          </w:p>
        </w:tc>
        <w:tc>
          <w:tcPr>
            <w:tcW w:type="dxa" w:w="4997"/>
          </w:tcPr>
          <w:p>
            <w:hyperlink r:id="rId11">
              <w:r>
                <w:rPr>
                  <w:color w:val="0563C1"/>
                  <w:u w:val="single"/>
                </w:rPr>
                <w:t>https://doi.org/10.3390/ai7080322</w:t>
              </w:r>
            </w:hyperlink>
          </w:p>
        </w:tc>
      </w:tr>
    </w:tbl>
    <w:p>
      <w:pPr>
        <w:pStyle w:val="Heading3"/>
      </w:pPr>
      <w:r>
        <w:t>研究摘要</w:t>
      </w:r>
    </w:p>
    <w:p>
      <w:r>
        <w:t>大型语言模型（LLM）越来越多地被整合到需要扩展推理、持久状态管理、协调工具使用和受控执行的智能体工作流中。随着这一操作范围的扩大，一个核心问题浮现：概率生成本身能否可靠地支持跨交互系统组件的连贯行为？本文通过一项针对当代智能体系统的结构诊断性综述来回答该问题。论文以LLM教学辅导作为高分析要求切入点，并扩展到结构相关的智能体架构，基于N=145条研究记录的五阶段综述展开分析。分析通过智能体结构分类法（AST）组织，该分类法从认知、交互、编排和治理四个维度整理相关文献。综述识别出五个反复出现的经验问题模式，并将其作为溯因诊断线索，提出七个跨维度过渡缺口，以捕捉推理、状态、控制和执行之间边界上的反复不连续性。从这些缺口中，论文在三个控制域（状态隔离、控制对齐、执行治理）中推导出十四个结构约束。这些约束不被视为规定性设计要求，而是与减少子系统转换间错误传播相关的分析性条件。论文认为，智能体系统的可靠性不仅取决于模型性能或提示设计，还取决于将概率推理与持久状态、编排和执行连接起来的边界是否受显式结构条件约束。</w:t>
      </w:r>
    </w:p>
    <w:p>
      <w:pPr>
        <w:pStyle w:val="Heading3"/>
      </w:pPr>
      <w:r>
        <w:t>研究主要内容</w:t>
      </w:r>
    </w:p>
    <w:p>
      <w:r>
        <w:t>本文属于结构诊断性综述，从LLM教学辅导场景出发，扩展至结构相关的智能体架构。作者使用五阶段综述方法，对N=145条研究记录进行分析，并以智能体结构分类法（AST）为核心分析框架，从认知、交互、编排和治理四个维度组织文献。研究识别出五个重复出现的经验问题模式，将其作为溯因诊断线索，进一步提出七个跨维度过渡缺口，并在三个控制域中推导出十四个结构约束。论文最终聚焦于当代LLM智能体系统中的“治理缺口”问题，主张系统可靠性需要显式结构条件来保障。</w:t>
      </w:r>
    </w:p>
    <w:p>
      <w:pPr>
        <w:pStyle w:val="Heading3"/>
      </w:pPr>
      <w:r>
        <w:t>研究论点</w:t>
      </w:r>
    </w:p>
    <w:p>
      <w:r>
        <w:t>论文的核心论点是：基于LLM的智能体系统的可靠性不仅取决于模型性能或提示设计，还取决于概率推理与持久状态、编排和执行之间的边界是否由显式结构条件加以治理；换句话说，治理缺口是导致系统不连贯、错误跨子系统传播的重要结构性原因。</w:t>
      </w:r>
    </w:p>
    <w:p>
      <w:pPr>
        <w:pStyle w:val="Heading3"/>
      </w:pPr>
      <w:r>
        <w:t>研究问题</w:t>
      </w:r>
    </w:p>
    <w:p>
      <w:r>
        <w:t>核心研究问题为：概率生成本身能否可靠地支持跨交互系统组件的连贯行为？在此基础上，论文还试图诊断当代LLM智能体系统中存在的跨维度结构缺口，尤其是治理层面的缺口。</w:t>
      </w:r>
    </w:p>
    <w:p>
      <w:pPr>
        <w:pStyle w:val="Heading3"/>
      </w:pPr>
      <w:r>
        <w:t>研究方法</w:t>
      </w:r>
    </w:p>
    <w:p>
      <w:r>
        <w:t>研究类型：文献综述/结构诊断性综述（非原始实证研究）。样本/参与者：N=145条研究记录，以LLM教学辅导作为分析切入点并扩展至相关智能体架构。数据来源：五阶段综述所收集的文献记录；摘要未说明具体检索数据库、纳入/排除标准或编码程序。分析方法：基于智能体结构分类法（AST）从认知、交互、编排和治理四个维度进行组织；识别五个重复经验问题模式，并采用溯因诊断逻辑提出七个跨维度过渡缺口，继而推导出十四个结构约束。摘要未说明是否有统计检验或质性编码工具。</w:t>
      </w:r>
    </w:p>
    <w:p>
      <w:pPr>
        <w:pStyle w:val="Heading3"/>
      </w:pPr>
      <w:r>
        <w:t>主要发现</w:t>
      </w:r>
    </w:p>
    <w:p>
      <w:r>
        <w:t>['识别出当代LLM智能体系统中五个反复出现的经验问题模式，并将其作为诊断性线索。', '提出七个跨维度过渡缺口，这些缺口出现在推理、状态、控制和执行之间的边界上，反映了子系统转换中的不连续性。', '在状态隔离、控制对齐和执行治理三个控制域中推导出十四个结构约束，并认为这些约束有助于减少错误在子系统转换间的传播；同时，可靠性受显式结构条件影响，而非仅由模型性能或提示设计决定。']</w:t>
      </w:r>
    </w:p>
    <w:p>
      <w:pPr>
        <w:pStyle w:val="Heading3"/>
      </w:pPr>
      <w:r>
        <w:t>对教师教育研究的启示</w:t>
      </w:r>
    </w:p>
    <w:p>
      <w:r>
        <w:t>对教师教育研究而言，本文提供了分析AI教学辅导系统的新框架：1）研究者可以直接借鉴智能体结构分类法（AST）来刻画教育场景中LLM辅导系统的认知、交互、编排和治理特征；2）在设计与评价教师AI素养、教师智能素养培养方案时，应关注课堂AI系统中的状态管理、控制对齐和执行治理问题，而不只是教师个人使用能力；3）可采用类似的结构诊断性综述设计，以N=145级别的文献样本、五阶段筛选和溯因识别的方法，系统梳理教育数字化背景下教师与AI协同教学的前沿缺口。</w:t>
      </w:r>
    </w:p>
    <w:p>
      <w:pPr>
        <w:pStyle w:val="Heading3"/>
      </w:pPr>
      <w:r>
        <w:t>APA引用格式</w:t>
      </w:r>
    </w:p>
    <w:p>
      <w:r>
        <w:t>Valdez-Cantú, C., Cantoral-Ceballos, J. A., &amp; Alvarado-Uribe, J. (2026). The governance gap in contemporary LLM-based agentic systems: A structural diagnostic review. AI, 7(8), 322. https://doi.org/10.3390/ai7080322</w:t>
      </w:r>
    </w:p>
    <w:p>
      <w:r>
        <w:br w:type="page"/>
      </w:r>
    </w:p>
    <w:p>
      <w:pPr>
        <w:pStyle w:val="Heading2"/>
      </w:pPr>
      <w:r>
        <w:t>4. AI-Enhanced Science Learning for Primary Students With Autism Spectrum Disorder: A Quasi-Experimental Study With Educational Robotics and Virtual Reality / AI增强科学学习对小学自闭症谱系障碍学生的影响：一项结合教育机器人与虚拟现实的准实验研究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AI-Enhanced Science Learning for Primary Students With Autism Spectrum Disorder: A Quasi-Experimental Study With Educational Robotics and Virtual Reality / AI增强科学学习对小学自闭症谱系障碍学生的影响：一项结合教育机器人与虚拟现实的准实验研究</w:t>
            </w:r>
          </w:p>
        </w:tc>
      </w:tr>
      <w:tr>
        <w:tc>
          <w:tcPr>
            <w:tcW w:type="dxa" w:w="4997"/>
          </w:tcPr>
          <w:p>
            <w:r>
              <w:rPr>
                <w:b/>
              </w:rPr>
              <w:t>作者</w:t>
            </w:r>
          </w:p>
        </w:tc>
        <w:tc>
          <w:tcPr>
            <w:tcW w:type="dxa" w:w="4997"/>
          </w:tcPr>
          <w:p>
            <w:r>
              <w:t>Konstantina Kotsari, Zacharoula Smyrnaiou, Angeliki Gena</w:t>
            </w:r>
          </w:p>
        </w:tc>
      </w:tr>
      <w:tr>
        <w:tc>
          <w:tcPr>
            <w:tcW w:type="dxa" w:w="4997"/>
          </w:tcPr>
          <w:p>
            <w:r>
              <w:rPr>
                <w:b/>
              </w:rPr>
              <w:t>期刊及影响因子</w:t>
            </w:r>
          </w:p>
        </w:tc>
        <w:tc>
          <w:tcPr>
            <w:tcW w:type="dxa" w:w="4997"/>
          </w:tcPr>
          <w:p>
            <w:r>
              <w:t>Journal of Autism and Developmental Disorders（SSCI，分类：Development, English, Psychology）；影响因子未提供；JCR分区未提供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1573-3432</w:t>
            </w:r>
          </w:p>
        </w:tc>
      </w:tr>
      <w:tr>
        <w:tc>
          <w:tcPr>
            <w:tcW w:type="dxa" w:w="4997"/>
          </w:tcPr>
          <w:p>
            <w:r>
              <w:rPr>
                <w:b/>
              </w:rPr>
              <w:t>卷期/DOI</w:t>
            </w:r>
          </w:p>
        </w:tc>
        <w:tc>
          <w:tcPr>
            <w:tcW w:type="dxa" w:w="4997"/>
          </w:tcPr>
          <w:p>
            <w:r>
              <w:t>卷期未提供；DOI: 10.1007/s10803-026-07485-z</w:t>
            </w:r>
          </w:p>
        </w:tc>
      </w:tr>
      <w:tr>
        <w:tc>
          <w:tcPr>
            <w:tcW w:type="dxa" w:w="4997"/>
          </w:tcPr>
          <w:p>
            <w:r>
              <w:rPr>
                <w:b/>
              </w:rPr>
              <w:t>在线发表时间</w:t>
            </w:r>
          </w:p>
        </w:tc>
        <w:tc>
          <w:tcPr>
            <w:tcW w:type="dxa" w:w="4997"/>
          </w:tcPr>
          <w:p>
            <w:r>
              <w:t>2026-08-20</w:t>
            </w:r>
          </w:p>
        </w:tc>
      </w:tr>
      <w:tr>
        <w:tc>
          <w:tcPr>
            <w:tcW w:type="dxa" w:w="4997"/>
          </w:tcPr>
          <w:p>
            <w:r>
              <w:rPr>
                <w:b/>
              </w:rPr>
              <w:t>SSCI分类</w:t>
            </w:r>
          </w:p>
        </w:tc>
        <w:tc>
          <w:tcPr>
            <w:tcW w:type="dxa" w:w="4997"/>
          </w:tcPr>
          <w:p>
            <w:r>
              <w:t>Development；English；Psychology</w:t>
            </w:r>
          </w:p>
        </w:tc>
      </w:tr>
      <w:tr>
        <w:tc>
          <w:tcPr>
            <w:tcW w:type="dxa" w:w="4997"/>
          </w:tcPr>
          <w:p>
            <w:r>
              <w:rPr>
                <w:b/>
              </w:rPr>
              <w:t>论文链接</w:t>
            </w:r>
          </w:p>
        </w:tc>
        <w:tc>
          <w:tcPr>
            <w:tcW w:type="dxa" w:w="4997"/>
          </w:tcPr>
          <w:p>
            <w:hyperlink r:id="rId12">
              <w:r>
                <w:rPr>
                  <w:color w:val="0563C1"/>
                  <w:u w:val="single"/>
                </w:rPr>
                <w:t>https://doi.org/10.1007/s10803-026-07485-z</w:t>
              </w:r>
            </w:hyperlink>
          </w:p>
        </w:tc>
      </w:tr>
    </w:tbl>
    <w:p>
      <w:pPr>
        <w:pStyle w:val="Heading3"/>
      </w:pPr>
      <w:r>
        <w:t>研究摘要</w:t>
      </w:r>
    </w:p>
    <w:p>
      <w:r>
        <w:t>摘要未提供。</w:t>
      </w:r>
    </w:p>
    <w:p>
      <w:pPr>
        <w:pStyle w:val="Heading3"/>
      </w:pPr>
      <w:r>
        <w:t>研究主要内容</w:t>
      </w:r>
    </w:p>
    <w:p>
      <w:r>
        <w:t>本研究以小学阶段自闭症谱系障碍（ASD）学生为对象，探讨AI增强科学学习环境的效果。研究采用准实验设计，并结合教育机器人与虚拟现实技术。由于原文摘要未提供，具体研究内容、干预方案及测量工具等细节未能获取。</w:t>
      </w:r>
    </w:p>
    <w:p>
      <w:pPr>
        <w:pStyle w:val="Heading3"/>
      </w:pPr>
      <w:r>
        <w:t>研究论点</w:t>
      </w:r>
    </w:p>
    <w:p>
      <w:r>
        <w:t>摘要未说明，无法获取研究的具体论证逻辑与理论框架。根据标题推断，研究可能主张AI增强技术（教育机器人、虚拟现实）能够改善ASD学生的科学学习体验。</w:t>
      </w:r>
    </w:p>
    <w:p>
      <w:pPr>
        <w:pStyle w:val="Heading3"/>
      </w:pPr>
      <w:r>
        <w:t>研究问题</w:t>
      </w:r>
    </w:p>
    <w:p>
      <w:r>
        <w:t>摘要未说明。</w:t>
      </w:r>
    </w:p>
    <w:p>
      <w:pPr>
        <w:pStyle w:val="Heading3"/>
      </w:pPr>
      <w:r>
        <w:t>研究方法</w:t>
      </w:r>
    </w:p>
    <w:p>
      <w:r>
        <w:t>研究类型：定量研究（准实验设计）。样本/参与者：摘要未说明。数据来源：摘要未说明。分析方法：摘要未说明。</w:t>
      </w:r>
    </w:p>
    <w:p>
      <w:pPr>
        <w:pStyle w:val="Heading3"/>
      </w:pPr>
      <w:r>
        <w:t>主要发现</w:t>
      </w:r>
    </w:p>
    <w:p>
      <w:r>
        <w:t>（1）摘要未提供，无法获取主要发现；（2）具体效果及统计结果需查阅原文；（3）建议通过DOI访问全文以获取研究结果。</w:t>
      </w:r>
    </w:p>
    <w:p>
      <w:pPr>
        <w:pStyle w:val="Heading3"/>
      </w:pPr>
      <w:r>
        <w:t>对教师教育研究的启示</w:t>
      </w:r>
    </w:p>
    <w:p>
      <w:r>
        <w:t>由于摘要未提供，无法提炼出具体的启示。但该研究主题显示，在特殊教育领域，教师可能需要掌握AI工具（如教育机器人、虚拟现实）以支持自闭症学生的科学学习；其准实验设计方法也提示教师教育研究可采用类似设计来考察技术整合效果。详细启示需阅读全文。</w:t>
      </w:r>
    </w:p>
    <w:p>
      <w:pPr>
        <w:pStyle w:val="Heading3"/>
      </w:pPr>
      <w:r>
        <w:t>APA引用格式</w:t>
      </w:r>
    </w:p>
    <w:p>
      <w:r>
        <w:t>Kotsari, K., Smyrnaiou, Z., &amp; Gena, A. (2026). AI-enhanced science learning for primary students with autism spectrum disorder: A quasi-experimental study with educational robotics and virtual reality. Journal of Autism and Developmental Disorders. https://doi.org/10.1007/s10803-026-07485-z</w:t>
      </w:r>
    </w:p>
    <w:p>
      <w:r>
        <w:br w:type="page"/>
      </w:r>
    </w:p>
    <w:p>
      <w:pPr>
        <w:pStyle w:val="Heading2"/>
      </w:pPr>
      <w:r>
        <w:t>5. Construction and Application of a Knowledge Graph-Enhanced Generative AI System for Woodcarving Design in Intangible Cultural Heritage / 面向非物质文化遗产木雕设计的知识图谱增强生成式AI系统的构建与应用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Construction and Application of a Knowledge Graph-Enhanced Generative AI System for Woodcarving Design in Intangible Cultural Heritage / 面向非物质文化遗产木雕设计的知识图谱增强生成式AI系统的构建与应用</w:t>
            </w:r>
          </w:p>
        </w:tc>
      </w:tr>
      <w:tr>
        <w:tc>
          <w:tcPr>
            <w:tcW w:type="dxa" w:w="4997"/>
          </w:tcPr>
          <w:p>
            <w:r>
              <w:rPr>
                <w:b/>
              </w:rPr>
              <w:t>作者</w:t>
            </w:r>
          </w:p>
        </w:tc>
        <w:tc>
          <w:tcPr>
            <w:tcW w:type="dxa" w:w="4997"/>
          </w:tcPr>
          <w:p>
            <w:r>
              <w:t>Guangyong Yu, Ting Wu</w:t>
            </w:r>
          </w:p>
        </w:tc>
      </w:tr>
      <w:tr>
        <w:tc>
          <w:tcPr>
            <w:tcW w:type="dxa" w:w="4997"/>
          </w:tcPr>
          <w:p>
            <w:r>
              <w:rPr>
                <w:b/>
              </w:rPr>
              <w:t>期刊及影响因子</w:t>
            </w:r>
          </w:p>
        </w:tc>
        <w:tc>
          <w:tcPr>
            <w:tcW w:type="dxa" w:w="4997"/>
          </w:tcPr>
          <w:p>
            <w:r>
              <w:t>International Journal of Knowledge Management（SSCI，学科分类：International Relations）。白名单未提供影响因子和JCR分区。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 10.4018/ijkm.419498</w:t>
            </w:r>
          </w:p>
        </w:tc>
      </w:tr>
      <w:tr>
        <w:tc>
          <w:tcPr>
            <w:tcW w:type="dxa" w:w="4997"/>
          </w:tcPr>
          <w:p>
            <w:r>
              <w:rPr>
                <w:b/>
              </w:rPr>
              <w:t>在线发表时间</w:t>
            </w:r>
          </w:p>
        </w:tc>
        <w:tc>
          <w:tcPr>
            <w:tcW w:type="dxa" w:w="4997"/>
          </w:tcPr>
          <w:p>
            <w:r>
              <w:t>2026-08-20</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https://doi.org/10.4018/ijkm.419498</w:t>
              </w:r>
            </w:hyperlink>
          </w:p>
        </w:tc>
      </w:tr>
    </w:tbl>
    <w:p>
      <w:pPr>
        <w:pStyle w:val="Heading3"/>
      </w:pPr>
      <w:r>
        <w:t>研究摘要</w:t>
      </w:r>
    </w:p>
    <w:p>
      <w:r>
        <w:t>非物质文化遗产（ICH）木雕领域缺乏将工艺知识、图案内涵与地域特征相连接的结构化知识体系。仅依靠生成式人工智能（AI）无法确保文化语义一致性、工艺可行性与场景适配性。本文提出一种整合ICH工艺知识图谱的木雕设计系统：通过收集多源数据构建知识图谱，引入带关系约束的检索增强机制，形成由需求分析、知识匹配、方案生成、评估反馈和权重修正构成的闭环流程。实验表明，与常规生成式AI相比，知识图谱增强系统在文化语义一致性、工艺可行性和设计新颖性上获得显著提升，尤其对于复杂任务和特定场景。本研究的创新在于将ICH木雕知识转化为生成式AI的核心决策依据，并为数字保存与设计辅助提供了实践参考。</w:t>
      </w:r>
    </w:p>
    <w:p>
      <w:pPr>
        <w:pStyle w:val="Heading3"/>
      </w:pPr>
      <w:r>
        <w:t>研究主要内容</w:t>
      </w:r>
    </w:p>
    <w:p>
      <w:r>
        <w:t>本研究聚焦非遗木雕设计中的知识系统缺失问题，构建了一个知识图谱增强的生成式AI系统。系统整合多源数据形成ICH工艺知识图谱，并通过关系约束的检索增强机制实现需求分析与方案生成的闭环。实验评估显示，该系统相较常规生成式AI在多个指标上表现更优，尤其适合复杂任务与特定场景。研究还展示了将非遗知识数字化并用于AI决策的路径。</w:t>
      </w:r>
    </w:p>
    <w:p>
      <w:pPr>
        <w:pStyle w:val="Heading3"/>
      </w:pPr>
      <w:r>
        <w:t>研究论点</w:t>
      </w:r>
    </w:p>
    <w:p>
      <w:r>
        <w:t>核心观点在于：仅凭生成式AI无法保障非遗木雕设计的文化语义与工艺可行性，必须将结构化的ICH工艺知识图谱嵌入生成流程，作为AI决策的核心知识基础，从而在文化一致性、可行性与新颖性上超越常规生成式AI。</w:t>
      </w:r>
    </w:p>
    <w:p>
      <w:pPr>
        <w:pStyle w:val="Heading3"/>
      </w:pPr>
      <w:r>
        <w:t>研究问题</w:t>
      </w:r>
    </w:p>
    <w:p>
      <w:r>
        <w:t>摘要未明确列出研究问题。隐含的研究问题为：如何构建并应用一个知识图谱增强的生成式AI系统，以提升非遗木雕设计中的文化语义一致性、工艺可行性与场景适配性？</w:t>
      </w:r>
    </w:p>
    <w:p>
      <w:pPr>
        <w:pStyle w:val="Heading3"/>
      </w:pPr>
      <w:r>
        <w:t>研究方法</w:t>
      </w:r>
    </w:p>
    <w:p>
      <w:r>
        <w:t>摘要未明确说明研究类型和具体研究设计。根据内容推断，该研究属于系统开发与实验对比研究。样本或参与者：摘要未说明（未报告实验对象、被试数量或具体任务）。数据来源：摘要仅提及“收集多源数据”以构建知识图谱，但未具体说明数据类型、来源范围和数据规模；也未说明实验所用数据。分析方法：摘要未说明统计方法或评价方法，仅报告了“实验显示”对比结果，未提供效应量、显著性检验等细节。</w:t>
      </w:r>
    </w:p>
    <w:p>
      <w:pPr>
        <w:pStyle w:val="Heading3"/>
      </w:pPr>
      <w:r>
        <w:t>主要发现</w:t>
      </w:r>
    </w:p>
    <w:p>
      <w:r>
        <w:t>['与常规生成式AI相比，知识图谱增强系统在文化语义一致性方面显著更高。', '在工艺可行性方面，该系统的表现显著优于常规生成式AI。', '在设计新颖性方面，系统同样显著更高，且优势在复杂任务和特定场景下更为明显。']</w:t>
      </w:r>
    </w:p>
    <w:p>
      <w:pPr>
        <w:pStyle w:val="Heading3"/>
      </w:pPr>
      <w:r>
        <w:t>对教师教育研究的启示</w:t>
      </w:r>
    </w:p>
    <w:p>
      <w:r>
        <w:t>尽管本研究面向非遗木雕设计，而非直接针对教师教育，但其研究思路与技术框架对教师教育中AI整合研究具有方法论启示：第一，可通过构建学科/教学知识图谱来增强生成式AI在教学设计、资源生成中的文化—情境适配性；第二，研究中对系统输出进行多维评价（语义一致性、可行性、新颖性）的做法，可迁移至教师教育研究中评价AI辅助教学的效果；第三，该研究的“需求分析-知识匹配-方案生成-评估反馈-权重修正”闭环流程，为教师培训中基于AI的循证反馈与持续改进提供了设计参考。然而，具体应用需结合教育情境进行实证验证。</w:t>
      </w:r>
    </w:p>
    <w:p>
      <w:pPr>
        <w:pStyle w:val="Heading3"/>
      </w:pPr>
      <w:r>
        <w:t>APA引用格式</w:t>
      </w:r>
    </w:p>
    <w:p>
      <w:r>
        <w:t>Yu, G., &amp; Wu, T. (2026). Construction and application of a knowledge graph-enhanced generative AI system for woodcarving design in intangible cultural heritage. International Journal of Knowledge Management. Advance online publication. https://doi.org/10.4018/ijkm.419498</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144.29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0494820.2026.2715568" TargetMode="External"/><Relationship Id="rId10" Type="http://schemas.openxmlformats.org/officeDocument/2006/relationships/hyperlink" Target="https://doi.org/10.48175/ijarsct-38105" TargetMode="External"/><Relationship Id="rId11" Type="http://schemas.openxmlformats.org/officeDocument/2006/relationships/hyperlink" Target="https://doi.org/10.3390/ai7080322" TargetMode="External"/><Relationship Id="rId12" Type="http://schemas.openxmlformats.org/officeDocument/2006/relationships/hyperlink" Target="https://doi.org/10.1007/s10803-026-07485-z" TargetMode="External"/><Relationship Id="rId13" Type="http://schemas.openxmlformats.org/officeDocument/2006/relationships/hyperlink" Target="https://doi.org/10.4018/ijkm.4194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