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每日SSCI文献简报｜2026-10-03</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2026-10-03 10:40:41（北京时间）</w:t>
            </w:r>
          </w:p>
        </w:tc>
      </w:tr>
      <w:tr>
        <w:tc>
          <w:tcPr>
            <w:tcW w:type="dxa" w:w="4997"/>
          </w:tcPr>
          <w:p>
            <w:r>
              <w:rPr>
                <w:b/>
              </w:rPr>
              <w:t>检索窗口</w:t>
            </w:r>
          </w:p>
        </w:tc>
        <w:tc>
          <w:tcPr>
            <w:tcW w:type="dxa" w:w="4997"/>
          </w:tcPr>
          <w:p>
            <w:r>
              <w:t>2023-10-04 — 2026-10-03</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今日文献聚焦AI教育中的人机协作、AI素养、能力评估与情感体验，方法兼用混合方法、德尔菲和建模仿真。最贴近中国语境的是AI支持文化沉浸促进国际学生汉语学习，及K-12编程中的会话式合作。</w:t>
      </w:r>
    </w:p>
    <w:p>
      <w:pPr>
        <w:pStyle w:val="Heading1"/>
      </w:pPr>
      <w:r>
        <w:t>目录</w:t>
      </w:r>
    </w:p>
    <w:p>
      <w:pPr>
        <w:pStyle w:val="ListNumber"/>
      </w:pPr>
      <w:r>
        <w:rPr>
          <w:b/>
        </w:rPr>
        <w:t>三个模块构建实用AI：K–12编程教育中教师对会话式人机合作的感知可行性</w:t>
      </w:r>
      <w:r>
        <w:t>｜Systems｜2026-10-01</w:t>
      </w:r>
    </w:p>
    <w:p>
      <w:pPr>
        <w:pStyle w:val="ListNumber"/>
      </w:pPr>
      <w:r>
        <w:rPr>
          <w:b/>
        </w:rPr>
        <w:t>重新思考生成式AI教育系统中AI素养的结构：专家趋同与异质性的描述性模式</w:t>
      </w:r>
      <w:r>
        <w:t>｜Systems｜2026-10-01</w:t>
      </w:r>
    </w:p>
    <w:p>
      <w:pPr>
        <w:pStyle w:val="ListNumber"/>
      </w:pPr>
      <w:r>
        <w:rPr>
          <w:b/>
        </w:rPr>
        <w:t>使用 Elo 信息增长模型估计能力</w:t>
      </w:r>
      <w:r>
        <w:t>｜Journal of Educational and Behavioral Statistics｜2026-10-01</w:t>
      </w:r>
    </w:p>
    <w:p>
      <w:pPr>
        <w:pStyle w:val="ListNumber"/>
      </w:pPr>
      <w:r>
        <w:rPr>
          <w:b/>
        </w:rPr>
        <w:t>面向噪声面板环境的分层决策感知预测架构</w:t>
      </w:r>
      <w:r>
        <w:t>｜AI｜2026-10-02</w:t>
      </w:r>
    </w:p>
    <w:p>
      <w:pPr>
        <w:pStyle w:val="ListNumber"/>
      </w:pPr>
      <w:r>
        <w:rPr>
          <w:b/>
        </w:rPr>
        <w:t>文化沉浸与AI支持教学：国际学生的汉语作为外语享受</w:t>
      </w:r>
      <w:r>
        <w:t>｜Frontiers in Psychology｜2026-10-02</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Three Blocks to Build Practical AI: Teachers’ Perceived Feasibility of Conversational Human–Machine Cooperation in K–12 Programming Education / 三个模块构建实用AI：K–12编程教育中教师对会话式人机合作的感知可行性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Three Blocks to Build Practical AI: Teachers’ Perceived Feasibility of Conversational Human–Machine Cooperation in K–12 Programming Education / 三个模块构建实用AI：K–12编程教育中教师对会话式人机合作的感知可行性</w:t>
            </w:r>
          </w:p>
        </w:tc>
      </w:tr>
      <w:tr>
        <w:tc>
          <w:tcPr>
            <w:tcW w:type="dxa" w:w="4997"/>
          </w:tcPr>
          <w:p>
            <w:r>
              <w:rPr>
                <w:b/>
              </w:rPr>
              <w:t>作者</w:t>
            </w:r>
          </w:p>
        </w:tc>
        <w:tc>
          <w:tcPr>
            <w:tcW w:type="dxa" w:w="4997"/>
          </w:tcPr>
          <w:p>
            <w:r>
              <w:t>Youngki Park, Youhyun Shin</w:t>
            </w:r>
          </w:p>
        </w:tc>
      </w:tr>
      <w:tr>
        <w:tc>
          <w:tcPr>
            <w:tcW w:type="dxa" w:w="4997"/>
          </w:tcPr>
          <w:p>
            <w:r>
              <w:rPr>
                <w:b/>
              </w:rPr>
              <w:t>期刊及影响因子</w:t>
            </w:r>
          </w:p>
        </w:tc>
        <w:tc>
          <w:tcPr>
            <w:tcW w:type="dxa" w:w="4997"/>
          </w:tcPr>
          <w:p>
            <w:r>
              <w:t>期刊：Systems；SSCI分类：Experimental, Psychology；影响因子/分区：白名单未提供影响因子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卷期：摘要/元数据未明确说明；DOI：https://doi.org/10.3390/systems14101214</w:t>
            </w:r>
          </w:p>
        </w:tc>
      </w:tr>
      <w:tr>
        <w:tc>
          <w:tcPr>
            <w:tcW w:type="dxa" w:w="4997"/>
          </w:tcPr>
          <w:p>
            <w:r>
              <w:rPr>
                <w:b/>
              </w:rPr>
              <w:t>在线发表时间</w:t>
            </w:r>
          </w:p>
        </w:tc>
        <w:tc>
          <w:tcPr>
            <w:tcW w:type="dxa" w:w="4997"/>
          </w:tcPr>
          <w:p>
            <w:r>
              <w:t>2026-10-01（发表日期）</w:t>
            </w:r>
          </w:p>
        </w:tc>
      </w:tr>
      <w:tr>
        <w:tc>
          <w:tcPr>
            <w:tcW w:type="dxa" w:w="4997"/>
          </w:tcPr>
          <w:p>
            <w:r>
              <w:rPr>
                <w:b/>
              </w:rPr>
              <w:t>SSCI分类</w:t>
            </w:r>
          </w:p>
        </w:tc>
        <w:tc>
          <w:tcPr>
            <w:tcW w:type="dxa" w:w="4997"/>
          </w:tcPr>
          <w:p>
            <w:r>
              <w:t>Experimental；Psychology</w:t>
            </w:r>
          </w:p>
        </w:tc>
      </w:tr>
      <w:tr>
        <w:tc>
          <w:tcPr>
            <w:tcW w:type="dxa" w:w="4997"/>
          </w:tcPr>
          <w:p>
            <w:r>
              <w:rPr>
                <w:b/>
              </w:rPr>
              <w:t>论文链接</w:t>
            </w:r>
          </w:p>
        </w:tc>
        <w:tc>
          <w:tcPr>
            <w:tcW w:type="dxa" w:w="4997"/>
          </w:tcPr>
          <w:p>
            <w:hyperlink r:id="rId9">
              <w:r>
                <w:rPr>
                  <w:color w:val="0563C1"/>
                  <w:u w:val="single"/>
                </w:rPr>
                <w:t>https://doi.org/10.3390/systems14101214</w:t>
              </w:r>
            </w:hyperlink>
          </w:p>
        </w:tc>
      </w:tr>
    </w:tbl>
    <w:p>
      <w:pPr>
        <w:pStyle w:val="Heading3"/>
      </w:pPr>
      <w:r>
        <w:t>研究摘要</w:t>
      </w:r>
    </w:p>
    <w:p>
      <w:r>
        <w:t>该研究关注K–12编程教育中，常规积木式环境常使学习者停留在“玩具式”练习的问题。研究者在Scratch的增强版Tooee环境中，让学生仅用三块积木与虚拟代理“对话”，把复杂操作委托给机器，但自行编写程序逻辑；环境支持四种数据类型和三项实用能力：大规模数据处理、自动化数据收集、程序间控制。25名在职教师在15次研究生课程中使用该环境。课程结束的一次调查中，教师比较了使用Tooee与使用此前积木式环境时，学生实施八类AI应用的感知可行性。结果显示，Tooee在八类应用上的评分均显著更高，提升最大的是三项实用能力；开放题中教师强调对话式界面、扩展功能和即时反馈，少数提到运行错误和年龄适宜性担忧。作者认为，在在职教师判断中，对话式人机合作与实用AI应用开发的感知可行性显著提高相关，但下一步仍需要以学生为对象的课堂研究。</w:t>
      </w:r>
    </w:p>
    <w:p>
      <w:pPr>
        <w:pStyle w:val="Heading3"/>
      </w:pPr>
      <w:r>
        <w:t>研究主要内容</w:t>
      </w:r>
    </w:p>
    <w:p>
      <w:r>
        <w:t>论文围绕K–12编程教育中的实用AI开发，提出一种极简界面（三块积木）加扩展机器能力的Tooee环境。学生通过对话调用机器能力，同时保留自身对程序逻辑的编写。研究重点不是学生实际学习结果，而是教师对学生能否用该环境构建八类AI应用的可行性判断，并与惯用积木式环境对照。</w:t>
      </w:r>
    </w:p>
    <w:p>
      <w:pPr>
        <w:pStyle w:val="Heading3"/>
      </w:pPr>
      <w:r>
        <w:t>研究论点</w:t>
      </w:r>
    </w:p>
    <w:p>
      <w:r>
        <w:t>核心论点是：对话式人机合作（极简界面加扩展机器能力）可能改变教师对学生能构建何种AI应用的判断，使教师认为学生开发实用AI应用更可行；但该判断仍需学生课堂实证检验。</w:t>
      </w:r>
    </w:p>
    <w:p>
      <w:pPr>
        <w:pStyle w:val="Heading3"/>
      </w:pPr>
      <w:r>
        <w:t>研究问题</w:t>
      </w:r>
    </w:p>
    <w:p>
      <w:r>
        <w:t>在K–12编程教育中，由扩展机器能力支持的极简对话式界面是否会改变教师对学生能够构建什么（尤其是八类AI应用及实用AI应用开发）的可行性判断？</w:t>
      </w:r>
    </w:p>
    <w:p>
      <w:pPr>
        <w:pStyle w:val="Heading3"/>
      </w:pPr>
      <w:r>
        <w:t>研究方法</w:t>
      </w:r>
    </w:p>
    <w:p>
      <w:r>
        <w:t>研究类型：混合方法取向的调查研究（含定量评分与开放题质性反馈）；摘要未明确说明具体混合设计名称。参与者：25名在职教师，参加一门15次的研究生课程。数据来源：课程结束时的1次调查；定量部分让教师分别在Tooee环境与此前使用的积木式环境下，对学生实施八类AI应用的感知可行性评分；质性部分为开放式回答。分析方法：摘要仅说明对Tooee评分显著更高的比较结果，未说明具体统计检验（如t检验、非参数检验、效应量）和开放题编码/主题分析方法；这些细节摘要未说明。</w:t>
      </w:r>
    </w:p>
    <w:p>
      <w:pPr>
        <w:pStyle w:val="Heading3"/>
      </w:pPr>
      <w:r>
        <w:t>主要发现</w:t>
      </w:r>
    </w:p>
    <w:p>
      <w:r>
        <w:t>1. 25名在职教师对Tooee的评分在八类AI应用的“学生实施可行性”上均显著高于此前使用的积木式环境。2. 可行性提升最大的三类是环境支持的实用能力：大规模数据处理、自动化数据收集和程序间控制。3. 开放题中，教师强调对话式界面、扩展功能和即时反馈；少数教师也提到运行时错误和对年龄适宜性的担忧。</w:t>
      </w:r>
    </w:p>
    <w:p>
      <w:pPr>
        <w:pStyle w:val="Heading3"/>
      </w:pPr>
      <w:r>
        <w:t>对教师教育研究的启示</w:t>
      </w:r>
    </w:p>
    <w:p>
      <w:r>
        <w:t>对教师教育研究的启示：1）前沿主题上，可关注K–12编程教育中AI整合、对话式人机合作、极简编程界面与教师“感知可行性”判断。2）研究设计上，该研究提供“在职教师研究生课程干预+课程末调查”的小样本混合方法样例；后续应加入学生课堂研究、对照组或准实验、多校与纵向追踪。3）数据收集上，可借鉴可行性评分比较与开放题反馈，并扩展课堂观察、学生作品分析、平台日志、教师访谈。4）分析方法上，需明确配对/重复测量统计检验、效应量与质性主题编码及信度；同时关注教师提到的运行错误、年龄适宜性等实施障碍。5）教师培训上，可用三块积木/对话式代理让教师体验学生开发实用AI的可能性，并培养其对工具局限和适龄设计的批判判断。</w:t>
      </w:r>
    </w:p>
    <w:p>
      <w:pPr>
        <w:pStyle w:val="Heading3"/>
      </w:pPr>
      <w:r>
        <w:t>APA引用格式</w:t>
      </w:r>
    </w:p>
    <w:p>
      <w:r>
        <w:t>Park, Y., &amp; Shin, Y. (2026). Three blocks to build practical AI: Teachers’ perceived feasibility of conversational human–machine cooperation in K–12 programming education. Systems. https://doi.org/10.3390/systems14101214</w:t>
      </w:r>
    </w:p>
    <w:p>
      <w:r>
        <w:br w:type="page"/>
      </w:r>
    </w:p>
    <w:p>
      <w:pPr>
        <w:pStyle w:val="Heading2"/>
      </w:pPr>
      <w:r>
        <w:t>2. Rethinking the Structure of AI Literacy in Generative AI Educational Systems: Descriptive Patterns of Expert Convergence and Heterogeneity / 重新思考生成式AI教育系统中AI素养的结构：专家趋同与异质性的描述性模式</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Rethinking the Structure of AI Literacy in Generative AI Educational Systems: Descriptive Patterns of Expert Convergence and Heterogeneity / 重新思考生成式AI教育系统中AI素养的结构：专家趋同与异质性的描述性模式</w:t>
            </w:r>
          </w:p>
        </w:tc>
      </w:tr>
      <w:tr>
        <w:tc>
          <w:tcPr>
            <w:tcW w:type="dxa" w:w="4997"/>
          </w:tcPr>
          <w:p>
            <w:r>
              <w:rPr>
                <w:b/>
              </w:rPr>
              <w:t>作者</w:t>
            </w:r>
          </w:p>
        </w:tc>
        <w:tc>
          <w:tcPr>
            <w:tcW w:type="dxa" w:w="4997"/>
          </w:tcPr>
          <w:p>
            <w:r>
              <w:t>Sihoon Lee, Jungmyoung Son, Jiyeon Hong</w:t>
            </w:r>
          </w:p>
        </w:tc>
      </w:tr>
      <w:tr>
        <w:tc>
          <w:tcPr>
            <w:tcW w:type="dxa" w:w="4997"/>
          </w:tcPr>
          <w:p>
            <w:r>
              <w:rPr>
                <w:b/>
              </w:rPr>
              <w:t>期刊及影响因子</w:t>
            </w:r>
          </w:p>
        </w:tc>
        <w:tc>
          <w:tcPr>
            <w:tcW w:type="dxa" w:w="4997"/>
          </w:tcPr>
          <w:p>
            <w:r>
              <w:t>SSCI分类：Experimental, Psychology；影响因子：白名单未提供；JCR分区：白名单未提供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期刊：Systems；卷期：摘要与元数据未明确说明；DOI：https://doi.org/10.3390/systems14101231</w:t>
            </w:r>
          </w:p>
        </w:tc>
      </w:tr>
      <w:tr>
        <w:tc>
          <w:tcPr>
            <w:tcW w:type="dxa" w:w="4997"/>
          </w:tcPr>
          <w:p>
            <w:r>
              <w:rPr>
                <w:b/>
              </w:rPr>
              <w:t>在线发表时间</w:t>
            </w:r>
          </w:p>
        </w:tc>
        <w:tc>
          <w:tcPr>
            <w:tcW w:type="dxa" w:w="4997"/>
          </w:tcPr>
          <w:p>
            <w:r>
              <w:t>2026-10-01</w:t>
            </w:r>
          </w:p>
        </w:tc>
      </w:tr>
      <w:tr>
        <w:tc>
          <w:tcPr>
            <w:tcW w:type="dxa" w:w="4997"/>
          </w:tcPr>
          <w:p>
            <w:r>
              <w:rPr>
                <w:b/>
              </w:rPr>
              <w:t>SSCI分类</w:t>
            </w:r>
          </w:p>
        </w:tc>
        <w:tc>
          <w:tcPr>
            <w:tcW w:type="dxa" w:w="4997"/>
          </w:tcPr>
          <w:p>
            <w:r>
              <w:t>Experimental；Psychology</w:t>
            </w:r>
          </w:p>
        </w:tc>
      </w:tr>
      <w:tr>
        <w:tc>
          <w:tcPr>
            <w:tcW w:type="dxa" w:w="4997"/>
          </w:tcPr>
          <w:p>
            <w:r>
              <w:rPr>
                <w:b/>
              </w:rPr>
              <w:t>论文链接</w:t>
            </w:r>
          </w:p>
        </w:tc>
        <w:tc>
          <w:tcPr>
            <w:tcW w:type="dxa" w:w="4997"/>
          </w:tcPr>
          <w:p>
            <w:hyperlink r:id="rId10">
              <w:r>
                <w:rPr>
                  <w:color w:val="0563C1"/>
                  <w:u w:val="single"/>
                </w:rPr>
                <w:t>https://doi.org/10.3390/systems14101231</w:t>
              </w:r>
            </w:hyperlink>
          </w:p>
        </w:tc>
      </w:tr>
    </w:tbl>
    <w:p>
      <w:pPr>
        <w:pStyle w:val="Heading3"/>
      </w:pPr>
      <w:r>
        <w:t>研究摘要</w:t>
      </w:r>
    </w:p>
    <w:p>
      <w:r>
        <w:t>本研究关注生成式AI融入教育后AI素养应如何组织，尤其关注人机交互中能力可能跨不同功能运作。研究通过聚焦文献综合与两轮德尔菲研究，邀请11名专家参与，开发并迭代评估了包含AI理解、AI应用、AI整合三个领域和九项能力的初步框架。专家总体上对能力内容评价积极，但对结构表征的部分判断存在较大异质性。第二轮中，专家支持非排他领域关系（M=4.45，SD=0.52）和主次领域关联（M=4.73，SD=0.47）；而对能力放置与跨领域适用性的表征意见更分散（M=3.73，SD=1.19，IQR=1.50）。这一描述性模式促使作者将三个领域解释为功能性而非互斥类别。该框架为思考AI素养能力如何在人机交互中表现，以及如何与课程、教学法、评估、教师角色和AI技术相关联提供了基础。</w:t>
      </w:r>
    </w:p>
    <w:p>
      <w:pPr>
        <w:pStyle w:val="Heading3"/>
      </w:pPr>
      <w:r>
        <w:t>研究主要内容</w:t>
      </w:r>
    </w:p>
    <w:p>
      <w:r>
        <w:t>论文围绕生成式AI教育系统中AI素养的内容与结构组织展开。研究先通过聚焦文献综合提出三领域九能力初步框架，即AI理解、AI应用和AI整合，再通过两轮德尔菲专家咨询对能力内容与结构表征进行迭代评估。研究重点不是简单确认一个层级化、互斥式分类，而是分析专家在能力内容和领域关系判断上的趋同与异质性。结果显示，专家较认可能力内容，但对能力放置、跨领域适用性及领域关系形式存在分歧。作者据此提出，三个领域更适合被理解为功能性类别，而非彼此排他的固定边界，并讨论该框架与课程、教学法、评估、教师角色及AI技术的可能联系。摘要未说明该研究具体针对学前、小学或初中某一学段。</w:t>
      </w:r>
    </w:p>
    <w:p>
      <w:pPr>
        <w:pStyle w:val="Heading3"/>
      </w:pPr>
      <w:r>
        <w:t>研究论点</w:t>
      </w:r>
    </w:p>
    <w:p>
      <w:r>
        <w:t>论文主张，在生成式AI教育系统中，AI素养的领域划分应被重新理解为功能性而非互斥类别。专家对能力内容的评价较积极，但在结构表征上表现出异质性；第二轮德尔菲结果支持非排他领域关系和主次领域关联，而能力放置与跨领域适用性仍存在较大分歧。因此，AI素养能力可能在人机交互中跨功能、跨领域运作，并需与课程、教学法、评估、教师角色和AI技术共同考虑。</w:t>
      </w:r>
    </w:p>
    <w:p>
      <w:pPr>
        <w:pStyle w:val="Heading3"/>
      </w:pPr>
      <w:r>
        <w:t>研究问题</w:t>
      </w:r>
    </w:p>
    <w:p>
      <w:r>
        <w:t>摘要未以明确问句列出研究问题。研究目的可概括为：在生成式AI教育系统中考察AI素养的内容与结构组织，开发并迭代评估包含AI理解、AI应用、AI整合三个领域和九项能力的初步框架，并描述专家判断中的趋同与异质性。</w:t>
      </w:r>
    </w:p>
    <w:p>
      <w:pPr>
        <w:pStyle w:val="Heading3"/>
      </w:pPr>
      <w:r>
        <w:t>研究方法</w:t>
      </w:r>
    </w:p>
    <w:p>
      <w:r>
        <w:t>研究类型：摘要未明确自称定量、定性或混合方法；从设计看，研究以聚焦文献综合和两轮德尔菲专家咨询为核心，并报告定量描述统计。样本或参与者：11名专家。数据来源：聚焦文献综合形成的初步AI素养框架，以及两轮德尔菲专家对能力内容和结构表征的判断。分析方法：对专家判断进行描述性统计，包括均值、标准差和四分位距，并结合结果进行理论解释。摘要未说明专家遴选标准、德尔菲问卷具体条目、统计检验方法、质性编码流程、信效度检验及数据收集时间等细节。</w:t>
      </w:r>
    </w:p>
    <w:p>
      <w:pPr>
        <w:pStyle w:val="Heading3"/>
      </w:pPr>
      <w:r>
        <w:t>主要发现</w:t>
      </w:r>
    </w:p>
    <w:p>
      <w:r>
        <w:t>1. 专家总体上对三领域九能力框架中的能力内容评价积极，但对结构表征的部分判断存在较大异质性。2. 第二轮德尔菲中，专家支持非排他领域关系（M=4.45，SD=0.52）和主次领域关联（M=4.73，SD=0.47）。3. 对能力放置与跨领域适用性的表征意见更分散（M=3.73，SD=1.19，IQR=1.50），作者据此将三领域解释为功能性而非互斥类别，并用于理解人机交互中AI素养能力的表现及其与课程、教学法、评估、教师角色和AI技术的关联。</w:t>
      </w:r>
    </w:p>
    <w:p>
      <w:pPr>
        <w:pStyle w:val="Heading3"/>
      </w:pPr>
      <w:r>
        <w:t>对教师教育研究的启示</w:t>
      </w:r>
    </w:p>
    <w:p>
      <w:r>
        <w:t>对教师教育研究的启示：第一，可借鉴“聚焦文献综合+两轮德尔菲+描述性统计”的设计，用于建构和验证教师AI素养、智能素养或数据素养框架。第二，应同时报告专家趋同与异质性，尤其关注能力结构、跨领域适用性和领域关系表征上的分歧，而不是只追求共识。第三，可将AI素养视为在人机交互中功能性表现的能力，而非互斥领域，并据此讨论教师培训课程、教学法、评估改革与教师角色转变。第四，生成式AI支持教育系统中的教师教育研究需连接课程、教学、评估、教师角色和AI技术；该摘要未说明具体学段，但相关框架与设计可迁移至学前和基础教育教师教育场景并在后续研究中进一步验证。</w:t>
      </w:r>
    </w:p>
    <w:p>
      <w:pPr>
        <w:pStyle w:val="Heading3"/>
      </w:pPr>
      <w:r>
        <w:t>APA引用格式</w:t>
      </w:r>
    </w:p>
    <w:p>
      <w:r>
        <w:t>Lee, S., Son, J., &amp; Hong, J. (2026). Rethinking the structure of AI literacy in generative AI educational systems: Descriptive patterns of expert convergence and heterogeneity. Systems. https://doi.org/10.3390/systems14101231</w:t>
      </w:r>
    </w:p>
    <w:p>
      <w:r>
        <w:br w:type="page"/>
      </w:r>
    </w:p>
    <w:p>
      <w:pPr>
        <w:pStyle w:val="Heading2"/>
      </w:pPr>
      <w:r>
        <w:t>3. Estimating Abilities With an Elo-Informed Growth Model / 使用 Elo 信息增长模型估计能力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Estimating Abilities With an Elo-Informed Growth Model / 使用 Elo 信息增长模型估计能力</w:t>
            </w:r>
          </w:p>
        </w:tc>
      </w:tr>
      <w:tr>
        <w:tc>
          <w:tcPr>
            <w:tcW w:type="dxa" w:w="4997"/>
          </w:tcPr>
          <w:p>
            <w:r>
              <w:rPr>
                <w:b/>
              </w:rPr>
              <w:t>作者</w:t>
            </w:r>
          </w:p>
        </w:tc>
        <w:tc>
          <w:tcPr>
            <w:tcW w:type="dxa" w:w="4997"/>
          </w:tcPr>
          <w:p>
            <w:r>
              <w:t>Karl Sigfrid, Ellinor Fackle-Fornius, Frank G. Miller</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期刊：Journal of Educational and Behavioral Statistics；卷期：摘要/元数据未说明；DOI：https://doi.org/10.3102/10769986261489723</w:t>
            </w:r>
          </w:p>
        </w:tc>
      </w:tr>
      <w:tr>
        <w:tc>
          <w:tcPr>
            <w:tcW w:type="dxa" w:w="4997"/>
          </w:tcPr>
          <w:p>
            <w:r>
              <w:rPr>
                <w:b/>
              </w:rPr>
              <w:t>在线发表时间</w:t>
            </w:r>
          </w:p>
        </w:tc>
        <w:tc>
          <w:tcPr>
            <w:tcW w:type="dxa" w:w="4997"/>
          </w:tcPr>
          <w:p>
            <w:r>
              <w:t>2026-10-01</w:t>
            </w:r>
          </w:p>
        </w:tc>
      </w:tr>
      <w:tr>
        <w:tc>
          <w:tcPr>
            <w:tcW w:type="dxa" w:w="4997"/>
          </w:tcPr>
          <w:p>
            <w:r>
              <w:rPr>
                <w:b/>
              </w:rPr>
              <w:t>SSCI分类</w:t>
            </w:r>
          </w:p>
        </w:tc>
        <w:tc>
          <w:tcPr>
            <w:tcW w:type="dxa" w:w="4997"/>
          </w:tcPr>
          <w:p>
            <w:r>
              <w:t>Education &amp; Educational Research；English；Mathematical；Mathematical Methods；Psychology；Social Sciences</w:t>
            </w:r>
          </w:p>
        </w:tc>
      </w:tr>
      <w:tr>
        <w:tc>
          <w:tcPr>
            <w:tcW w:type="dxa" w:w="4997"/>
          </w:tcPr>
          <w:p>
            <w:r>
              <w:rPr>
                <w:b/>
              </w:rPr>
              <w:t>论文链接</w:t>
            </w:r>
          </w:p>
        </w:tc>
        <w:tc>
          <w:tcPr>
            <w:tcW w:type="dxa" w:w="4997"/>
          </w:tcPr>
          <w:p>
            <w:hyperlink r:id="rId11">
              <w:r>
                <w:rPr>
                  <w:color w:val="0563C1"/>
                  <w:u w:val="single"/>
                </w:rPr>
                <w:t>https://doi.org/10.3102/10769986261489723</w:t>
              </w:r>
            </w:hyperlink>
          </w:p>
        </w:tc>
      </w:tr>
    </w:tbl>
    <w:p>
      <w:pPr>
        <w:pStyle w:val="Heading3"/>
      </w:pPr>
      <w:r>
        <w:t>研究摘要</w:t>
      </w:r>
    </w:p>
    <w:p>
      <w:r>
        <w:t>论文关注随时间变化的能力建模。常见方法包括广义线性混合模型（GLMM）和Elo算法。避免对增长曲线形状作假设的GLMM设定通常计算负担较重；Elo算法灵活且计算成本低，但当真实潜在状态在相邻反应之间快速变化、且反应在时间上较稀疏时，其估计往往滞后。作者提出Elo信息增长模型，这是一种混合方法：使用Elo算法对作答者进行排序，并结合如下假设，即在反应序列的每次迭代中，能力服从一个可估计的分布。基于模拟数据和真实学习数据，作者表明所提方法在能力快速增长情境下优于标准Elo算法；其准确性接近灵活的GLMM，同时所需训练数据更少、拟合时间仅为后者的一小部分。这一组合降低了实施稳健能力追踪的门槛。</w:t>
      </w:r>
    </w:p>
    <w:p>
      <w:pPr>
        <w:pStyle w:val="Heading3"/>
      </w:pPr>
      <w:r>
        <w:t>研究主要内容</w:t>
      </w:r>
    </w:p>
    <w:p>
      <w:r>
        <w:t>论文聚焦教育测量与心理测量中的能力随时间变化问题，比较GLMM与Elo算法两类建模思路，并提出一种混合方法。该方法先用Elo算法对受访者排序，再引入可估计的能力分布假设，以改善快速能力增长下的估计。研究使用模拟数据和真实学习数据进行验证，并与标准Elo算法及灵活GLMM比较，关注估计准确性、所需训练数据量和拟合时间。</w:t>
      </w:r>
    </w:p>
    <w:p>
      <w:pPr>
        <w:pStyle w:val="Heading3"/>
      </w:pPr>
      <w:r>
        <w:t>研究论点</w:t>
      </w:r>
    </w:p>
    <w:p>
      <w:r>
        <w:t>作者主张：避免增长曲线形状假设的GLMM虽然灵活，但计算负担重；标准Elo算法灵活且计算成本低，但在真实潜在状态快速变化、反应稀疏时估计滞后。因此，将Elo排序与可估计的能力分布假设结合，可在保持较低计算成本的同时提升快速能力增长下的估计表现，并降低稳健能力追踪的实施门槛。</w:t>
      </w:r>
    </w:p>
    <w:p>
      <w:pPr>
        <w:pStyle w:val="Heading3"/>
      </w:pPr>
      <w:r>
        <w:t>研究问题</w:t>
      </w:r>
    </w:p>
    <w:p>
      <w:r>
        <w:t>摘要未明确列出研究问题。根据摘要，研究目标可概括为：在能力随时间变化且可能快速增长的情境下，所提出的Elo信息增长模型能否比标准Elo算法估计更准确，并在准确性上接近灵活GLMM，同时减少训练数据需求和拟合时间？</w:t>
      </w:r>
    </w:p>
    <w:p>
      <w:pPr>
        <w:pStyle w:val="Heading3"/>
      </w:pPr>
      <w:r>
        <w:t>研究方法</w:t>
      </w:r>
    </w:p>
    <w:p>
      <w:r>
        <w:t>研究类型：定量方法学研究，属于方法开发与模拟/实证比较研究。样本或参与者：摘要未说明；真实学习数据的学段、学科、样本量及智能辅导系统来源均未说明。数据来源：模拟数据与真实学习数据。分析方法：提出Elo信息增长模型，先用Elo算法对作答者排序，再结合反应序列中每次迭代能力服从可估计分布的假设；将所提方法与标准Elo算法及灵活GLMM比较，评估快速能力增长下的估计准确性、所需训练数据和拟合时间。</w:t>
      </w:r>
    </w:p>
    <w:p>
      <w:pPr>
        <w:pStyle w:val="Heading3"/>
      </w:pPr>
      <w:r>
        <w:t>主要发现</w:t>
      </w:r>
    </w:p>
    <w:p>
      <w:r>
        <w:t>1）在能力快速增长情境下，所提出的Elo信息增长模型优于标准Elo算法。2）其估计准确性可达到与灵活GLMM相似的水平。3）相比灵活GLMM，该方法所需训练数据更少、拟合时间大幅缩短，从而降低实施稳健能力追踪的门槛。</w:t>
      </w:r>
    </w:p>
    <w:p>
      <w:pPr>
        <w:pStyle w:val="Heading3"/>
      </w:pPr>
      <w:r>
        <w:t>对教师教育研究的启示</w:t>
      </w:r>
    </w:p>
    <w:p>
      <w:r>
        <w:t>该文不直接涉及教师教育、教师数字素养或AI教学应用中的教师角色，直接启示有限；其价值主要在研究方法层面。对教师教育研究而言，若关注智能辅导系统、AI教学平台中的学习者能力追踪，或教师数据素养干预的效果评估，可借鉴其“Elo排序 + 可估计分布 + 与GLMM基准比较”的混合建模设计。数据收集上可考虑反应序列或过程性学习数据，并在样本有限或计算资源受限时评估训练数据量与拟合时间。但摘要未说明参与者特征、教育学段和教师相关变量，若迁移到学前教育或基础教育教师研究，需另行设计并补充样本与情境信息。</w:t>
      </w:r>
    </w:p>
    <w:p>
      <w:pPr>
        <w:pStyle w:val="Heading3"/>
      </w:pPr>
      <w:r>
        <w:t>APA引用格式</w:t>
      </w:r>
    </w:p>
    <w:p>
      <w:r>
        <w:t>Sigfrid, K., Fackle-Fornius, E., &amp; Miller, F. G. (2026). Estimating abilities with an Elo-informed growth model. Journal of Educational and Behavioral Statistics. https://doi.org/10.3102/10769986261489723</w:t>
      </w:r>
    </w:p>
    <w:p>
      <w:r>
        <w:br w:type="page"/>
      </w:r>
    </w:p>
    <w:p>
      <w:pPr>
        <w:pStyle w:val="Heading2"/>
      </w:pPr>
      <w:r>
        <w:t>4. A Layered Decision-Aware Forecasting Architecture for Noisy Panel Environments / 面向噪声面板环境的分层决策感知预测架构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Layered Decision-Aware Forecasting Architecture for Noisy Panel Environments / 面向噪声面板环境的分层决策感知预测架构</w:t>
            </w:r>
          </w:p>
        </w:tc>
      </w:tr>
      <w:tr>
        <w:tc>
          <w:tcPr>
            <w:tcW w:type="dxa" w:w="4997"/>
          </w:tcPr>
          <w:p>
            <w:r>
              <w:rPr>
                <w:b/>
              </w:rPr>
              <w:t>作者</w:t>
            </w:r>
          </w:p>
        </w:tc>
        <w:tc>
          <w:tcPr>
            <w:tcW w:type="dxa" w:w="4997"/>
          </w:tcPr>
          <w:p>
            <w:r>
              <w:t>Mohamed Sameh Hassanein; Reham Nasser Farag; Samar Turki; Osama Emam</w:t>
            </w:r>
          </w:p>
        </w:tc>
      </w:tr>
      <w:tr>
        <w:tc>
          <w:tcPr>
            <w:tcW w:type="dxa" w:w="4997"/>
          </w:tcPr>
          <w:p>
            <w:r>
              <w:rPr>
                <w:b/>
              </w:rPr>
              <w:t>期刊及影响因子</w:t>
            </w:r>
          </w:p>
        </w:tc>
        <w:tc>
          <w:tcPr>
            <w:tcW w:type="dxa" w:w="4997"/>
          </w:tcPr>
          <w:p>
            <w:r>
              <w:t>期刊：AI；影响因子：白名单未提供影响因子；JCR分区：白名单未提供JCR分区；SSCI分类：Area Studies, Political Science</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OXFORD UNIV PRESS</w:t>
            </w:r>
          </w:p>
        </w:tc>
      </w:tr>
      <w:tr>
        <w:tc>
          <w:tcPr>
            <w:tcW w:type="dxa" w:w="4997"/>
          </w:tcPr>
          <w:p>
            <w:r>
              <w:rPr>
                <w:b/>
              </w:rPr>
              <w:t>卷期/DOI</w:t>
            </w:r>
          </w:p>
        </w:tc>
        <w:tc>
          <w:tcPr>
            <w:tcW w:type="dxa" w:w="4997"/>
          </w:tcPr>
          <w:p>
            <w:r>
              <w:t>卷期：元数据未提供；DOI: 10.3390/ai7100398</w:t>
            </w:r>
          </w:p>
        </w:tc>
      </w:tr>
      <w:tr>
        <w:tc>
          <w:tcPr>
            <w:tcW w:type="dxa" w:w="4997"/>
          </w:tcPr>
          <w:p>
            <w:r>
              <w:rPr>
                <w:b/>
              </w:rPr>
              <w:t>在线发表时间</w:t>
            </w:r>
          </w:p>
        </w:tc>
        <w:tc>
          <w:tcPr>
            <w:tcW w:type="dxa" w:w="4997"/>
          </w:tcPr>
          <w:p>
            <w:r>
              <w:t>2026-10-02</w:t>
            </w:r>
          </w:p>
        </w:tc>
      </w:tr>
      <w:tr>
        <w:tc>
          <w:tcPr>
            <w:tcW w:type="dxa" w:w="4997"/>
          </w:tcPr>
          <w:p>
            <w:r>
              <w:rPr>
                <w:b/>
              </w:rPr>
              <w:t>SSCI分类</w:t>
            </w:r>
          </w:p>
        </w:tc>
        <w:tc>
          <w:tcPr>
            <w:tcW w:type="dxa" w:w="4997"/>
          </w:tcPr>
          <w:p>
            <w:r>
              <w:t>Area Studies；Political Science</w:t>
            </w:r>
          </w:p>
        </w:tc>
      </w:tr>
      <w:tr>
        <w:tc>
          <w:tcPr>
            <w:tcW w:type="dxa" w:w="4997"/>
          </w:tcPr>
          <w:p>
            <w:r>
              <w:rPr>
                <w:b/>
              </w:rPr>
              <w:t>论文链接</w:t>
            </w:r>
          </w:p>
        </w:tc>
        <w:tc>
          <w:tcPr>
            <w:tcW w:type="dxa" w:w="4997"/>
          </w:tcPr>
          <w:p>
            <w:hyperlink r:id="rId12">
              <w:r>
                <w:rPr>
                  <w:color w:val="0563C1"/>
                  <w:u w:val="single"/>
                </w:rPr>
                <w:t>https://doi.org/10.3390/ai7100398</w:t>
              </w:r>
            </w:hyperlink>
          </w:p>
        </w:tc>
      </w:tr>
    </w:tbl>
    <w:p>
      <w:pPr>
        <w:pStyle w:val="Heading3"/>
      </w:pPr>
      <w:r>
        <w:t>研究摘要</w:t>
      </w:r>
    </w:p>
    <w:p>
      <w:r>
        <w:t>该文提出一种分层决策感知预测架构（LDFA），用于噪声、非平稳、多实体面板环境中的机器学习预测。作者指出，许多下游决策依赖实体相对排序而非精确数值预测，因此仅优化点预测精度可能导致预测—排序—决策错位。LDFA将预测校准与面向决策的转换分离：第1、2层通过基学习器、堆叠与自适应加权生成异质预测；第3层为核心方法贡献，采用基于来源选择、激活门控、否决逻辑和状态感知缩放的选择性后预测控制器。研究以2020—2025年30家EGX公司日度数据，在防泄漏扩展窗口走前协议下评估。结果显示不同指标偏好不同模型：Ridge元模型目标尺度精度最强，XGBRankerLTR排序信息系数（IC）最强，SoftmaxHybridGate夏普比率最高；第3层控制器相对Ridge骨干在日均IC、夏普比率和最大回撤上略有改善，但增益不大且统计上不具结论性。消融与敏感性分析表明无控制修正是有害的，选择性激活是主要增值机制；交易成本、动态控制器、bootstrap与top-k稳健性检验表明LDFA更适合选择性决策场景，而非普遍占优模型。</w:t>
      </w:r>
    </w:p>
    <w:p>
      <w:pPr>
        <w:pStyle w:val="Heading3"/>
      </w:pPr>
      <w:r>
        <w:t>研究主要内容</w:t>
      </w:r>
    </w:p>
    <w:p>
      <w:r>
        <w:t>论文围绕噪声、非平稳、多实体面板预测中的预测—排序—决策错位问题，提出分层决策感知预测架构（LDFA）。架构包含生成异质预测的前两层，以及作为核心方法贡献的第3层选择性后预测控制器。评估同时覆盖预测精度、排序表现和决策绩效，并与Ridge元模型、XGBRankerLTR、SoftmaxHybridGate等进行比较。该文主题属于金融/机器学习预测方法研究，不涉及学前教育或基础教育，也不涉及AI教学应用、教师数字素养/智能素养/数据素养、教师教育与培训中的AI整合、教育数字化教学变革或教师角色。</w:t>
      </w:r>
    </w:p>
    <w:p>
      <w:pPr>
        <w:pStyle w:val="Heading3"/>
      </w:pPr>
      <w:r>
        <w:t>研究论点</w:t>
      </w:r>
    </w:p>
    <w:p>
      <w:r>
        <w:t>核心论点是：在噪声面板环境中，最低预测误差的模型不一定产生最优排序或决策结果；因此需要将预测校准与决策导向转换分层分离，并通过选择性的后预测控制来管理预测—排序—决策之间的权衡。</w:t>
      </w:r>
    </w:p>
    <w:p>
      <w:pPr>
        <w:pStyle w:val="Heading3"/>
      </w:pPr>
      <w:r>
        <w:t>研究问题</w:t>
      </w:r>
    </w:p>
    <w:p>
      <w:r>
        <w:t>摘要未以问句明确列出研究问题。可归纳的核心问题是：在噪声、非平稳、多实体面板环境中，分层决策感知预测架构（LDFA）能否在预测、排序和决策指标上优于或补充现有基线，以及其第3层选择性后预测控制器是否带来增益？</w:t>
      </w:r>
    </w:p>
    <w:p>
      <w:pPr>
        <w:pStyle w:val="Heading3"/>
      </w:pPr>
      <w:r>
        <w:t>研究方法</w:t>
      </w:r>
    </w:p>
    <w:p>
      <w:r>
        <w:t>研究类型：定量实证研究/机器学习预测模型评估。样本与数据：30家EGX公司2020—2025年的日度数据。数据来源：摘要说明为30家EGX公司的日度数据，未说明具体数据库或变量字段。分析方法：提出LDFA三层架构；第1、2层使用基学习器、堆叠和自适应加权生成异质预测；第3层使用基于来源选择、激活门控、否决逻辑和状态感知缩放的选择性后预测控制器。评估协议：防泄漏扩展窗口走前验证（leakage-controlled expanding-window walk-forward protocol）。比较对象：Ridge元模型、XGBRankerLTR学习排序基线、SoftmaxHybridGate。评价指标：目标尺度预测精度、排序IC、夏普比率、最大回撤等。稳健性与附加分析：消融分析、敏感性分析、交易成本测试、动态控制器测试、bootstrap检验、top-k稳健性检验。摘要未说明具体基学习器类型、特征变量、统计检验细节、样本划分细节及是否预注册。</w:t>
      </w:r>
    </w:p>
    <w:p>
      <w:pPr>
        <w:pStyle w:val="Heading3"/>
      </w:pPr>
      <w:r>
        <w:t>主要发现</w:t>
      </w:r>
    </w:p>
    <w:p>
      <w:r>
        <w:t>1）预测、排序和决策指标偏好不同模型：Ridge元模型在目标尺度预测精度上最强，XGBRankerLTR学习排序基线在排序信息系数（IC）上最强，SoftmaxHybridGate在夏普比率上最高。2）第3层控制器相对Ridge骨干在日均IC、夏普比率和最大回撤上略有改善，但增益有限且统计上不具结论性。3）消融与敏感性分析显示，无控制修正会带来损害，选择性激活是主要增值机制；交易成本、动态控制器、bootstrap与top-k稳健性检验进一步表明，LDFA在选择性决策设置下更有用，而非普遍占优模型。</w:t>
      </w:r>
    </w:p>
    <w:p>
      <w:pPr>
        <w:pStyle w:val="Heading3"/>
      </w:pPr>
      <w:r>
        <w:t>对教师教育研究的启示</w:t>
      </w:r>
    </w:p>
    <w:p>
      <w:r>
        <w:t>该文摘要未涉及学前教育、基础教育、AI教学应用、教师数字素养/智能素养/数据素养、教师教育与培训中的AI整合或教育数字化教学变革，因此不能从摘要中直接提炼对教师教育研究的主题性启示。就研究方法迁移而言，可关注三点：一是同时报告预测精度、排序指标与决策指标，检查模型是否与教育决策目标一致；二是采用分层架构和选择性控制，避免对预测结果进行无控制修正；三是使用走前验证、消融、敏感性和稳健性检验来增强教育数据建模结论的可信度。上述迁移需在教师教育场景中重新设计和验证，原文未说明教育应用。</w:t>
      </w:r>
    </w:p>
    <w:p>
      <w:pPr>
        <w:pStyle w:val="Heading3"/>
      </w:pPr>
      <w:r>
        <w:t>APA引用格式</w:t>
      </w:r>
    </w:p>
    <w:p>
      <w:r>
        <w:t>Hassanein, M. S., Farag, R. N., Turki, S., &amp; Emam, O. (2026). A Layered Decision-Aware Forecasting Architecture for Noisy Panel Environments. AI. https://doi.org/10.3390/ai7100398</w:t>
      </w:r>
    </w:p>
    <w:p>
      <w:r>
        <w:br w:type="page"/>
      </w:r>
    </w:p>
    <w:p>
      <w:pPr>
        <w:pStyle w:val="Heading2"/>
      </w:pPr>
      <w:r>
        <w:t>5. Cultural immersion and AI-supported instruction: international students’ Chinese as a foreign language enjoyment / 文化沉浸与AI支持教学：国际学生的汉语作为外语享受</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Cultural immersion and AI-supported instruction: international students’ Chinese as a foreign language enjoyment / 文化沉浸与AI支持教学：国际学生的汉语作为外语享受</w:t>
            </w:r>
          </w:p>
        </w:tc>
      </w:tr>
      <w:tr>
        <w:tc>
          <w:tcPr>
            <w:tcW w:type="dxa" w:w="4997"/>
          </w:tcPr>
          <w:p>
            <w:r>
              <w:rPr>
                <w:b/>
              </w:rPr>
              <w:t>作者</w:t>
            </w:r>
          </w:p>
        </w:tc>
        <w:tc>
          <w:tcPr>
            <w:tcW w:type="dxa" w:w="4997"/>
          </w:tcPr>
          <w:p>
            <w:r>
              <w:t>Junfeng Jiao, Meilan Liu</w:t>
            </w:r>
          </w:p>
        </w:tc>
      </w:tr>
      <w:tr>
        <w:tc>
          <w:tcPr>
            <w:tcW w:type="dxa" w:w="4997"/>
          </w:tcPr>
          <w:p>
            <w:r>
              <w:rPr>
                <w:b/>
              </w:rPr>
              <w:t>期刊及影响因子</w:t>
            </w:r>
          </w:p>
        </w:tc>
        <w:tc>
          <w:tcPr>
            <w:tcW w:type="dxa" w:w="4997"/>
          </w:tcPr>
          <w:p>
            <w:r>
              <w:t>期刊：Frontiers in Psychology；SSCI分类：English, Multidisciplinary, Psychology；影响因子/分区：白名单未提供影响因子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卷期：未提供；DOI：10.3389/fpsyg.2026.1814709</w:t>
            </w:r>
          </w:p>
        </w:tc>
      </w:tr>
      <w:tr>
        <w:tc>
          <w:tcPr>
            <w:tcW w:type="dxa" w:w="4997"/>
          </w:tcPr>
          <w:p>
            <w:r>
              <w:rPr>
                <w:b/>
              </w:rPr>
              <w:t>在线发表时间</w:t>
            </w:r>
          </w:p>
        </w:tc>
        <w:tc>
          <w:tcPr>
            <w:tcW w:type="dxa" w:w="4997"/>
          </w:tcPr>
          <w:p>
            <w:r>
              <w:t>2026-10-02</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3">
              <w:r>
                <w:rPr>
                  <w:color w:val="0563C1"/>
                  <w:u w:val="single"/>
                </w:rPr>
                <w:t>https://doi.org/10.3389/fpsyg.2026.1814709</w:t>
              </w:r>
            </w:hyperlink>
          </w:p>
        </w:tc>
      </w:tr>
    </w:tbl>
    <w:p>
      <w:pPr>
        <w:pStyle w:val="Heading3"/>
      </w:pPr>
      <w:r>
        <w:t>研究摘要</w:t>
      </w:r>
    </w:p>
    <w:p>
      <w:r>
        <w:t>目的：摘要指出，外语学习享受（FLE）在英语学习中已有较多研究，但汉语作为外语的享受（CFLE）仍研究不足，尤其在AI支持的文化沉浸语境中。研究基于自我决定理论（SDT），考察AI支持的沉浸式中国文化课程如何促进在华国际学生的心理需要满足与CFLE体验。</w:t>
      </w:r>
    </w:p>
    <w:p>
      <w:r>
        <w:t>方法：采用顺序解释性混合方法。82名国际学生完成40题问卷，评估教师、学习者和环境相关CFLE；进行信效度分析、描述统计和Pearson相关分析。8名参与者完成半结构化访谈，访谈数据采用主题分析。</w:t>
      </w:r>
    </w:p>
    <w:p>
      <w:r>
        <w:t>结果：参与者报告中等偏高水平的CFLE（M=3.59–3.71，SD=0.748–0.887），Cronbach’s α=0.951。教师、学习者和环境相关享受之间呈强正相关（r=0.743–0.805，p&lt;0.01），提示CFLE可能作为整合的情感系统运作。主题分析显示，享受通过文化回应性教学、学习者能力发展、真实文化沉浸和AI支持的教师中介学习被体验；但解释不足的AI反馈偶尔导致挫败或自我怀疑。</w:t>
      </w:r>
    </w:p>
    <w:p>
      <w:r>
        <w:t>讨论：以SDT解释，当文化沉浸与AI支持教学被感知为共同满足自主、胜任和关系需要时，CFLE出现。研究对AI支持沉浸式CFL学习环境设计提出启示。</w:t>
      </w:r>
    </w:p>
    <w:p>
      <w:pPr>
        <w:pStyle w:val="Heading3"/>
      </w:pPr>
      <w:r>
        <w:t>研究主要内容</w:t>
      </w:r>
    </w:p>
    <w:p>
      <w:r>
        <w:t>该研究关注国际学生在AI支持的文化沉浸式汉语课程中的CFLE。摘要先说明研究缺口：FLE在英语学习中研究较多，CFLE研究不足，AI支持的文化沉浸语境尤其缺乏。研究以SDT为理论框架，考察文化沉浸与AI支持教学如何关联学习者心理需要和CFLE。方法上采用顺序解释性混合方法，先通过82名国际学生的40题问卷量化教师、学习者和环境相关CFLE，进行信效度、描述统计和Pearson相关分析；再对8名参与者进行半结构化访谈并作主题分析。结果显示CFLE总体中等偏高，各维度享受强正相关，访谈揭示文化回应性教学、学习者能力发展、真实文化沉浸、AI支持的教师中介学习是享受来源，同时解释不足的AI反馈可能带来挫败或自我怀疑。讨论以SDT解释自主、胜任和关系需要的共同满足。研究对象为国际学生CFL学习，并非学前教育或基础教育阶段。</w:t>
      </w:r>
    </w:p>
    <w:p>
      <w:pPr>
        <w:pStyle w:val="Heading3"/>
      </w:pPr>
      <w:r>
        <w:t>研究论点</w:t>
      </w:r>
    </w:p>
    <w:p>
      <w:r>
        <w:t>核心论点：CFLE可视为教师、学习者与环境相关享受相互关联的整合情感系统；在AI支持的文化沉浸式汉语课程中，若文化沉浸与AI支持教学通过教师中介和文化回应性教学共同满足学习者的自主、胜任和关系需要，则更可能促进CFLE；但AI反馈若解释不足，也可能引发挫败或自我怀疑。</w:t>
      </w:r>
    </w:p>
    <w:p>
      <w:pPr>
        <w:pStyle w:val="Heading3"/>
      </w:pPr>
      <w:r>
        <w:t>研究问题</w:t>
      </w:r>
    </w:p>
    <w:p>
      <w:r>
        <w:t>摘要未明确列出编号研究问题；研究目的为在自我决定理论指导下，考察AI支持的沉浸式中国文化课程如何促进国际学生心理需要满足与汉语作为外语享受（CFLE）体验。摘要也未说明是否设置具体假设。</w:t>
      </w:r>
    </w:p>
    <w:p>
      <w:pPr>
        <w:pStyle w:val="Heading3"/>
      </w:pPr>
      <w:r>
        <w:t>研究方法</w:t>
      </w:r>
    </w:p>
    <w:p>
      <w:r>
        <w:t>研究类型：顺序解释性混合方法（sequential explanatory mixed-methods）。</w:t>
      </w:r>
    </w:p>
    <w:p>
      <w:r>
        <w:t>参与者/样本：82名在中国国际学生完成问卷；8名参与者完成半结构化访谈（是否从82名问卷参与者中抽取，摘要未说明）。</w:t>
      </w:r>
    </w:p>
    <w:p>
      <w:r>
        <w:t>数据来源：40题问卷，测量教师、学习者和环境相关CFLE；半结构化访谈。</w:t>
      </w:r>
    </w:p>
    <w:p>
      <w:r>
        <w:t>分析方法：信效度分析、描述统计、Pearson相关分析；访谈数据主题分析。</w:t>
      </w:r>
    </w:p>
    <w:p>
      <w:r>
        <w:t>缺失：抽样策略、课程与AI干预细节、问卷开发依据、访谈提纲、编码信度、访谈语言等摘要未说明。研究对象为国际学生汉语作为外语学习，非学前教育或基础教育阶段。</w:t>
      </w:r>
    </w:p>
    <w:p>
      <w:pPr>
        <w:pStyle w:val="Heading3"/>
      </w:pPr>
      <w:r>
        <w:t>主要发现</w:t>
      </w:r>
    </w:p>
    <w:p>
      <w:r>
        <w:t>1. 参与者报告中等偏高水平的CFLE（M=3.59–3.71，SD=0.748–0.887），问卷内部一致性良好，Cronbach’s α=0.951。</w:t>
      </w:r>
    </w:p>
    <w:p>
      <w:r>
        <w:t>2. 教师、学习者和环境相关享受之间呈强正相关（r=0.743–0.805，p&lt;0.01），提示CFLE可能作为整合的情感系统运作。</w:t>
      </w:r>
    </w:p>
    <w:p>
      <w:r>
        <w:t>3. 主题分析表明，享受通过文化回应性教学、学习者能力发展、真实文化沉浸和AI支持的教师中介学习被体验；但解释不足的AI反馈偶尔引发挫败或自我怀疑。以SDT解释，文化沉浸与AI支持教学共同满足自主、胜任和关系需要时，CFLE更可能出现。</w:t>
      </w:r>
    </w:p>
    <w:p>
      <w:pPr>
        <w:pStyle w:val="Heading3"/>
      </w:pPr>
      <w:r>
        <w:t>对教师教育研究的启示</w:t>
      </w:r>
    </w:p>
    <w:p>
      <w:r>
        <w:t>对前沿主题：该文将AI支持教学、文化沉浸、外语学习享受和SDT结合，关注教师中介下的AI反馈，而非单纯技术替代；但样本为国际学生CFL，直接外推到学前教育或基础教育教师教育需谨慎。</w:t>
      </w:r>
    </w:p>
    <w:p>
      <w:r>
        <w:t>对研究设计：顺序解释性混合方法可借鉴，先用问卷量化CFLE维度及其关系，再用访谈解释机制与矛盾体验。</w:t>
      </w:r>
    </w:p>
    <w:p>
      <w:r>
        <w:t>对数据收集与分析：可使用多维CFLE问卷、信效度检验、描述统计、Pearson相关和主题分析；若面向教师教育，可增加教师数字素养/智能素养、AI整合培训、课堂观察或教师访谈。</w:t>
      </w:r>
    </w:p>
    <w:p>
      <w:r>
        <w:t>对教师教育启示：教师培训应强化文化回应性教学、AI反馈的解释性与教师中介能力，避免因AI反馈不清导致学习者挫败或自我怀疑；未来可针对学前和基础教育教师，研究AI教学应用、教师角色转变及数字素养发展。</w:t>
      </w:r>
    </w:p>
    <w:p>
      <w:pPr>
        <w:pStyle w:val="Heading3"/>
      </w:pPr>
      <w:r>
        <w:t>APA引用格式</w:t>
      </w:r>
    </w:p>
    <w:p>
      <w:r>
        <w:t>Jiao, J., &amp; Liu, M. (2026). Cultural immersion and AI-supported instruction: International students’ Chinese as a foreign language enjoyment. Frontiers in Psychology. https://doi.org/10.3389/fpsyg.2026.1814709</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107.23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systems14101214" TargetMode="External"/><Relationship Id="rId10" Type="http://schemas.openxmlformats.org/officeDocument/2006/relationships/hyperlink" Target="https://doi.org/10.3390/systems14101231" TargetMode="External"/><Relationship Id="rId11" Type="http://schemas.openxmlformats.org/officeDocument/2006/relationships/hyperlink" Target="https://doi.org/10.3102/10769986261489723" TargetMode="External"/><Relationship Id="rId12" Type="http://schemas.openxmlformats.org/officeDocument/2006/relationships/hyperlink" Target="https://doi.org/10.3390/ai7100398" TargetMode="External"/><Relationship Id="rId13" Type="http://schemas.openxmlformats.org/officeDocument/2006/relationships/hyperlink" Target="https://doi.org/10.3389/fpsyg.2026.1814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