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2026-08-20 08:32:59（北京时间）</w:t>
            </w:r>
          </w:p>
        </w:tc>
      </w:tr>
      <w:tr>
        <w:tc>
          <w:tcPr>
            <w:tcW w:type="dxa" w:w="4997"/>
          </w:tcPr>
          <w:p>
            <w:r>
              <w:rPr>
                <w:b/>
              </w:rPr>
              <w:t>检索窗口</w:t>
            </w:r>
          </w:p>
        </w:tc>
        <w:tc>
          <w:tcPr>
            <w:tcW w:type="dxa" w:w="4997"/>
          </w:tcPr>
          <w:p>
            <w:r>
              <w:t>2023-08-21 — 2026-08-20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重塑教育生态的多重路径：国际组织素养框架批判、非STEM学生AI编程认知负荷、学生对AI的拒绝与矛盾心理、混合AI手语教学，及教师神经多样性支持效能。研究强调技术采纳的情境性、能动性与伦理张力，关注边缘群体与本土语境。</w:t>
      </w:r>
    </w:p>
    <w:p>
      <w:pPr>
        <w:pStyle w:val="Heading1"/>
      </w:pPr>
      <w:r>
        <w:t>目录</w:t>
      </w:r>
    </w:p>
    <w:p>
      <w:pPr>
        <w:pStyle w:val="ListNumber"/>
      </w:pPr>
      <w:r>
        <w:rPr>
          <w:b/>
        </w:rPr>
        <w:t>让学校成为AI试验场与提取场：国际组织AI素养框架的策略选择性</w:t>
      </w:r>
      <w:r>
        <w:t>｜European Educational Research Journal｜2026-08-18</w:t>
      </w:r>
    </w:p>
    <w:p>
      <w:pPr>
        <w:pStyle w:val="ListNumber"/>
      </w:pPr>
      <w:r>
        <w:rPr>
          <w:b/>
        </w:rPr>
        <w:t>教师在主流课堂中支持自闭症谱系障碍学习者的自我效能感</w:t>
      </w:r>
      <w:r>
        <w:t>｜African Journal of Teacher Education and Development｜2026-08-20</w:t>
      </w:r>
    </w:p>
    <w:p>
      <w:pPr>
        <w:pStyle w:val="ListNumber"/>
      </w:pPr>
      <w:r>
        <w:rPr>
          <w:b/>
        </w:rPr>
        <w:t>超越易用性：非技术学生AI辅助编程中的技术采纳与认知负荷动态</w:t>
      </w:r>
      <w:r>
        <w:t>｜Behavioral Sciences｜2026-08-17</w:t>
      </w:r>
    </w:p>
    <w:p>
      <w:pPr>
        <w:pStyle w:val="ListNumber"/>
      </w:pPr>
      <w:r>
        <w:rPr>
          <w:b/>
        </w:rPr>
        <w:t>Sign Pulse：一种基于混合人工智能的学习框架，以促进聋哑和听力障碍学生的教育</w:t>
      </w:r>
      <w:r>
        <w:t>｜Disability and Rehabilitation Assistive Technology｜2026-08-17</w:t>
      </w:r>
    </w:p>
    <w:p>
      <w:pPr>
        <w:pStyle w:val="ListNumber"/>
      </w:pPr>
      <w:r>
        <w:rPr>
          <w:b/>
        </w:rPr>
        <w:t>创业教育中AI的选择性采纳：学生拒绝与矛盾心理的微观叙事分析</w:t>
      </w:r>
      <w:r>
        <w:t>｜Education + Training｜2026-08-20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Turning schools into AI testing grounds and sites of extraction: The strategic selectivities of IOs AI literacy frameworks / 让学校成为AI试验场与提取场：国际组织AI素养框架的策略选择性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Turning schools into AI testing grounds and sites of extraction: The strategic selectivities of IOs AI literacy frameworks / 让学校成为AI试验场与提取场：国际组织AI素养框架的策略选择性</w:t>
            </w:r>
          </w:p>
        </w:tc>
      </w:tr>
      <w:tr>
        <w:tc>
          <w:tcPr>
            <w:tcW w:type="dxa" w:w="4997"/>
          </w:tcPr>
          <w:p>
            <w:r>
              <w:rPr>
                <w:b/>
              </w:rPr>
              <w:t>作者</w:t>
            </w:r>
          </w:p>
        </w:tc>
        <w:tc>
          <w:tcPr>
            <w:tcW w:type="dxa" w:w="4997"/>
          </w:tcPr>
          <w:p>
            <w:r>
              <w:t>Michele Martini; Susan L. Robertson</w:t>
            </w:r>
          </w:p>
        </w:tc>
      </w:tr>
      <w:tr>
        <w:tc>
          <w:tcPr>
            <w:tcW w:type="dxa" w:w="4997"/>
          </w:tcPr>
          <w:p>
            <w:r>
              <w:rPr>
                <w:b/>
              </w:rPr>
              <w:t>期刊及影响因子</w:t>
            </w:r>
          </w:p>
        </w:tc>
        <w:tc>
          <w:tcPr>
            <w:tcW w:type="dxa" w:w="4997"/>
          </w:tcPr>
          <w:p>
            <w:r>
              <w:t>European Educational Research Journal（SSCI，Education &amp; Educational Research）；影响因子及JCR分区：白名单未提供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1474-9041</w:t>
            </w:r>
          </w:p>
        </w:tc>
      </w:tr>
      <w:tr>
        <w:tc>
          <w:tcPr>
            <w:tcW w:type="dxa" w:w="4997"/>
          </w:tcPr>
          <w:p>
            <w:r>
              <w:rPr>
                <w:b/>
              </w:rPr>
              <w:t>卷期/DOI</w:t>
            </w:r>
          </w:p>
        </w:tc>
        <w:tc>
          <w:tcPr>
            <w:tcW w:type="dxa" w:w="4997"/>
          </w:tcPr>
          <w:p>
            <w:r>
              <w:t>卷期：未提供；DOI：https://doi.org/10.1177/14749041261473066</w:t>
            </w:r>
          </w:p>
        </w:tc>
      </w:tr>
      <w:tr>
        <w:tc>
          <w:tcPr>
            <w:tcW w:type="dxa" w:w="4997"/>
          </w:tcPr>
          <w:p>
            <w:r>
              <w:rPr>
                <w:b/>
              </w:rPr>
              <w:t>在线发表时间</w:t>
            </w:r>
          </w:p>
        </w:tc>
        <w:tc>
          <w:tcPr>
            <w:tcW w:type="dxa" w:w="4997"/>
          </w:tcPr>
          <w:p>
            <w:r>
              <w:t>2026-08-18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https://doi.org/10.1177/14749041261473066</w:t>
              </w:r>
            </w:hyperlink>
          </w:p>
        </w:tc>
      </w:tr>
    </w:tbl>
    <w:p>
      <w:pPr>
        <w:pStyle w:val="Heading3"/>
      </w:pPr>
      <w:r>
        <w:t>研究摘要</w:t>
      </w:r>
    </w:p>
    <w:p>
      <w:r>
        <w:t>本文批判性地审视了OECD与UNESCO两大国际组织如何在关键政策文件中框定“AI素养”。通过文本挖掘和网络文本分析，作者比较了二者重塑国家教育体系的愿景及其所推动的“策略选择性”。在Jessop的战略关系法视角下，分析揭示了一种深刻的社会技术转变：这些框架并非将技术整合进社会，而是将社会整合进生成式AI（GenAI）。在这一新的教育图景中，学生被建构成“控制论式”的知识共同生产者，在与AI系统的反馈循环中持续互动；教师则被基本边缘化，降为基本监控而非教学中介的角色。同样，教育机构被掏空教学功能，被化约为对合规性的确认。本文认为，这种选择性代表了对传统教育技术政策的彻底背离。在这些文件中，GenAI被用作一种总体化力量，围绕生产力与测试重构课堂，同时系统性地遮蔽了教师能动性、制度情境与批判性参与等关键问题。尤其在OECD/EU框架中，学校同时成为GenAI系统的试验场和提取场，在寡头权力主导的世界中根本性地改变着教育优先事项与行动者角色。</w:t>
      </w:r>
    </w:p>
    <w:p>
      <w:pPr>
        <w:pStyle w:val="Heading3"/>
      </w:pPr>
      <w:r>
        <w:t>研究主要内容</w:t>
      </w:r>
    </w:p>
    <w:p>
      <w:r>
        <w:t>本研究是一项批判性政策文本分析，聚焦OECD与UNESCO两大国际组织关键政策文件中的“AI素养”话语。作者运用文本挖掘与网络文本分析构建政策语料的概念网络，比较不同国际组织的教育愿景及策略选择性，并结合Jessop的战略关系方法进行理论化批判。研究覆盖国家教育体系层面，涉及基础教育和更广泛的教育阶段，重点讨论AI素养框架如何重构学生、教师、学校三者的角色关系。</w:t>
      </w:r>
    </w:p>
    <w:p>
      <w:pPr>
        <w:pStyle w:val="Heading3"/>
      </w:pPr>
      <w:r>
        <w:t>研究论点</w:t>
      </w:r>
    </w:p>
    <w:p>
      <w:r>
        <w:t>国际组织的AI素养框架并非简单地将AI技术整合进教育，而是将教育与社会整体整合进生成式AI的逻辑之中；它们通过总体化的话语设计将学校改造为生产力和测试导向的系统，将教师降为监控者，将学校化为合规性确认机构，进而使学校成为GenAI的试验场和提取场。这种策略选择性体现了教育技术政策方向性的激进转变，同时回避了教师能动性、制度语境与批判性参与等根本问题。</w:t>
      </w:r>
    </w:p>
    <w:p>
      <w:pPr>
        <w:pStyle w:val="Heading3"/>
      </w:pPr>
      <w:r>
        <w:t>研究问题</w:t>
      </w:r>
    </w:p>
    <w:p>
      <w:r>
        <w:t>摘要未明确列出独立的研究问题。基于研究目的可重构的核心问题为：OECD与UNESCO的政策文件如何框定“AI素养”？它们所推动的策略选择性如何重塑国家教育体系以及学生、教师和学校的角色？</w:t>
      </w:r>
    </w:p>
    <w:p>
      <w:pPr>
        <w:pStyle w:val="Heading3"/>
      </w:pPr>
      <w:r>
        <w:t>研究方法</w:t>
      </w:r>
    </w:p>
    <w:p>
      <w:r>
        <w:t>研究类型：混合方法取向的政策文本分析（计算文本挖掘与网络文本分析结合理论驱动的批判性政策分析）。样本/参与者：无人类参与者；分析对象为OECD与UNESCO两大国际组织发布的关键AI素养政策文件，具体文件数量、文件名列表及出版年份摘要未说明。数据来源：OECD和UNESCO的关键政策文件；文件获取渠道、纳入与排除标准摘要未说明。分析方法：文本挖掘和网络文本分析（network text analysis），辅以Jessop的战略关系方法（strategic-relational approach）进行批判性话语解读；具体文本预处理步骤、网络构建参数及分析工具摘要未说明。</w:t>
      </w:r>
    </w:p>
    <w:p>
      <w:pPr>
        <w:pStyle w:val="Heading3"/>
      </w:pPr>
      <w:r>
        <w:t>主要发现</w:t>
      </w:r>
    </w:p>
    <w:p>
      <w:r>
        <w:t>1. 两大国际组织的AI素养框架展现了一种总体化转变：不是将AI整合进社会，而是将社会整合进生成式AI（GenAI），学生被建构成与AI持续反馈互动的“控制论式”知识共同生产者。</w:t>
      </w:r>
    </w:p>
    <w:p>
      <w:r>
        <w:t>2. 教师被显著边缘化，其角色从教学中介降为“基本监控”；教师能动性、制度情境和批判性参与等问题被系统性地遮蔽。</w:t>
      </w:r>
    </w:p>
    <w:p>
      <w:r>
        <w:t>3. 在OECD/EU框架中，学校被掏空教学功能，既成为GenAI系统的试验场，也沦为合规性确认机构；教育优先事项与行动者角色围绕生产力和测试逻辑被重构。</w:t>
      </w:r>
    </w:p>
    <w:p>
      <w:pPr>
        <w:pStyle w:val="Heading3"/>
      </w:pPr>
      <w:r>
        <w:t>对教师教育研究的启示</w:t>
      </w:r>
    </w:p>
    <w:p>
      <w:r>
        <w:t>1. 前沿主题启示：AI素养不应仅被视为教师技能或学生素养问题，更应被理解为政策话语与政治经济问题；教师教育研究需警惕政策文本中“去教学中介化”的倾向，关注AI教育政策对教师专业角色的重新定义。</w:t>
      </w:r>
    </w:p>
    <w:p>
      <w:r>
        <w:t>2. 研究设计借鉴：本研究示范了将理论批判框架（如Jessop战略关系法）与计算文本分析（文本挖掘、网络文本分析）相结合的混合分析范式，适合用于分析各国或国际组织关于教师数字素养、智能素养及AI教育整合的政策文件。</w:t>
      </w:r>
    </w:p>
    <w:p>
      <w:r>
        <w:t>3. 数据收集与分析方法参考：未来研究可构建权威政策语料库，运用共现网络与语义网络分析识别话语框架和策略选择性，并辅以教师访谈、问卷或素养测评数据，考察政策话语在学校与教师教育实践中的转译和落地矛盾。</w:t>
      </w:r>
    </w:p>
    <w:p>
      <w:pPr>
        <w:pStyle w:val="Heading3"/>
      </w:pPr>
      <w:r>
        <w:t>APA引用格式</w:t>
      </w:r>
    </w:p>
    <w:p>
      <w:r>
        <w:t>Martini, M., &amp; Robertson, S. L. (2026). Turning schools into AI testing grounds and sites of extraction: The strategic selectivities of IOs AI literacy frameworks. European Educational Research Journal. https://doi.org/10.1177/14749041261473066</w:t>
      </w:r>
    </w:p>
    <w:p>
      <w:r>
        <w:br w:type="page"/>
      </w:r>
    </w:p>
    <w:p>
      <w:pPr>
        <w:pStyle w:val="Heading2"/>
      </w:pPr>
      <w:r>
        <w:t>2. Teachers’ self-efficacy in supporting learners presenting with autism spectrum disorder in mainstream classrooms / 教师在主流课堂中支持自闭症谱系障碍学习者的自我效能感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self-efficacy in supporting learners presenting with autism spectrum disorder in mainstream classrooms / 教师在主流课堂中支持自闭症谱系障碍学习者的自我效能感</w:t>
            </w:r>
          </w:p>
        </w:tc>
      </w:tr>
      <w:tr>
        <w:tc>
          <w:tcPr>
            <w:tcW w:type="dxa" w:w="4997"/>
          </w:tcPr>
          <w:p>
            <w:r>
              <w:rPr>
                <w:b/>
              </w:rPr>
              <w:t>作者</w:t>
            </w:r>
          </w:p>
        </w:tc>
        <w:tc>
          <w:tcPr>
            <w:tcW w:type="dxa" w:w="4997"/>
          </w:tcPr>
          <w:p>
            <w:r>
              <w:t>Danette Loubser, Jean V. Fourie</w:t>
            </w:r>
          </w:p>
        </w:tc>
      </w:tr>
      <w:tr>
        <w:tc>
          <w:tcPr>
            <w:tcW w:type="dxa" w:w="4997"/>
          </w:tcPr>
          <w:p>
            <w:r>
              <w:rPr>
                <w:b/>
              </w:rPr>
              <w:t>期刊及影响因子</w:t>
            </w:r>
          </w:p>
        </w:tc>
        <w:tc>
          <w:tcPr>
            <w:tcW w:type="dxa" w:w="4997"/>
          </w:tcPr>
          <w:p>
            <w:r>
              <w:t>African Journal of Teacher Education and Development; SSCI分类：Education &amp; Educational Research；白名单未提供影响因子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卷期：第5卷第1期（v5i1）；DOI：10.4102/ajoted.v5i1.173</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https://doi.org/10.4102/ajoted.v5i1.173</w:t>
              </w:r>
            </w:hyperlink>
          </w:p>
        </w:tc>
      </w:tr>
    </w:tbl>
    <w:p>
      <w:pPr>
        <w:pStyle w:val="Heading3"/>
      </w:pPr>
      <w:r>
        <w:t>研究摘要</w:t>
      </w:r>
    </w:p>
    <w:p>
      <w:r>
        <w:t>背景：教师在常规课堂中支持自闭症谱系障碍（ASD）学习者的经验取决于他们的自我效能信念。Albert Bandura的理论提供了言语说服、情绪状态、先前经验和对榜样的观察等构念，可用于在职教师培训。目的：设计、实施并评估一个互动式在职工作坊，使教师具备应对ASD学习者高需求的知识和技能。情境：主流课堂。方法：采用质性参与式行动研究，有目的地抽样选取小学教师（n = 20）作为参与者。基于文献和教师先前经验的工前调查开发工作坊内容，与参与者协作促进工作坊，并开展工后调查评估工作坊效果。对数据进行主题分析，揭示四个主题。结果：第一，教师经历的挑战导致他们对支持神经多样性学习者的自我效能感产生怀疑。第二，教师依赖非正式方法、临时的同伴支持和极少使用循证策略。第三，参与工作坊后，通过动手活动、角色扮演和对榜样的替代性观察，教师掌握了有效策略，自信心得以提升。第四，参与者认可工作坊的有效性，自我效能感得到增强。结论：参与式、协作式、互动式工作坊能增强教师应对ASD独特学习需求的自我效能能力。贡献：在职工作坊应与促进者协作设计，使教师积极获得准确知识和实用策略，以增强其执行专业化教学实践的自我效能，从而支持主流课堂中日益增多的神经多样性学习者。</w:t>
      </w:r>
    </w:p>
    <w:p>
      <w:pPr>
        <w:pStyle w:val="Heading3"/>
      </w:pPr>
      <w:r>
        <w:t>研究主要内容</w:t>
      </w:r>
    </w:p>
    <w:p>
      <w:r>
        <w:t>该研究聚焦于教师在主流课堂中支持自闭症谱系障碍学习者的自我效能感问题。基于Bandura自我效能理论，设计了一个互动式在职工作坊，并通过质性参与式行动研究加以实施与评估。研究对象为20名小学教师，数据来源包括工前调查、工作坊实施过程中的协作互动以及工后调查，采用主题分析法提炼出四个核心主题。研究强调通过参与式、协作式和互动式工作坊提升教师的自我效能，以应对神经多样性学习者日益增多带来的教学挑战。</w:t>
      </w:r>
    </w:p>
    <w:p>
      <w:pPr>
        <w:pStyle w:val="Heading3"/>
      </w:pPr>
      <w:r>
        <w:t>研究论点</w:t>
      </w:r>
    </w:p>
    <w:p>
      <w:r>
        <w:t>教师的自我效能信念是其支持自闭症谱系障碍学习者的关键因素；以Bandura理论为基础、与教师协作开发的互动式在职工作坊，能够通过言语说服、情绪调节、先前经验激活和榜样观察等机制，有效提升教师的知识、技能与自我效能，从而改善主流课堂中神经多样性学习者的支持质量。</w:t>
      </w:r>
    </w:p>
    <w:p>
      <w:pPr>
        <w:pStyle w:val="Heading3"/>
      </w:pPr>
      <w:r>
        <w:t>研究问题</w:t>
      </w:r>
    </w:p>
    <w:p>
      <w:r>
        <w:t>摘要未明确列出具体研究问题，但研究目的可归结为：设计、实施并评估一个旨在提升教师在主流课堂中支持自闭症谱系障碍学习者自我效能感的互动式在职工作坊。</w:t>
      </w:r>
    </w:p>
    <w:p>
      <w:pPr>
        <w:pStyle w:val="Heading3"/>
      </w:pPr>
      <w:r>
        <w:t>研究方法</w:t>
      </w:r>
    </w:p>
    <w:p>
      <w:r>
        <w:t>研究类型：质性研究（具体为参与式行动研究）。样本/参与者：采用有目的抽样选取的20名小学教师。数据来源：工前调查（了解教师先前经验）、工作坊实施过程中的协作与观察记录、工后调查（评估工作坊有效性）。分析方法：主题分析法，从数据中提炼出四个主题。摘要未说明访谈或观察的具体细节，也未报告编码流程和信效度检验信息。</w:t>
      </w:r>
    </w:p>
    <w:p>
      <w:pPr>
        <w:pStyle w:val="Heading3"/>
      </w:pPr>
      <w:r>
        <w:t>主要发现</w:t>
      </w:r>
    </w:p>
    <w:p>
      <w:r>
        <w:t>1. 教师在支持神经多样性学习者时所面临的挑战会引发对其自我效能感的怀疑，降低了她们应对ASD学生高需求的信心。2. 教师在教学实践中主要依赖非正式方法和临时的同伴支持，很少采用循证策略，说明教师缺乏系统的专业知识与技能支持。3. 参加完结合动手活动、角色扮演和榜样替代性观察的工作坊后，教师掌握了有效策略，自我效能感显著提升，且参与者普遍认可工作坊的有效性。</w:t>
      </w:r>
    </w:p>
    <w:p>
      <w:pPr>
        <w:pStyle w:val="Heading3"/>
      </w:pPr>
      <w:r>
        <w:t>对教师教育研究的启示</w:t>
      </w:r>
    </w:p>
    <w:p>
      <w:r>
        <w:t>1. 教师教育研究者可采用参与式行动研究设计，与一线教师协同开发培训内容，这有助于确保培训贴合真实教学情境和教师需求。2. 在教师培训中融入动手实践、角色扮演和榜样观察等互动环节，可作为提升教师自我效能感的有效策略，值得在后续研究中进一步检验其长期效果。3. 工前调查与工后调查结合主题分析的评估方法，为测量教师培训前后的自我效能变化提供了可借鉴的数据收集与分析路径；未来研究可加入追踪设计或混合方法，以捕捉教师行为改变和学生学习结果。</w:t>
      </w:r>
    </w:p>
    <w:p>
      <w:pPr>
        <w:pStyle w:val="Heading3"/>
      </w:pPr>
      <w:r>
        <w:t>APA引用格式</w:t>
      </w:r>
    </w:p>
    <w:p>
      <w:r>
        <w:t>Loubser, D., &amp; Fourie, J. V. (2026). Teachers’ self-efficacy in supporting learners presenting with autism spectrum disorder in mainstream classrooms. African Journal of Teacher Education and Development, 5(1). https://doi.org/10.4102/ajoted.v5i1.173</w:t>
      </w:r>
    </w:p>
    <w:p>
      <w:r>
        <w:br w:type="page"/>
      </w:r>
    </w:p>
    <w:p>
      <w:pPr>
        <w:pStyle w:val="Heading2"/>
      </w:pPr>
      <w:r>
        <w:t>3. Beyond Ease of Use: Dynamics of Technology Adoption and Cognitive Load in AI-Assisted Programming for Non-Technical Students / 超越易用性：非技术学生AI辅助编程中的技术采纳与认知负荷动态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Ease of Use: Dynamics of Technology Adoption and Cognitive Load in AI-Assisted Programming for Non-Technical Students / 超越易用性：非技术学生AI辅助编程中的技术采纳与认知负荷动态</w:t>
            </w:r>
          </w:p>
        </w:tc>
      </w:tr>
      <w:tr>
        <w:tc>
          <w:tcPr>
            <w:tcW w:type="dxa" w:w="4997"/>
          </w:tcPr>
          <w:p>
            <w:r>
              <w:rPr>
                <w:b/>
              </w:rPr>
              <w:t>作者</w:t>
            </w:r>
          </w:p>
        </w:tc>
        <w:tc>
          <w:tcPr>
            <w:tcW w:type="dxa" w:w="4997"/>
          </w:tcPr>
          <w:p>
            <w:r>
              <w:t>Rafael Mellado; Claudio Cubillos; Silvana Roncagliolo</w:t>
            </w:r>
          </w:p>
        </w:tc>
      </w:tr>
      <w:tr>
        <w:tc>
          <w:tcPr>
            <w:tcW w:type="dxa" w:w="4997"/>
          </w:tcPr>
          <w:p>
            <w:r>
              <w:rPr>
                <w:b/>
              </w:rPr>
              <w:t>期刊及影响因子</w:t>
            </w:r>
          </w:p>
        </w:tc>
        <w:tc>
          <w:tcPr>
            <w:tcW w:type="dxa" w:w="4997"/>
          </w:tcPr>
          <w:p>
            <w:r>
              <w:t>Behavioral Sciences（SSCI收录，分类为Applied、Law、Psychology）；白名单未提供影响因子及JCR分区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16(8): 1405; DOI: 10.3390/bs16081405</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1">
              <w:r>
                <w:rPr>
                  <w:color w:val="0563C1"/>
                  <w:u w:val="single"/>
                </w:rPr>
                <w:t>https://doi.org/10.3390/bs16081405</w:t>
              </w:r>
            </w:hyperlink>
          </w:p>
        </w:tc>
      </w:tr>
    </w:tbl>
    <w:p>
      <w:pPr>
        <w:pStyle w:val="Heading3"/>
      </w:pPr>
      <w:r>
        <w:t>研究摘要</w:t>
      </w:r>
    </w:p>
    <w:p>
      <w:r>
        <w:t>生成式AI（GenAI）融入非STEM教育会带来认知需求，挑战对技术接受的静态解释。已有GenAI接受研究多基于横断面设计，且主要针对一般学术任务或已有编程经验的计算专业学生，尚未充分回答非技术学生在持续面对高认知负荷编程任务时其接受感知如何演化。为弥补这一缺口，研究者对117名智利会计与审计专业本科生开展了前测/后测随机实地实验（重复测量），其中对照组57人（使用教学视频），实验组60人（使用Google Gemini 1.5）。参与者完成认知复杂程度递增的Java编程练习（从基本条件语句到向量运算）。研究未评估客观学习结果，而是基于融合感知易用性、行为意向、感知愉悦性和价值/有用性的混合动机框架，追踪用户感知变化。基线结果显示，GenAI组的感知易用性初始较低，符合初始认知摩擦；干预后的分析显示，对照组仅在行为意向上显著提升，实验组在所有测量维度上均有显著的组内增长。这表明，对非STEM学生而言，GenAI的感知易用性和价值并非即时出现，而可能通过持续参与高认知负荷任务逐步形成。</w:t>
      </w:r>
    </w:p>
    <w:p>
      <w:pPr>
        <w:pStyle w:val="Heading3"/>
      </w:pPr>
      <w:r>
        <w:t>研究主要内容</w:t>
      </w:r>
    </w:p>
    <w:p>
      <w:r>
        <w:t>论文聚焦AI生成工具在非技术学科教学中的使用体验，以会计与审计本科生为对象，考察他们在AI辅助编程课程中的技术接受感知动态。研究采用随机分组、前后测和重复测量设计，比较使用教学视频与使用Google Gemini 1.5两种条件下的组内变化，并引入多种动机/感知变量解释“易用性”的形成过程。该研究属于高等教育中的AI教学应用研究，不直接涉及学前教育或基础教育，但其对教师教育和培训研究中的研究设计有借鉴意义。</w:t>
      </w:r>
    </w:p>
    <w:p>
      <w:pPr>
        <w:pStyle w:val="Heading3"/>
      </w:pPr>
      <w:r>
        <w:t>研究论点</w:t>
      </w:r>
    </w:p>
    <w:p>
      <w:r>
        <w:t>GenAI融入非STEM教育会产生认知负荷，这要求重新审视传统的技术接受模型；感知易用性不是使用前的静态属性，而是在高摩擦（high-friction）GenAI学习环境中通过持续互动习得的能力。</w:t>
      </w:r>
    </w:p>
    <w:p>
      <w:pPr>
        <w:pStyle w:val="Heading3"/>
      </w:pPr>
      <w:r>
        <w:t>研究问题</w:t>
      </w:r>
    </w:p>
    <w:p>
      <w:r>
        <w:t>当非技术专业学生持续完成高认知负荷的AI辅助编程任务时，其对GenAI的感知易用性、行为意向、感知愉悦性及价值/有用性等接受感知如何变化？实验组（GenAI辅助）与对照组（教学视频）的变化模式有何不同？</w:t>
      </w:r>
    </w:p>
    <w:p>
      <w:pPr>
        <w:pStyle w:val="Heading3"/>
      </w:pPr>
      <w:r>
        <w:t>研究方法</w:t>
      </w:r>
    </w:p>
    <w:p>
      <w:r>
        <w:t>研究类型：定量研究；采用前测/后测随机实地实验设计，含重复测量（摘要称randomized field experiment with repeated measures）。样本：117名智利会计与审计专业本科生，对照组57人、实验组60人。数据来源：基于混合动机框架的自我报告测量，涵盖感知易用性、行为意向、感知愉悦性和价值/有用性；具体量表题项未在摘要中说明。实验任务：认知复杂度逐渐增加的Java编程练习（从基本条件语句到向量运算）。分析方法：摘要仅报告基线比较和干预后组内变化分析，指出“统计显著的组内增长”，但未说明具体统计检验方法（如t检验、方差分析等）。</w:t>
      </w:r>
    </w:p>
    <w:p>
      <w:pPr>
        <w:pStyle w:val="Heading3"/>
      </w:pPr>
      <w:r>
        <w:t>主要发现</w:t>
      </w:r>
    </w:p>
    <w:p>
      <w:r>
        <w:t>1. 基线时，GenAI组的感知易用性显著低于对照组，反映出使用初期存在认知摩擦。2. 干预后，对照组仅在行为意向上有显著提升；实验组则在感知易用性、行为意向、感知愉悦性和价值/有用性全部维度上均出现统计显著的组内增长。3. 对非STEM学生而言，GenAI的易用性和价值可能不是即时可感知的，而是在持续处理高认知负荷任务的过程中逐渐形成的。</w:t>
      </w:r>
    </w:p>
    <w:p>
      <w:pPr>
        <w:pStyle w:val="Heading3"/>
      </w:pPr>
      <w:r>
        <w:t>对教师教育研究的启示</w:t>
      </w:r>
    </w:p>
    <w:p>
      <w:r>
        <w:t>1. 研究设计启示：可借鉴前测/后测随机实验与重复测量设计，追踪职前教师或在职教师在AI整合培训中技术接受感知的动态变化，避免仅依赖单次横断面调查。2. 变量与分析启示：不仅测量感知易用性，还可纳入行为意向、感知愉悦性和价值/有用性等多元构念，并比较不同干预条件（如AI工具vs.传统视频）的组内变化，以识别培训效果的具体机制。3. 对培训内容启示：教师对AI教学工具的“易用性”可能需要通过有挑战性的持续使用来建立；教师教育项目应设计循序渐进、具有一定认知复杂度的AI使用任务，并重视初始使用阶段的摩擦与支持。</w:t>
      </w:r>
    </w:p>
    <w:p>
      <w:pPr>
        <w:pStyle w:val="Heading3"/>
      </w:pPr>
      <w:r>
        <w:t>APA引用格式</w:t>
      </w:r>
    </w:p>
    <w:p>
      <w:r>
        <w:t>Mellado, R., Cubillos, C., &amp; Roncagliolo, S. (2026). Beyond ease of use: Dynamics of technology adoption and cognitive load in AI-assisted programming for non-technical students. Behavioral Sciences, 16(8), 1405. https://doi.org/10.3390/bs16081405</w:t>
      </w:r>
    </w:p>
    <w:p>
      <w:r>
        <w:br w:type="page"/>
      </w:r>
    </w:p>
    <w:p>
      <w:pPr>
        <w:pStyle w:val="Heading2"/>
      </w:pPr>
      <w:r>
        <w:t>4. Sign Pulse: a hybrid AI-based learning framework for enhancing education among deaf and hard-of-hearing students / Sign Pulse：一种基于混合人工智能的学习框架，以促进聋哑和听力障碍学生的教育</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Sign Pulse: a hybrid AI-based learning framework for enhancing education among deaf and hard-of-hearing students / Sign Pulse：一种基于混合人工智能的学习框架，以促进聋哑和听力障碍学生的教育</w:t>
            </w:r>
          </w:p>
        </w:tc>
      </w:tr>
      <w:tr>
        <w:tc>
          <w:tcPr>
            <w:tcW w:type="dxa" w:w="4997"/>
          </w:tcPr>
          <w:p>
            <w:r>
              <w:rPr>
                <w:b/>
              </w:rPr>
              <w:t>作者</w:t>
            </w:r>
          </w:p>
        </w:tc>
        <w:tc>
          <w:tcPr>
            <w:tcW w:type="dxa" w:w="4997"/>
          </w:tcPr>
          <w:p>
            <w:r>
              <w:t>Fidaa Khandaqji, Huthaifa I. Ashqar, Abdelrahem Atawnih</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TAYLOR &amp; FRANCIS INC</w:t>
            </w:r>
          </w:p>
        </w:tc>
      </w:tr>
      <w:tr>
        <w:tc>
          <w:tcPr>
            <w:tcW w:type="dxa" w:w="4997"/>
          </w:tcPr>
          <w:p>
            <w:r>
              <w:rPr>
                <w:b/>
              </w:rPr>
              <w:t>卷期/DOI</w:t>
            </w:r>
          </w:p>
        </w:tc>
        <w:tc>
          <w:tcPr>
            <w:tcW w:type="dxa" w:w="4997"/>
          </w:tcPr>
          <w:p>
            <w:r>
              <w:t>卷期信息缺失；DOI: https://doi.org/10.1080/17483107.2026.2717786</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English；Rehabilitation</w:t>
            </w:r>
          </w:p>
        </w:tc>
      </w:tr>
      <w:tr>
        <w:tc>
          <w:tcPr>
            <w:tcW w:type="dxa" w:w="4997"/>
          </w:tcPr>
          <w:p>
            <w:r>
              <w:rPr>
                <w:b/>
              </w:rPr>
              <w:t>论文链接</w:t>
            </w:r>
          </w:p>
        </w:tc>
        <w:tc>
          <w:tcPr>
            <w:tcW w:type="dxa" w:w="4997"/>
          </w:tcPr>
          <w:p>
            <w:hyperlink r:id="rId12">
              <w:r>
                <w:rPr>
                  <w:color w:val="0563C1"/>
                  <w:u w:val="single"/>
                </w:rPr>
                <w:t>https://doi.org/10.1080/17483107.2026.2717786</w:t>
              </w:r>
            </w:hyperlink>
          </w:p>
        </w:tc>
      </w:tr>
    </w:tbl>
    <w:p>
      <w:pPr>
        <w:pStyle w:val="Heading3"/>
      </w:pPr>
      <w:r>
        <w:t>研究摘要</w:t>
      </w:r>
    </w:p>
    <w:p>
      <w:r>
        <w:t>目的：Sign Pulse是一个混合人工智能驱动的教育框架，旨在通过母语手语互动，促进1-4年级（约6-10岁）聋哑和听力障碍（DHH）学生的STEM学习。针对低资源手语可用性有限的问题，该系统是首批在课堂就绪学习环境中关注巴勒斯坦手语（PSL）的系统之一。方法：Sign Pulse将实时手语识别与智能教学反馈相结合，结合Siamese Vision Transformer和β-变分自编码器（β-VAE）进行稳健的时空手势建模，并通过检索增强生成（RAG）增强的大语言模型（LLM）提供与课程一致的解释、问题和反馈。系统在一个新开发的PSL数据集上评估，该数据集包含434个涵盖基础STEM概念的标注课堂视频样本。效果：实验结果显示强大的识别和验证性能，Top-1准确率90%，Top-5准确率99.65%，AUC 92%，等错误率（EER）7.8%。除技术性能外，RAG增强LLM的整合显著提高了教育反馈质量，BERT Score F1为88%，ROUGE-Recall为55%，大幅优于基线固定响应系统。这些结果表明，Sign Pulse有效地将手语识别从独立的辅助工具转变为支持个性化、概念驱动STEM教育的互动学习系统。通过将低资源手语数据、先进视觉识别和生成式教学推理统一在一个框架中，Sign Pulse为代表性不足语言社区中DHH学习者的包容性AI驱动教育提供了可扩展和可复制的模式。</w:t>
      </w:r>
    </w:p>
    <w:p>
      <w:pPr>
        <w:pStyle w:val="Heading3"/>
      </w:pPr>
      <w:r>
        <w:t>研究主要内容</w:t>
      </w:r>
    </w:p>
    <w:p>
      <w:r>
        <w:t>本文介绍了Sign Pulse这一混合AI教育框架，面向1-4年级聋哑和听力障碍（DHH）学生，通过巴勒斯坦手语（PSL）交互促进STEM学习。系统结合Siamese Vision Transformer与β-变分自编码器（β-VAE）实现手语识别，并利用检索增强生成（RAG）增强的大语言模型（LLM）生成教学反馈。研究基于包含434个标注课堂视频样本的PSL数据集进行技术评估，重点考察识别准确性与教育反馈质量。</w:t>
      </w:r>
    </w:p>
    <w:p>
      <w:pPr>
        <w:pStyle w:val="Heading3"/>
      </w:pPr>
      <w:r>
        <w:t>研究论点</w:t>
      </w:r>
    </w:p>
    <w:p>
      <w:r>
        <w:t>作者主张，通过融合低资源手语数据、先进的视觉识别和生成式教学推理，Sign Pulse能够将手语识别从独立的辅助工具转化为互动学习系统，从而为代表性不足语言社区的DHH学习者提供可扩展、可复制的包容性AI教育模式。</w:t>
      </w:r>
    </w:p>
    <w:p>
      <w:pPr>
        <w:pStyle w:val="Heading3"/>
      </w:pPr>
      <w:r>
        <w:t>研究问题</w:t>
      </w:r>
    </w:p>
    <w:p>
      <w:r>
        <w:t>摘要未明确陈述研究问题；从研究目的看，本研究试图探讨如何为低资源巴勒斯坦手语构建一个课堂就绪的AI学习框架，并评估其手语识别性能与教学反馈质量。</w:t>
      </w:r>
    </w:p>
    <w:p>
      <w:pPr>
        <w:pStyle w:val="Heading3"/>
      </w:pPr>
      <w:r>
        <w:t>研究方法</w:t>
      </w:r>
    </w:p>
    <w:p>
      <w:r>
        <w:t>研究类型：定量评估（技术性能评测）。样本/参与者：摘要未说明人类参与者；评估使用新开发的巴勒斯坦手语（PSL）数据集，包含434个涵盖基础STEM概念的标注课堂视频样本。数据来源：研究者自建的PSL课堂视频数据集（摘要未说明具体数据收集过程）。分析方法：系统框架包括Siamese Vision Transformer与β-变分自编码器（β-VAE）用于时空手势建模，检索增强生成（RAG）增强的大语言模型（LLM）用于教学反馈；评估指标包括Top-1准确率、Top-5准确率、AUC、等错误率（EER）以及BERT Score F1、ROUGE-Recall，并与基线固定响应系统进行对比。摘要未说明统计检验或定性分析。</w:t>
      </w:r>
    </w:p>
    <w:p>
      <w:pPr>
        <w:pStyle w:val="Heading3"/>
      </w:pPr>
      <w:r>
        <w:t>主要发现</w:t>
      </w:r>
    </w:p>
    <w:p>
      <w:r>
        <w:t>1. 在手语识别与验证上，Sign Pulse达到Top-1准确率90%、Top-5准确率99.65%、AUC 92%，等错误率7.8%，表明系统具有稳健的手势识别性能。2. 在教学反馈质量上，RAG增强的LLM显著提升了教育反馈的质量，BERT Score F1达88%、ROUGE-Recall达55%，大幅优于基线固定响应系统。3. 系统将手语识别从独立辅助工具转化为支持个性化、概念驱动STEM教育的互动学习系统，为低资源手语环境下的DHH学生教育提供了可行方案。</w:t>
      </w:r>
    </w:p>
    <w:p>
      <w:pPr>
        <w:pStyle w:val="Heading3"/>
      </w:pPr>
      <w:r>
        <w:t>对教师教育研究的启示</w:t>
      </w:r>
    </w:p>
    <w:p>
      <w:r>
        <w:t>本研究表明，AI技术可深度融入特殊教育课堂，教师教育研究者可关注以下方向：1）前沿主题：探索生成式AI与手语识别结合在DHH学生STEM教学中的应用，关注教师与技术系统的协作角色；2）研究设计：可采用技术功能评估与教学效果评估相结合的设计，包括系统性能指标（如准确性、反馈质量）与课堂可用性研究；3）数据收集：建议构建低资源语言的教学数据集（如手语视频），并收集AI反馈质量的多维度评分；4）分析方法：可借鉴多模态学习分析、自然语言处理质量评估（如BERT Score、ROUGE）等方法，评估AI教学反馈的有效性。同时，教师培训应引导教师理解AI辅助手语学习的潜力与局限。</w:t>
      </w:r>
    </w:p>
    <w:p>
      <w:pPr>
        <w:pStyle w:val="Heading3"/>
      </w:pPr>
      <w:r>
        <w:t>APA引用格式</w:t>
      </w:r>
    </w:p>
    <w:p>
      <w:r>
        <w:t>Khandaqji, F., Ashqar, H. I., &amp; Atawnih, A. (2026). Sign Pulse: A hybrid AI-based learning framework for enhancing education among deaf and hard-of-hearing students. Disability and Rehabilitation Assistive Technology. https://doi.org/10.1080/17483107.2026.2717786</w:t>
      </w:r>
    </w:p>
    <w:p>
      <w:r>
        <w:br w:type="page"/>
      </w:r>
    </w:p>
    <w:p>
      <w:pPr>
        <w:pStyle w:val="Heading2"/>
      </w:pPr>
      <w:r>
        <w:t>5. Selective adoption of AI in entrepreneurship education: a micro-narrative analysis of student rejection and ambivalence / 创业教育中AI的选择性采纳：学生拒绝与矛盾心理的微观叙事分析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Selective adoption of AI in entrepreneurship education: a micro-narrative analysis of student rejection and ambivalence / 创业教育中AI的选择性采纳：学生拒绝与矛盾心理的微观叙事分析</w:t>
            </w:r>
          </w:p>
        </w:tc>
      </w:tr>
      <w:tr>
        <w:tc>
          <w:tcPr>
            <w:tcW w:type="dxa" w:w="4997"/>
          </w:tcPr>
          <w:p>
            <w:r>
              <w:rPr>
                <w:b/>
              </w:rPr>
              <w:t>作者</w:t>
            </w:r>
          </w:p>
        </w:tc>
        <w:tc>
          <w:tcPr>
            <w:tcW w:type="dxa" w:w="4997"/>
          </w:tcPr>
          <w:p>
            <w:r>
              <w:t>Tugce Nuray Saka, Yelena Smirnova, Esther Hormiga</w:t>
            </w:r>
          </w:p>
        </w:tc>
      </w:tr>
      <w:tr>
        <w:tc>
          <w:tcPr>
            <w:tcW w:type="dxa" w:w="4997"/>
          </w:tcPr>
          <w:p>
            <w:r>
              <w:rPr>
                <w:b/>
              </w:rPr>
              <w:t>期刊及影响因子</w:t>
            </w:r>
          </w:p>
        </w:tc>
        <w:tc>
          <w:tcPr>
            <w:tcW w:type="dxa" w:w="4997"/>
          </w:tcPr>
          <w:p>
            <w:r>
              <w:t>期刊为Education + Training，SSCI收录于Education &amp; Educational Research类别；白名单未提供影响因子及JCR分区。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DOI: 10.1108/et-11-2025-1000；卷期信息摘要未说明。</w:t>
            </w:r>
          </w:p>
        </w:tc>
      </w:tr>
      <w:tr>
        <w:tc>
          <w:tcPr>
            <w:tcW w:type="dxa" w:w="4997"/>
          </w:tcPr>
          <w:p>
            <w:r>
              <w:rPr>
                <w:b/>
              </w:rPr>
              <w:t>在线发表时间</w:t>
            </w:r>
          </w:p>
        </w:tc>
        <w:tc>
          <w:tcPr>
            <w:tcW w:type="dxa" w:w="4997"/>
          </w:tcPr>
          <w:p>
            <w:r>
              <w:t>2026-08-20</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https://doi.org/10.1108/et-11-2025-1000</w:t>
              </w:r>
            </w:hyperlink>
          </w:p>
        </w:tc>
      </w:tr>
    </w:tbl>
    <w:p>
      <w:pPr>
        <w:pStyle w:val="Heading3"/>
      </w:pPr>
      <w:r>
        <w:t>研究摘要</w:t>
      </w:r>
    </w:p>
    <w:p>
      <w:r>
        <w:t>本研究旨在考察大学创业学生如何理解课程中的人工智能（AI），聚焦于拒绝和矛盾心理的叙事，而非简单的采纳行为，旨在为有效且具有伦理基础的教学方法提供信息。研究分析了来自两所加泰罗尼亚大学创业学生的606份匿名微观叙事，采用解释性叙事方法，选取其中明确表达拒绝或矛盾的117份回答作为子样本，并依据功能-认知拒绝、情感-情绪抵抗和矛盾心理的既有框架进行编码。研究发现学生对AI的态度从完全拒绝到矛盾心理不等。认知拒绝源于将AI视为无效、非必要或不可靠；情感拒绝反映了对创造力/身份的威胁、恐惧/焦虑和道德关切；矛盾心理意味着学生有条件地采纳AI，会进行验证，认为它有用但不关键，并限制其作用以保留人类判断。这凸显了学生的能动性，以及将AI视为需要管理的工具的观点。研究局限在于研究结果具有情境特定性且为横截面设计。未来研究应考察学生立场随时间及跨学科的变化，并检验先前技术经验和制度话语的影响。实践启示是教育者应将怀疑和矛盾心理合法化为宝贵的学习资源，采用以人为本的教学法培养伦理意识和批判性判断，帮助未来创业者反思性、负责任地使用AI。本研究凸显了犹豫和批判性学生声音，将AI使用从简单的采纳-抵抗二元对立转变为批判性参与的连续体，并将矛盾心理操作化为三个认知维度：边界整合、条件可靠性和有限工具性。</w:t>
      </w:r>
    </w:p>
    <w:p>
      <w:pPr>
        <w:pStyle w:val="Heading3"/>
      </w:pPr>
      <w:r>
        <w:t>研究主要内容</w:t>
      </w:r>
    </w:p>
    <w:p>
      <w:r>
        <w:t>主体内容包括：1) 研究目的：探讨大学创业教育中学生如何理解和使用AI，特别关注拒绝与矛盾心理；2) 理论框架：基于功能-认知拒绝、情感-情绪抵抗和矛盾心理三类框架；3) 研究方法：对两所加泰罗尼亚大学创业学生的606份匿名微观叙事进行解释性叙事分析，筛选出117份明确表达拒绝或矛盾的回应进行编码；4) 核心发现：学生态度从完全拒绝到矛盾心理的光谱分布，包含认知拒绝、情感拒绝和条件性采纳三种类型；5) 实践与理论意义：教育者应承认学生的犹豫和怀疑为教学资源，将AI使用视为批判性参与连续体而非简单二元采纳；6) 研究局限：情境特定、横截面设计，未来需考察纵向变化和跨学科差异。</w:t>
      </w:r>
    </w:p>
    <w:p>
      <w:pPr>
        <w:pStyle w:val="Heading3"/>
      </w:pPr>
      <w:r>
        <w:t>研究论点</w:t>
      </w:r>
    </w:p>
    <w:p>
      <w:r>
        <w:t>核心论点：学生在创业教育中对AI的接受并非简单的采纳或抵抗，而是呈现出从完全拒绝到有条件采纳（矛盾心理）的连续谱系；学生将AI视为需要管理、验证和限制其角色的工具，表现出主动性和批判性；教育者应把学生的拒绝和矛盾心理视为有价值的教学资源，而非需要克服的障碍，以促进对AI的反思性和负责任使用。</w:t>
      </w:r>
    </w:p>
    <w:p>
      <w:pPr>
        <w:pStyle w:val="Heading3"/>
      </w:pPr>
      <w:r>
        <w:t>研究问题</w:t>
      </w:r>
    </w:p>
    <w:p>
      <w:r>
        <w:t>本研究旨在回答：大学创业学生如何理解其课程中的人工智能？他们关于拒绝和矛盾心理的叙事如何呈现？具体包括：学生如何讲述对AI的拒绝（认知和情感层面）？学生如何体验对AI的矛盾心理？这些叙事如何为创业教育的教学方法提供启示？（注：原文未直接列出单一正式研究问题，此为根据摘要归纳）</w:t>
      </w:r>
    </w:p>
    <w:p>
      <w:pPr>
        <w:pStyle w:val="Heading3"/>
      </w:pPr>
      <w:r>
        <w:t>研究方法</w:t>
      </w:r>
    </w:p>
    <w:p>
      <w:r>
        <w:t>研究类型：定性研究（解释性叙事分析）。样本/参与者：两所加泰罗尼亚大学（具体校名摘要未说明）的创业学生，共606份匿名微观叙事；筛选出其中明确表达拒绝或矛盾的117份回应作为分析子样本。数据来源：学生的匿名微观叙事（写作材料）。分析方法：基于功能-认知拒绝、情感-情绪抵抗和矛盾心理的既有框架进行主题编码；采用解释性叙事分析方法。摘要未说明数据收集的具体方式（如课堂作业、在线问卷或访谈）和具体编码流程。</w:t>
      </w:r>
    </w:p>
    <w:p>
      <w:pPr>
        <w:pStyle w:val="Heading3"/>
      </w:pPr>
      <w:r>
        <w:t>主要发现</w:t>
      </w:r>
    </w:p>
    <w:p>
      <w:r>
        <w:t>1. 学生对AI的态度呈现光谱分布：从彻底拒绝到矛盾心理，认知拒绝源于认为AI无效、非必要或不可靠；情感拒绝反映了对创造力/身份的威胁、恐惧/焦虑和道德关切。</w:t>
      </w:r>
    </w:p>
    <w:p>
      <w:r>
        <w:t>2. 矛盾心理表现为有条件采纳：学生会验证AI输出，认为其有用但非关键，并限制AI作用以保留人类判断，体现学生能动性。</w:t>
      </w:r>
    </w:p>
    <w:p>
      <w:r>
        <w:t>3. 研究将矛盾心理操作化为三个认知维度：边界整合（有限度使用）、条件可靠性（需验证）、有限工具性（非核心角色）。</w:t>
      </w:r>
    </w:p>
    <w:p>
      <w:pPr>
        <w:pStyle w:val="Heading3"/>
      </w:pPr>
      <w:r>
        <w:t>对教师教育研究的启示</w:t>
      </w:r>
    </w:p>
    <w:p>
      <w:r>
        <w:t>1. 研究设计启示：可采用解释性叙事分析方法分析学习者的开放式文本，通过筛选“拒绝/矛盾”子样本深入理解技术接受中的复杂性，而非仅关注积极采纳；适合小规模质性研究。</w:t>
      </w:r>
    </w:p>
    <w:p>
      <w:r>
        <w:t>2. 数据收集启示：使用匿名微观叙事（micro-narratives）能有效捕捉学生敏感态度，避免社会期望偏差；建议在AI相关课程中嵌入反思性写作，并明确区分认知拒绝、情感抵抗与矛盾心理。</w:t>
      </w:r>
    </w:p>
    <w:p>
      <w:r>
        <w:t>3. 分析方法启示：可借鉴本研究利用既有理论框架（如功能-认知拒绝、情感-情绪抵抗、矛盾心理）进行理论驱动的编码，从而将模糊的态度细化为可操作维度；未来研究可结合纵向追踪和跨学科比较。</w:t>
      </w:r>
    </w:p>
    <w:p>
      <w:pPr>
        <w:pStyle w:val="Heading3"/>
      </w:pPr>
      <w:r>
        <w:t>APA引用格式</w:t>
      </w:r>
    </w:p>
    <w:p>
      <w:r>
        <w:t>Saka, T. N., Smirnova, Y., &amp; Hormiga, E. (2026). Selective adoption of AI in entrepreneurship education: a micro-narrative analysis of student rejection and ambivalence. Education + Training. https://doi.org/10.1108/et-11-2025-1000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186.88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14749041261473066" TargetMode="External"/><Relationship Id="rId10" Type="http://schemas.openxmlformats.org/officeDocument/2006/relationships/hyperlink" Target="https://doi.org/10.4102/ajoted.v5i1.173" TargetMode="External"/><Relationship Id="rId11" Type="http://schemas.openxmlformats.org/officeDocument/2006/relationships/hyperlink" Target="https://doi.org/10.3390/bs16081405" TargetMode="External"/><Relationship Id="rId12" Type="http://schemas.openxmlformats.org/officeDocument/2006/relationships/hyperlink" Target="https://doi.org/10.1080/17483107.2026.2717786" TargetMode="External"/><Relationship Id="rId13" Type="http://schemas.openxmlformats.org/officeDocument/2006/relationships/hyperlink" Target="https://doi.org/10.1108/et-11-2025-1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