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每日SSCI文献简报｜2026-07-05</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2026-07-05 09:56:36（北京时间）</w:t>
            </w:r>
          </w:p>
        </w:tc>
      </w:tr>
      <w:tr>
        <w:tc>
          <w:tcPr>
            <w:tcW w:type="dxa" w:w="4997"/>
          </w:tcPr>
          <w:p>
            <w:r>
              <w:rPr>
                <w:b/>
              </w:rPr>
              <w:t>检索窗口</w:t>
            </w:r>
          </w:p>
        </w:tc>
        <w:tc>
          <w:tcPr>
            <w:tcW w:type="dxa" w:w="4997"/>
          </w:tcPr>
          <w:p>
            <w:r>
              <w:t>2023-07-06 — 2026-07-05</w:t>
            </w:r>
          </w:p>
        </w:tc>
      </w:tr>
      <w:tr>
        <w:tc>
          <w:tcPr>
            <w:tcW w:type="dxa" w:w="4997"/>
          </w:tcPr>
          <w:p>
            <w:r>
              <w:rPr>
                <w:b/>
              </w:rPr>
              <w:t>检索与筛选</w:t>
            </w:r>
          </w:p>
        </w:tc>
        <w:tc>
          <w:tcPr>
            <w:tcW w:type="dxa" w:w="4997"/>
          </w:tcPr>
          <w:p>
            <w:r>
              <w:t>检索 500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职前教师素养与教育技术，AI素养、数字素养及多语言信念成为核心议题。研究多采用混合方法，强调情境化评估与可持续发展。对中国启示包括：加强教师AI与数字素养培养，关注少数民族语言教育中的语言信念结构。</w:t>
      </w:r>
    </w:p>
    <w:p>
      <w:pPr>
        <w:pStyle w:val="Heading1"/>
      </w:pPr>
      <w:r>
        <w:t>目录</w:t>
      </w:r>
    </w:p>
    <w:p>
      <w:pPr>
        <w:pStyle w:val="ListNumber"/>
      </w:pPr>
      <w:r>
        <w:rPr>
          <w:b/>
        </w:rPr>
        <w:t>混合模式评估在提高九年级学生数学成绩中的有效性</w:t>
      </w:r>
      <w:r>
        <w:t>｜International Journal of Research Publications｜2026-07-04</w:t>
      </w:r>
    </w:p>
    <w:p>
      <w:pPr>
        <w:pStyle w:val="ListNumber"/>
      </w:pPr>
      <w:r>
        <w:rPr>
          <w:b/>
        </w:rPr>
        <w:t>利用人工智能推动自适应学习以实现可持续教育改革</w:t>
      </w:r>
      <w:r>
        <w:t>｜Journal of Asia Entrepreneurship and Sustainability｜2026-07-04</w:t>
      </w:r>
    </w:p>
    <w:p>
      <w:pPr>
        <w:pStyle w:val="ListNumber"/>
      </w:pPr>
      <w:r>
        <w:rPr>
          <w:b/>
        </w:rPr>
        <w:t>数字素养如何影响职前教师的AI素养：媒介素养的调节作用</w:t>
      </w:r>
      <w:r>
        <w:t>｜Participatory Educational Research｜2026-07-03</w:t>
      </w:r>
    </w:p>
    <w:p>
      <w:pPr>
        <w:pStyle w:val="ListNumber"/>
      </w:pPr>
      <w:r>
        <w:rPr>
          <w:b/>
        </w:rPr>
        <w:t>职前教师对巴斯克语、西班牙语、英语和法语的语言信念：少数化语言多语背景下第一语言作为结构维度</w:t>
      </w:r>
      <w:r>
        <w:t>｜Journal of Multilingual and Multicultural Development｜2026-07-02</w:t>
      </w:r>
    </w:p>
    <w:p>
      <w:pPr>
        <w:pStyle w:val="ListNumber"/>
      </w:pPr>
      <w:r>
        <w:rPr>
          <w:b/>
        </w:rPr>
        <w:t>小学职前教师论证写作在科学写作启发式方法背景下的研究</w:t>
      </w:r>
      <w:r>
        <w:t>｜International Journal of Science Education｜2026-07-04</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EFFECTIVENESS OF MIXED-MODE ASSESSMENT IN ENHANCING STUDENTS' PERFORMANCE IN MATHEMATICS 9 / 混合模式评估在提高九年级学生数学成绩中的有效性</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EFFECTIVENESS OF MIXED-MODE ASSESSMENT IN ENHANCING STUDENTS' PERFORMANCE IN MATHEMATICS 9 / 混合模式评估在提高九年级学生数学成绩中的有效性</w:t>
            </w:r>
          </w:p>
        </w:tc>
      </w:tr>
      <w:tr>
        <w:tc>
          <w:tcPr>
            <w:tcW w:type="dxa" w:w="4997"/>
          </w:tcPr>
          <w:p>
            <w:r>
              <w:rPr>
                <w:b/>
              </w:rPr>
              <w:t>作者</w:t>
            </w:r>
          </w:p>
        </w:tc>
        <w:tc>
          <w:tcPr>
            <w:tcW w:type="dxa" w:w="4997"/>
          </w:tcPr>
          <w:p>
            <w:r>
              <w:t>BRYAN B. MATIENZO, DR. ALVIN S. SERRANO</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 10.47119/ijrp1001991620269393</w:t>
            </w:r>
          </w:p>
        </w:tc>
      </w:tr>
      <w:tr>
        <w:tc>
          <w:tcPr>
            <w:tcW w:type="dxa" w:w="4997"/>
          </w:tcPr>
          <w:p>
            <w:r>
              <w:rPr>
                <w:b/>
              </w:rPr>
              <w:t>在线发表时间</w:t>
            </w:r>
          </w:p>
        </w:tc>
        <w:tc>
          <w:tcPr>
            <w:tcW w:type="dxa" w:w="4997"/>
          </w:tcPr>
          <w:p>
            <w:r>
              <w:t>2026-07-04</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9">
              <w:r>
                <w:rPr>
                  <w:color w:val="0563C1"/>
                  <w:u w:val="single"/>
                </w:rPr>
                <w:t>https://doi.org/10.47119/ijrp1001991620269393</w:t>
              </w:r>
            </w:hyperlink>
          </w:p>
        </w:tc>
      </w:tr>
    </w:tbl>
    <w:p>
      <w:pPr>
        <w:pStyle w:val="Heading3"/>
      </w:pPr>
      <w:r>
        <w:t>研究摘要</w:t>
      </w:r>
    </w:p>
    <w:p>
      <w:r>
        <w:t>本研究采用混合方法探讨混合模式评估的实施如何有效提高学生在数学测试中的成绩。研究在菲律宾Pila的Linga National High School进行。采用解释性顺序混合方法设计，结合定量和定性数据收集，以了解学生表现和感知。通过目的性抽样选取两个前测MPS分数非常相似的九年级班级（分组）。控制组（A班）使用传统测试程序，实验组（B班）使用混合模式评估（包含真实任务和非真实任务）。定量数据使用均值、标准差和独立样本t检验分析；定性数据来自焦点小组讨论，采用主题分析。结果显示，两组在前测中表现相当（传统组均值8.76，MPS 29.29；实验组均值9.24，MPS 30.79），表明数学概念基础相似。干预后，传统组后测均值17.49（标准差3.68），混合模式组后测均值21.18（标准差3.51），实验组表现提升。统计比较显示两组间有显著差异（p&lt;0.05），拒绝零假设。学生评价表明混合模式评估可靠、高质量且有效，学生认为评估方法合适、有意义且与学习目标相关。主题分析显示混合模式评估积极影响学生的参与度、动机、概念理解和自信心。结论：混合模式评估策略在促进九年级数学学生参与和成绩方面比传统评估策略更有效。建议在类似情境中实施混合模式评估策略，将真实任务融入传统评估方法，并开展教师专业发展培训以支持混合模式评估的实施。</w:t>
      </w:r>
    </w:p>
    <w:p>
      <w:pPr>
        <w:pStyle w:val="Heading3"/>
      </w:pPr>
      <w:r>
        <w:t>研究主要内容</w:t>
      </w:r>
    </w:p>
    <w:p>
      <w:r>
        <w:t>本研究聚焦基础教育阶段（九年级数学），通过准实验设计比较混合模式评估与传统评估对学生成绩和参与度的影响，并收集学生感知数据以评估混合模式评估的适用性和效果。</w:t>
      </w:r>
    </w:p>
    <w:p>
      <w:pPr>
        <w:pStyle w:val="Heading3"/>
      </w:pPr>
      <w:r>
        <w:t>研究论点</w:t>
      </w:r>
    </w:p>
    <w:p>
      <w:r>
        <w:t>混合模式评估（包含真实任务和非真实任务）比传统评估更能有效提升学生的数学成绩、学习动机、概念理解和自信心。</w:t>
      </w:r>
    </w:p>
    <w:p>
      <w:pPr>
        <w:pStyle w:val="Heading3"/>
      </w:pPr>
      <w:r>
        <w:t>研究问题</w:t>
      </w:r>
    </w:p>
    <w:p>
      <w:r>
        <w:t>混合模式评估的实施能否有效提高九年级学生的数学成绩？学生对混合模式评估的感知如何？</w:t>
      </w:r>
    </w:p>
    <w:p>
      <w:pPr>
        <w:pStyle w:val="Heading3"/>
      </w:pPr>
      <w:r>
        <w:t>研究方法</w:t>
      </w:r>
    </w:p>
    <w:p>
      <w:r>
        <w:t>混合方法（解释性顺序设计）。样本：菲律宾Linga National High School两个九年级班级（控制组A班与实验组B班），通过目的性抽样选取，前测MPS分数相近。数据来源：前测与后测成绩（定量）、焦点小组讨论（定性）。定量分析方法：描述性统计（均值、标准差）和独立样本t检验。定性分析方法：主题分析。</w:t>
      </w:r>
    </w:p>
    <w:p>
      <w:pPr>
        <w:pStyle w:val="Heading3"/>
      </w:pPr>
      <w:r>
        <w:t>主要发现</w:t>
      </w:r>
    </w:p>
    <w:p>
      <w:r>
        <w:t>1. 实验组（混合模式评估）后测均值（21.18）显著高于控制组（17.49），差异具有统计学意义（p&lt;0.05）。2. 学生认为混合模式评估可靠、高质量、有效，且与学习目标相关。3. 主题分析显示混合模式评估提升了学生的参与度、动机、概念理解和自信心。</w:t>
      </w:r>
    </w:p>
    <w:p>
      <w:pPr>
        <w:pStyle w:val="Heading3"/>
      </w:pPr>
      <w:r>
        <w:t>对教师教育研究的启示</w:t>
      </w:r>
    </w:p>
    <w:p>
      <w:r>
        <w:t>1. 教师教育研究可关注混合模式评估的设计与实施策略，特别是真实任务的融入方式及其对学习动机的影响。2. 未来研究可采用类似解释性顺序混合方法设计，通过定量数据检验效果差异，结合定性数据深入理解学生体验。3. 数据收集可结合前测后测成绩标准化测试与焦点小组或反思日志，分析方法可运用t检验与主题分析，为教师培训提供实证依据。</w:t>
      </w:r>
    </w:p>
    <w:p>
      <w:pPr>
        <w:pStyle w:val="Heading3"/>
      </w:pPr>
      <w:r>
        <w:t>APA引用格式</w:t>
      </w:r>
    </w:p>
    <w:p>
      <w:r>
        <w:t>Matienzo, B. B., &amp; Serrano, A. S. (2026). Effectiveness of mixed-mode assessment in enhancing students' performance in Mathematics 9. International Journal of Research Publications. https://doi.org/10.47119/ijrp1001991620269393</w:t>
      </w:r>
    </w:p>
    <w:p>
      <w:r>
        <w:br w:type="page"/>
      </w:r>
    </w:p>
    <w:p>
      <w:pPr>
        <w:pStyle w:val="Heading2"/>
      </w:pPr>
      <w:r>
        <w:t>2. “&amp;lt;b&amp;gt;Leveraging AI to drive adaptive learning for sustainable educational reforms&amp;lt;/b&amp;gt;”&amp;lt;b&amp;gt;&amp;lt;sup&amp;gt; &amp;lt;/sup&amp;gt;&amp;lt;/b&amp;gt; / 利用人工智能推动自适应学习以实现可持续教育改革</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“&amp;lt;b&amp;gt;Leveraging AI to drive adaptive learning for sustainable educational reforms&amp;lt;/b&amp;gt;”&amp;lt;b&amp;gt;&amp;lt;sup&amp;gt; &amp;lt;/sup&amp;gt;&amp;lt;/b&amp;gt; / 利用人工智能推动自适应学习以实现可持续教育改革</w:t>
            </w:r>
          </w:p>
        </w:tc>
      </w:tr>
      <w:tr>
        <w:tc>
          <w:tcPr>
            <w:tcW w:type="dxa" w:w="4997"/>
          </w:tcPr>
          <w:p>
            <w:r>
              <w:rPr>
                <w:b/>
              </w:rPr>
              <w:t>作者</w:t>
            </w:r>
          </w:p>
        </w:tc>
        <w:tc>
          <w:tcPr>
            <w:tcW w:type="dxa" w:w="4997"/>
          </w:tcPr>
          <w:p>
            <w:r>
              <w:t>Ms Pritam Arunrao Shinde, Dr. Satish Ubale, Dr. Yudhishthir Raut, Dr. Deepali Satish Ubale, Dr. Anand Padle, Dr. Sheetal Bura</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MDPI AG, Grosspeteranlage 5, BASEL, Switzerland, CH-4052</w:t>
            </w:r>
          </w:p>
        </w:tc>
      </w:tr>
      <w:tr>
        <w:tc>
          <w:tcPr>
            <w:tcW w:type="dxa" w:w="4997"/>
          </w:tcPr>
          <w:p>
            <w:r>
              <w:rPr>
                <w:b/>
              </w:rPr>
              <w:t>卷期/DOI</w:t>
            </w:r>
          </w:p>
        </w:tc>
        <w:tc>
          <w:tcPr>
            <w:tcW w:type="dxa" w:w="4997"/>
          </w:tcPr>
          <w:p>
            <w:r>
              <w:t>DOI: 10.66635/ch2gq119</w:t>
            </w:r>
          </w:p>
        </w:tc>
      </w:tr>
      <w:tr>
        <w:tc>
          <w:tcPr>
            <w:tcW w:type="dxa" w:w="4997"/>
          </w:tcPr>
          <w:p>
            <w:r>
              <w:rPr>
                <w:b/>
              </w:rPr>
              <w:t>在线发表时间</w:t>
            </w:r>
          </w:p>
        </w:tc>
        <w:tc>
          <w:tcPr>
            <w:tcW w:type="dxa" w:w="4997"/>
          </w:tcPr>
          <w:p>
            <w:r>
              <w:t>2026-07-04</w:t>
            </w:r>
          </w:p>
        </w:tc>
      </w:tr>
      <w:tr>
        <w:tc>
          <w:tcPr>
            <w:tcW w:type="dxa" w:w="4997"/>
          </w:tcPr>
          <w:p>
            <w:r>
              <w:rPr>
                <w:b/>
              </w:rPr>
              <w:t>SSCI分类</w:t>
            </w:r>
          </w:p>
        </w:tc>
        <w:tc>
          <w:tcPr>
            <w:tcW w:type="dxa" w:w="4997"/>
          </w:tcPr>
          <w:p>
            <w:r>
              <w:t>SSCI白名单匹配；分类未提供</w:t>
            </w:r>
          </w:p>
        </w:tc>
      </w:tr>
      <w:tr>
        <w:tc>
          <w:tcPr>
            <w:tcW w:type="dxa" w:w="4997"/>
          </w:tcPr>
          <w:p>
            <w:r>
              <w:rPr>
                <w:b/>
              </w:rPr>
              <w:t>论文链接</w:t>
            </w:r>
          </w:p>
        </w:tc>
        <w:tc>
          <w:tcPr>
            <w:tcW w:type="dxa" w:w="4997"/>
          </w:tcPr>
          <w:p>
            <w:hyperlink r:id="rId10">
              <w:r>
                <w:rPr>
                  <w:color w:val="0563C1"/>
                  <w:u w:val="single"/>
                </w:rPr>
                <w:t>https://doi.org/10.66635/ch2gq119</w:t>
              </w:r>
            </w:hyperlink>
          </w:p>
        </w:tc>
      </w:tr>
    </w:tbl>
    <w:p>
      <w:pPr>
        <w:pStyle w:val="Heading3"/>
      </w:pPr>
      <w:r>
        <w:t>研究摘要</w:t>
      </w:r>
    </w:p>
    <w:p>
      <w:r>
        <w:t>人工智能已成为教育领域变革性力量，能够支持自适应学习系统，根据学习者多样需求实现个性化教学。本文探讨AI驱动的自适应学习如何通过提升学习环境的可及性、公平性和效率来促进可持续教育改革。印度政府“Viksit Bharat 2047”教育愿景旨在创建包容、高质量的教育体系以促进技能发展和高质量工作与生产。印度当前教育体系存在模式固化、周期长、实践少等问题。AI的兴起推动了教育变革，使系统更加个性化、贴近现实，助力印度教育向全球标准靠拢。AI多语言教育帮助克服语言障碍，本地语言语音学习模型需求旺盛。印度新教育政策（NEP-2020）强调在各级教育中整合AI课程，旨在培养学生数字素养、编码和计算思维等技能。本文通过文献综述和实施框架的提出，考察AI在内容定制、实时表现评估及解决系统性教育挑战方面的潜力，重点关注伦理影响、可扩展性及与现有教学框架的整合。研究发现，AI若经过深思熟虑的实施，能够支持包容和可持续的教育体系，但必须解决数据隐私和教师培训等挑战。</w:t>
      </w:r>
    </w:p>
    <w:p>
      <w:pPr>
        <w:pStyle w:val="Heading3"/>
      </w:pPr>
      <w:r>
        <w:t>研究主要内容</w:t>
      </w:r>
    </w:p>
    <w:p>
      <w:r>
        <w:t>本文基于文献综述和理论框架，探讨AI驱动的自适应学习如何推动印度教育体系实现可持续改革，重点分析其个性化教学、多语言支持、实时评估等能力，并讨论数据隐私、伦理、可扩展性及教师培训等实施挑战。</w:t>
      </w:r>
    </w:p>
    <w:p>
      <w:pPr>
        <w:pStyle w:val="Heading3"/>
      </w:pPr>
      <w:r>
        <w:t>研究论点</w:t>
      </w:r>
    </w:p>
    <w:p>
      <w:r>
        <w:t>AI驱动的自适应学习是实现可持续教育改革的关键杠杆，但需在政策支持下谨慎应对伦理与实践障碍，才能充分发挥其在促进包容、公平和高效教育中的潜力。</w:t>
      </w:r>
    </w:p>
    <w:p>
      <w:pPr>
        <w:pStyle w:val="Heading3"/>
      </w:pPr>
      <w:r>
        <w:t>研究问题</w:t>
      </w:r>
    </w:p>
    <w:p>
      <w:r>
        <w:t>AI驱动的自适应学习如何促进可持续教育改革？其在印度教育体系中的实施潜力、挑战与影响是什么？</w:t>
      </w:r>
    </w:p>
    <w:p>
      <w:pPr>
        <w:pStyle w:val="Heading3"/>
      </w:pPr>
      <w:r>
        <w:t>研究方法</w:t>
      </w:r>
    </w:p>
    <w:p>
      <w:r>
        <w:t>{'research_type': '定性（文献综述与理论框架设计）', 'sample_or_participants': '摘要未说明具体样本或参与者', 'data_source': '现有文献（学术论文、政策文件等）', 'analysis_method': '文献综述与框架归纳分析'}</w:t>
      </w:r>
    </w:p>
    <w:p>
      <w:pPr>
        <w:pStyle w:val="Heading3"/>
      </w:pPr>
      <w:r>
        <w:t>主要发现</w:t>
      </w:r>
    </w:p>
    <w:p>
      <w:r>
        <w:t>['AI驱动的自适应学习能够根据学习者需求定制内容、实现实时表现评估，有助于提升教育的个性化水平和质量。', '多语言AI模型尤其是本地语言语音学习模型，能有效帮助不同语言背景的学生克服学习障碍，增强教育可及性。', '尽管AI潜力巨大，但实施中面临数据隐私、伦理规范、可扩展性以及与现有教学框架整合等挑战，教师培训是关键制约因素之一。']</w:t>
      </w:r>
    </w:p>
    <w:p>
      <w:pPr>
        <w:pStyle w:val="Heading3"/>
      </w:pPr>
      <w:r>
        <w:t>对教师教育研究的启示</w:t>
      </w:r>
    </w:p>
    <w:p>
      <w:r>
        <w:t>该研究为教师教育领域提供了前沿视角：需重视教师在AI整合环境中的数字素养与智能素养培训；研究设计上可采用文献综述与框架构建的混合方法；数据收集可参考政策文件与案例；未来需关注教师对自适应学习系统的适应过程及伦理决策能力培养。</w:t>
      </w:r>
    </w:p>
    <w:p>
      <w:pPr>
        <w:pStyle w:val="Heading3"/>
      </w:pPr>
      <w:r>
        <w:t>APA引用格式</w:t>
      </w:r>
    </w:p>
    <w:p>
      <w:r>
        <w:t>Shinde, P. A., Ubale, S., Raut, Y., Ubale, D. S., Padle, A., &amp; Bura, S. (2026). Leveraging AI to drive adaptive learning for sustainable educational reforms. Journal of Asia Entrepreneurship and Sustainability. https://doi.org/10.66635/ch2gq119</w:t>
      </w:r>
    </w:p>
    <w:p>
      <w:r>
        <w:br w:type="page"/>
      </w:r>
    </w:p>
    <w:p>
      <w:pPr>
        <w:pStyle w:val="Heading2"/>
      </w:pPr>
      <w:r>
        <w:t>3. How Digital Literacy Affects AI Literacy Among Preservice Teachers: Media Literacy as a Moderator / 数字素养如何影响职前教师的AI素养：媒介素养的调节作用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How Digital Literacy Affects AI Literacy Among Preservice Teachers: Media Literacy as a Moderator / 数字素养如何影响职前教师的AI素养：媒介素养的调节作用</w:t>
            </w:r>
          </w:p>
        </w:tc>
      </w:tr>
      <w:tr>
        <w:tc>
          <w:tcPr>
            <w:tcW w:type="dxa" w:w="4997"/>
          </w:tcPr>
          <w:p>
            <w:r>
              <w:rPr>
                <w:b/>
              </w:rPr>
              <w:t>作者</w:t>
            </w:r>
          </w:p>
        </w:tc>
        <w:tc>
          <w:tcPr>
            <w:tcW w:type="dxa" w:w="4997"/>
          </w:tcPr>
          <w:p>
            <w:r>
              <w:t>Mehmet Fatih YİĞİT</w:t>
            </w:r>
          </w:p>
        </w:tc>
      </w:tr>
      <w:tr>
        <w:tc>
          <w:tcPr>
            <w:tcW w:type="dxa" w:w="4997"/>
          </w:tcPr>
          <w:p>
            <w:r>
              <w:rPr>
                <w:b/>
              </w:rPr>
              <w:t>期刊及影响因子</w:t>
            </w:r>
          </w:p>
        </w:tc>
        <w:tc>
          <w:tcPr>
            <w:tcW w:type="dxa" w:w="4997"/>
          </w:tcPr>
          <w:p>
            <w:r>
              <w:t>Participatory Educational Research (SSCI Education &amp; Educational Research，JCR分区及影响因子未提供)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DOI: https://doi.org/10.17275/per.26.59.13.4</w:t>
            </w:r>
          </w:p>
        </w:tc>
      </w:tr>
      <w:tr>
        <w:tc>
          <w:tcPr>
            <w:tcW w:type="dxa" w:w="4997"/>
          </w:tcPr>
          <w:p>
            <w:r>
              <w:rPr>
                <w:b/>
              </w:rPr>
              <w:t>在线发表时间</w:t>
            </w:r>
          </w:p>
        </w:tc>
        <w:tc>
          <w:tcPr>
            <w:tcW w:type="dxa" w:w="4997"/>
          </w:tcPr>
          <w:p>
            <w:r>
              <w:t>2026-07-03</w:t>
            </w:r>
          </w:p>
        </w:tc>
      </w:tr>
      <w:tr>
        <w:tc>
          <w:tcPr>
            <w:tcW w:type="dxa" w:w="4997"/>
          </w:tcPr>
          <w:p>
            <w:r>
              <w:rPr>
                <w:b/>
              </w:rPr>
              <w:t>SSCI分类</w:t>
            </w:r>
          </w:p>
        </w:tc>
        <w:tc>
          <w:tcPr>
            <w:tcW w:type="dxa" w:w="4997"/>
          </w:tcPr>
          <w:p>
            <w:r>
              <w:t>Education &amp; Educational Research</w:t>
            </w:r>
          </w:p>
        </w:tc>
      </w:tr>
      <w:tr>
        <w:tc>
          <w:tcPr>
            <w:tcW w:type="dxa" w:w="4997"/>
          </w:tcPr>
          <w:p>
            <w:r>
              <w:rPr>
                <w:b/>
              </w:rPr>
              <w:t>论文链接</w:t>
            </w:r>
          </w:p>
        </w:tc>
        <w:tc>
          <w:tcPr>
            <w:tcW w:type="dxa" w:w="4997"/>
          </w:tcPr>
          <w:p>
            <w:hyperlink r:id="rId11">
              <w:r>
                <w:rPr>
                  <w:color w:val="0563C1"/>
                  <w:u w:val="single"/>
                </w:rPr>
                <w:t>https://doi.org/10.17275/per.26.59.13.4</w:t>
              </w:r>
            </w:hyperlink>
          </w:p>
        </w:tc>
      </w:tr>
    </w:tbl>
    <w:p>
      <w:pPr>
        <w:pStyle w:val="Heading3"/>
      </w:pPr>
      <w:r>
        <w:t>研究摘要</w:t>
      </w:r>
    </w:p>
    <w:p>
      <w:r>
        <w:t>本研究探讨数字素养如何影响职前教师的AI素养，并考察媒介素养是否调节这一关系。基于人工智能在教育中日益广泛的应用，研究将数字素养定位为基础能力，使教师能够有效参与AI工具的使用，包括教学、学习和教育决策。此外，媒介素养——强调对信息可信度的批判性评价、反思以及负责任地使用数字内容——被提出作为这一影响的潜在调节变量。数据采用相关调查设计，收集自土耳其十所大学的276名教师候选人，以检验数字素养、媒介素养和AI素养之间的教育情境关系。研究发现，数字素养是AI素养的显著预测因子，表明更强的数字能力与更高的导航、理解和有效使用AI技术的能力相关。此外，媒介素养调节了这一关系，增强了数字素养对AI素养的正向影响，可能通过支持对AI工具更批判性和知情的参与。这些结果表明，将数字素养和媒介素养嵌入教师教育课程对于培养AI素养至关重要，使未来教育者能够运用AI工具支持教与学。</w:t>
      </w:r>
    </w:p>
    <w:p>
      <w:pPr>
        <w:pStyle w:val="Heading3"/>
      </w:pPr>
      <w:r>
        <w:t>研究主要内容</w:t>
      </w:r>
    </w:p>
    <w:p>
      <w:r>
        <w:t>本研究探讨数字素养对职前教师AI素养的影响，以及媒介素养的调节作用。采用相关调查设计，数据来自土耳其十所大学的276名教师候选人。数字素养作为基础能力，影响AI工具的有效使用；媒介素养通过批判性评价和反思强化这一关系。</w:t>
      </w:r>
    </w:p>
    <w:p>
      <w:pPr>
        <w:pStyle w:val="Heading3"/>
      </w:pPr>
      <w:r>
        <w:t>研究论点</w:t>
      </w:r>
    </w:p>
    <w:p>
      <w:r>
        <w:t>在AI教育应用不断扩大的背景下，数字素养是有效参与AI工具的基础能力，媒介素养通过批判性评估和反思进一步调节这一过程，因此应将二者纳入教师教育课程以培养AI素养。</w:t>
      </w:r>
    </w:p>
    <w:p>
      <w:pPr>
        <w:pStyle w:val="Heading3"/>
      </w:pPr>
      <w:r>
        <w:t>研究问题</w:t>
      </w:r>
    </w:p>
    <w:p>
      <w:r>
        <w:t>数字素养如何影响职前教师的AI素养？媒介素养是否以及如何调节这一关系？</w:t>
      </w:r>
    </w:p>
    <w:p>
      <w:pPr>
        <w:pStyle w:val="Heading3"/>
      </w:pPr>
      <w:r>
        <w:t>研究方法</w:t>
      </w:r>
    </w:p>
    <w:p>
      <w:r>
        <w:t>研究类型：定量研究（相关调查设计）。样本或参与者：土耳其十所大学的276名教师候选人。数据来源：通过问卷或量表收集的数字素养、媒介素养和AI素养数据（具体工具摘要未说明）。分析方法：相关分析、回归分析及调节效应检验（具体统计方法摘要未说明，但包含预测和调节分析）。摘要未说明信效度检验细节。</w:t>
      </w:r>
    </w:p>
    <w:p>
      <w:pPr>
        <w:pStyle w:val="Heading3"/>
      </w:pPr>
      <w:r>
        <w:t>主要发现</w:t>
      </w:r>
    </w:p>
    <w:p>
      <w:r>
        <w:t>['数字素养是AI素养的显著预测因子，数字能力越强的职前教师，其AI素养（导航、理解和有效使用AI技术的能力）越高。', '媒介素养调节了数字素养对AI素养的正向影响，即高媒介素养的个体中，数字素养对AI素养的促进作用更强。', '结果支持将数字素养和媒介素养嵌入教师教育课程以培养AI素养，使未来教师能批判性地、知情地使用AI工具支持教学。']</w:t>
      </w:r>
    </w:p>
    <w:p>
      <w:pPr>
        <w:pStyle w:val="Heading3"/>
      </w:pPr>
      <w:r>
        <w:t>对教师教育研究的启示</w:t>
      </w:r>
    </w:p>
    <w:p>
      <w:r>
        <w:t>本研究为教师教育研究的前沿主题（AI素养、数字素养与媒介素养的关系）提供了实证证据。研究设计采用了相关调查设计，使用定量方法收集多所大学的数据，样本量276人，分析了调节效应。未来研究可参考其做法：（1）采用大样本、多机构调查；（2）使用标准化量表测量数字素养、媒介素养和AI素养；（3）应用回归与调节分析检验变量间关系。启示教师教育课程应同时嵌入数字素养与媒介素养培养，以提升职前教师的AI素养。</w:t>
      </w:r>
    </w:p>
    <w:p>
      <w:pPr>
        <w:pStyle w:val="Heading3"/>
      </w:pPr>
      <w:r>
        <w:t>APA引用格式</w:t>
      </w:r>
    </w:p>
    <w:p>
      <w:r>
        <w:t>Yiğit, M. F. (2026). How Digital Literacy Affects AI Literacy Among Preservice Teachers: Media Literacy as a Moderator. Participatory Educational Research. https://doi.org/10.17275/per.26.59.13.4</w:t>
      </w:r>
    </w:p>
    <w:p>
      <w:r>
        <w:br w:type="page"/>
      </w:r>
    </w:p>
    <w:p>
      <w:pPr>
        <w:pStyle w:val="Heading2"/>
      </w:pPr>
      <w:r>
        <w:t>4. Pre-service teachers’ beliefs toward Basque, Spanish, English, and French: L1 as a structuring dimension in a minoritised-language multilingual context / 职前教师对巴斯克语、西班牙语、英语和法语的语言信念：少数化语言多语背景下第一语言作为结构维度</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Pre-service teachers’ beliefs toward Basque, Spanish, English, and French: L1 as a structuring dimension in a minoritised-language multilingual context / 职前教师对巴斯克语、西班牙语、英语和法语的语言信念：少数化语言多语背景下第一语言作为结构维度</w:t>
            </w:r>
          </w:p>
        </w:tc>
      </w:tr>
      <w:tr>
        <w:tc>
          <w:tcPr>
            <w:tcW w:type="dxa" w:w="4997"/>
          </w:tcPr>
          <w:p>
            <w:r>
              <w:rPr>
                <w:b/>
              </w:rPr>
              <w:t>作者</w:t>
            </w:r>
          </w:p>
        </w:tc>
        <w:tc>
          <w:tcPr>
            <w:tcW w:type="dxa" w:w="4997"/>
          </w:tcPr>
          <w:p>
            <w:r>
              <w:t>Mikel Gartziarena</w:t>
            </w:r>
          </w:p>
        </w:tc>
      </w:tr>
      <w:tr>
        <w:tc>
          <w:tcPr>
            <w:tcW w:type="dxa" w:w="4997"/>
          </w:tcPr>
          <w:p>
            <w:r>
              <w:rPr>
                <w:b/>
              </w:rPr>
              <w:t>期刊及影响因子</w:t>
            </w:r>
          </w:p>
        </w:tc>
        <w:tc>
          <w:tcPr>
            <w:tcW w:type="dxa" w:w="4997"/>
          </w:tcPr>
          <w:p>
            <w:r>
              <w:t>未提供影响因子 / 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1747-7557</w:t>
            </w:r>
          </w:p>
        </w:tc>
      </w:tr>
      <w:tr>
        <w:tc>
          <w:tcPr>
            <w:tcW w:type="dxa" w:w="4997"/>
          </w:tcPr>
          <w:p>
            <w:r>
              <w:rPr>
                <w:b/>
              </w:rPr>
              <w:t>卷期/DOI</w:t>
            </w:r>
          </w:p>
        </w:tc>
        <w:tc>
          <w:tcPr>
            <w:tcW w:type="dxa" w:w="4997"/>
          </w:tcPr>
          <w:p>
            <w:r>
              <w:t>DOI: 10.1080/01434632.2026.2693749</w:t>
            </w:r>
          </w:p>
        </w:tc>
      </w:tr>
      <w:tr>
        <w:tc>
          <w:tcPr>
            <w:tcW w:type="dxa" w:w="4997"/>
          </w:tcPr>
          <w:p>
            <w:r>
              <w:rPr>
                <w:b/>
              </w:rPr>
              <w:t>在线发表时间</w:t>
            </w:r>
          </w:p>
        </w:tc>
        <w:tc>
          <w:tcPr>
            <w:tcW w:type="dxa" w:w="4997"/>
          </w:tcPr>
          <w:p>
            <w:r>
              <w:t>2026-07-02</w:t>
            </w:r>
          </w:p>
        </w:tc>
      </w:tr>
      <w:tr>
        <w:tc>
          <w:tcPr>
            <w:tcW w:type="dxa" w:w="4997"/>
          </w:tcPr>
          <w:p>
            <w:r>
              <w:rPr>
                <w:b/>
              </w:rPr>
              <w:t>SSCI分类</w:t>
            </w:r>
          </w:p>
        </w:tc>
        <w:tc>
          <w:tcPr>
            <w:tcW w:type="dxa" w:w="4997"/>
          </w:tcPr>
          <w:p>
            <w:r>
              <w:t>English；Linguistics</w:t>
            </w:r>
          </w:p>
        </w:tc>
      </w:tr>
      <w:tr>
        <w:tc>
          <w:tcPr>
            <w:tcW w:type="dxa" w:w="4997"/>
          </w:tcPr>
          <w:p>
            <w:r>
              <w:rPr>
                <w:b/>
              </w:rPr>
              <w:t>论文链接</w:t>
            </w:r>
          </w:p>
        </w:tc>
        <w:tc>
          <w:tcPr>
            <w:tcW w:type="dxa" w:w="4997"/>
          </w:tcPr>
          <w:p>
            <w:hyperlink r:id="rId12">
              <w:r>
                <w:rPr>
                  <w:color w:val="0563C1"/>
                  <w:u w:val="single"/>
                </w:rPr>
                <w:t>https://doi.org/10.1080/01434632.2026.2693749</w:t>
              </w:r>
            </w:hyperlink>
          </w:p>
        </w:tc>
      </w:tr>
    </w:tbl>
    <w:p>
      <w:pPr>
        <w:pStyle w:val="Heading3"/>
      </w:pPr>
      <w:r>
        <w:t>研究摘要</w:t>
      </w:r>
    </w:p>
    <w:p>
      <w:r>
        <w:t>本研究采用混合方法，考察了南巴斯克地区（一个以少数化语言为中心的多语教育环境）中职前教师的第一语言（L1）及社会语言学因素如何塑造其对巴斯克语、西班牙语、英语和法语的语言信念。研究对来自教师教育项目的625名职前教师进行了问卷调查，通过推断性组间比较进行分析，并辅以8个焦点小组的主题分析。研究比较了五个构念（自评熟练度、有用性、难度、重要性和认同）在L1维度上的差异。结果显示，L1是未来教师定位课程语言的主要结构维度。差异最大的出现在两种共同官方语言（巴斯克语和西班牙语）之间，效应量大；同时掌握巴斯克语和西班牙语的双语者始终处于中间位置；英语和法语则呈现较弱且更均匀的模式。定性结果表明，信念受语言传记、使用领域、情感依恋以及以语法为中心的学校教育（将巴斯克语建构为困难的学校语言而非日常使用媒介）的影响。研究论证，L1在语言合法性获取中起到中介作用，少数化语言环境中的多语教学需要明确关注未来教师中的语言等级和传记不对称。</w:t>
      </w:r>
    </w:p>
    <w:p>
      <w:pPr>
        <w:pStyle w:val="Heading3"/>
      </w:pPr>
      <w:r>
        <w:t>研究主要内容</w:t>
      </w:r>
    </w:p>
    <w:p>
      <w:r>
        <w:t>本研究通过混合方法（625名职前教师的问卷数据与8个焦点小组的定性数据），揭示了职前教师的L1及其社会语言学背景如何系统性地影响其对巴斯克语、西班牙语、英语和法语的语言信念，强调L1是语言态度结构化的核心维度，尤其在共同官方语言之间差异显著。</w:t>
      </w:r>
    </w:p>
    <w:p>
      <w:pPr>
        <w:pStyle w:val="Heading3"/>
      </w:pPr>
      <w:r>
        <w:t>研究论点</w:t>
      </w:r>
    </w:p>
    <w:p>
      <w:r>
        <w:t>L1在语言合法性获取中起到中介作用，少数化语言环境中的多语教学需要明确关注未来教师中的语言等级和传记不对称。</w:t>
      </w:r>
    </w:p>
    <w:p>
      <w:pPr>
        <w:pStyle w:val="Heading3"/>
      </w:pPr>
      <w:r>
        <w:t>研究问题</w:t>
      </w:r>
    </w:p>
    <w:p>
      <w:r>
        <w:t>L1和社会语言学因素如何影响职前教师对巴斯克语、西班牙语、英语和法语的语言信念（包括自评熟练度、有用性、难度、重要性和认同）？</w:t>
      </w:r>
    </w:p>
    <w:p>
      <w:pPr>
        <w:pStyle w:val="Heading3"/>
      </w:pPr>
      <w:r>
        <w:t>研究方法</w:t>
      </w:r>
    </w:p>
    <w:p>
      <w:r>
        <w:t>混合方法研究。样本：625名职前教师（来自教师教育项目）。数据来源：问卷数据（定量）和8个焦点小组（定性）。分析方法：定量部分采用推断性组间比较（如方差分析）比较五个构念在L1维度上的差异；定性部分采用主题分析法分析焦点小组数据。研究类型明确，但样本的具体人口学特征（如年级、性别等）摘要未说明。</w:t>
      </w:r>
    </w:p>
    <w:p>
      <w:pPr>
        <w:pStyle w:val="Heading3"/>
      </w:pPr>
      <w:r>
        <w:t>主要发现</w:t>
      </w:r>
    </w:p>
    <w:p>
      <w:r>
        <w:t>['L1是职前教师语言信念的主要结构维度，对两种共同官方语言（巴斯克语和西班牙语）的差异最大，效应量大；同时掌握巴斯克语和西班牙语的双语者始终处于中间位置。', '英语和法语的语言信念模式较弱且更均匀，L1的影响不显著。', '定性结果揭示，语言信念受语言传记、使用领域、情感依恋以及语法密集型学校教育的影响；巴斯克语常被建构为困难的学校语言而非日常使用媒介。']</w:t>
      </w:r>
    </w:p>
    <w:p>
      <w:pPr>
        <w:pStyle w:val="Heading3"/>
      </w:pPr>
      <w:r>
        <w:t>对教师教育研究的启示</w:t>
      </w:r>
    </w:p>
    <w:p>
      <w:r>
        <w:t>本研究的多语言教育视角和混合方法设计为教师教育研究提供了以下启示：1）可借鉴其大规模问卷与焦点小组相结合的混合方法，深入探索教师信念的复杂结构；2）使用推断性组间比较和主题分析，适合分析社会文化因素（如L1）对教师态度的影响；3）研究结果提示，在少数化语言地区的教师教育中需注意语言等级和教师个人语言传记的差异，这为设计回应性多语教学课程提供了依据。</w:t>
      </w:r>
    </w:p>
    <w:p>
      <w:pPr>
        <w:pStyle w:val="Heading3"/>
      </w:pPr>
      <w:r>
        <w:t>APA引用格式</w:t>
      </w:r>
    </w:p>
    <w:p>
      <w:r>
        <w:t>Gartziarena, M. (2026). Pre-service teachers’ beliefs toward Basque, Spanish, English, and French: L1 as a structuring dimension in a minoritised-language multilingual context. Journal of Multilingual and Multicultural Development. https://doi.org/10.1080/01434632.2026.2693749</w:t>
      </w:r>
    </w:p>
    <w:p>
      <w:r>
        <w:br w:type="page"/>
      </w:r>
    </w:p>
    <w:p>
      <w:pPr>
        <w:pStyle w:val="Heading2"/>
      </w:pPr>
      <w:r>
        <w:t>5. Examination of primary school pre-service teachers’ argumentative writings in the context of science writing heuristics approach / 小学职前教师论证写作在科学写作启发式方法背景下的研究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Examination of primary school pre-service teachers’ argumentative writings in the context of science writing heuristics approach / 小学职前教师论证写作在科学写作启发式方法背景下的研究</w:t>
            </w:r>
          </w:p>
        </w:tc>
      </w:tr>
      <w:tr>
        <w:tc>
          <w:tcPr>
            <w:tcW w:type="dxa" w:w="4997"/>
          </w:tcPr>
          <w:p>
            <w:r>
              <w:rPr>
                <w:b/>
              </w:rPr>
              <w:t>作者</w:t>
            </w:r>
          </w:p>
        </w:tc>
        <w:tc>
          <w:tcPr>
            <w:tcW w:type="dxa" w:w="4997"/>
          </w:tcPr>
          <w:p>
            <w:r>
              <w:t>Mehmet Şen, Mine Tanrısevdi</w:t>
            </w:r>
          </w:p>
        </w:tc>
      </w:tr>
      <w:tr>
        <w:tc>
          <w:tcPr>
            <w:tcW w:type="dxa" w:w="4997"/>
          </w:tcPr>
          <w:p>
            <w:r>
              <w:rPr>
                <w:b/>
              </w:rPr>
              <w:t>期刊及影响因子</w:t>
            </w:r>
          </w:p>
        </w:tc>
        <w:tc>
          <w:tcPr>
            <w:tcW w:type="dxa" w:w="4997"/>
          </w:tcPr>
          <w:p>
            <w:r>
              <w:t>未提供影响因子和JCR分区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1464-5289</w:t>
            </w:r>
          </w:p>
        </w:tc>
      </w:tr>
      <w:tr>
        <w:tc>
          <w:tcPr>
            <w:tcW w:type="dxa" w:w="4997"/>
          </w:tcPr>
          <w:p>
            <w:r>
              <w:rPr>
                <w:b/>
              </w:rPr>
              <w:t>卷期/DOI</w:t>
            </w:r>
          </w:p>
        </w:tc>
        <w:tc>
          <w:tcPr>
            <w:tcW w:type="dxa" w:w="4997"/>
          </w:tcPr>
          <w:p>
            <w:r>
              <w:t>卷期未提供，DOI: 10.1080/09500693.2026.2692660</w:t>
            </w:r>
          </w:p>
        </w:tc>
      </w:tr>
      <w:tr>
        <w:tc>
          <w:tcPr>
            <w:tcW w:type="dxa" w:w="4997"/>
          </w:tcPr>
          <w:p>
            <w:r>
              <w:rPr>
                <w:b/>
              </w:rPr>
              <w:t>在线发表时间</w:t>
            </w:r>
          </w:p>
        </w:tc>
        <w:tc>
          <w:tcPr>
            <w:tcW w:type="dxa" w:w="4997"/>
          </w:tcPr>
          <w:p>
            <w:r>
              <w:t>2026-07-04</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3">
              <w:r>
                <w:rPr>
                  <w:color w:val="0563C1"/>
                  <w:u w:val="single"/>
                </w:rPr>
                <w:t>https://doi.org/10.1080/09500693.2026.2692660</w:t>
              </w:r>
            </w:hyperlink>
          </w:p>
        </w:tc>
      </w:tr>
    </w:tbl>
    <w:p>
      <w:pPr>
        <w:pStyle w:val="Heading3"/>
      </w:pPr>
      <w:r>
        <w:t>研究摘要</w:t>
      </w:r>
    </w:p>
    <w:p>
      <w:r>
        <w:t>原文未提供摘要</w:t>
      </w:r>
    </w:p>
    <w:p>
      <w:pPr>
        <w:pStyle w:val="Heading3"/>
      </w:pPr>
      <w:r>
        <w:t>研究主要内容</w:t>
      </w:r>
    </w:p>
    <w:p>
      <w:r>
        <w:t>摘要未说明</w:t>
      </w:r>
    </w:p>
    <w:p>
      <w:pPr>
        <w:pStyle w:val="Heading3"/>
      </w:pPr>
      <w:r>
        <w:t>研究论点</w:t>
      </w:r>
    </w:p>
    <w:p>
      <w:r>
        <w:t>摘要未说明</w:t>
      </w:r>
    </w:p>
    <w:p>
      <w:pPr>
        <w:pStyle w:val="Heading3"/>
      </w:pPr>
      <w:r>
        <w:t>研究问题</w:t>
      </w:r>
    </w:p>
    <w:p>
      <w:r>
        <w:t>摘要未说明</w:t>
      </w:r>
    </w:p>
    <w:p>
      <w:pPr>
        <w:pStyle w:val="Heading3"/>
      </w:pPr>
      <w:r>
        <w:t>研究方法</w:t>
      </w:r>
    </w:p>
    <w:p>
      <w:r>
        <w:t>摘要未说明，无法获取研究类型、样本、数据来源及分析方法</w:t>
      </w:r>
    </w:p>
    <w:p>
      <w:pPr>
        <w:pStyle w:val="Heading3"/>
      </w:pPr>
      <w:r>
        <w:t>主要发现</w:t>
      </w:r>
    </w:p>
    <w:p>
      <w:r>
        <w:t>摘要未说明，无法获取具体发现</w:t>
      </w:r>
    </w:p>
    <w:p>
      <w:pPr>
        <w:pStyle w:val="Heading3"/>
      </w:pPr>
      <w:r>
        <w:t>对教师教育研究的启示</w:t>
      </w:r>
    </w:p>
    <w:p>
      <w:r>
        <w:t>摘要未说明，无法获取对教师教育研究的启示</w:t>
      </w:r>
    </w:p>
    <w:p>
      <w:pPr>
        <w:pStyle w:val="Heading3"/>
      </w:pPr>
      <w:r>
        <w:t>APA引用格式</w:t>
      </w:r>
    </w:p>
    <w:p>
      <w:r>
        <w:t>Şen, M., &amp; Tanrısevdi, M. (2026). Examination of primary school pre-service teachers’ argumentative writings in the context of science writing heuristics approach. International Journal of Science Education. https://doi.org/10.1080/09500693.2026.2692660</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500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79.65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47119/ijrp1001991620269393" TargetMode="External"/><Relationship Id="rId10" Type="http://schemas.openxmlformats.org/officeDocument/2006/relationships/hyperlink" Target="https://doi.org/10.66635/ch2gq119" TargetMode="External"/><Relationship Id="rId11" Type="http://schemas.openxmlformats.org/officeDocument/2006/relationships/hyperlink" Target="https://doi.org/10.17275/per.26.59.13.4" TargetMode="External"/><Relationship Id="rId12" Type="http://schemas.openxmlformats.org/officeDocument/2006/relationships/hyperlink" Target="https://doi.org/10.1080/01434632.2026.2693749" TargetMode="External"/><Relationship Id="rId13" Type="http://schemas.openxmlformats.org/officeDocument/2006/relationships/hyperlink" Target="https://doi.org/10.1080/09500693.2026.26926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