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每日SSCI文献简报｜2026-09-12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2026-09-12 09:55:26（北京时间）</w:t>
            </w:r>
          </w:p>
        </w:tc>
      </w:tr>
      <w:tr>
        <w:tc>
          <w:tcPr>
            <w:tcW w:type="dxa" w:w="4997"/>
          </w:tcPr>
          <w:p>
            <w:r>
              <w:rPr>
                <w:b/>
              </w:rPr>
              <w:t>检索窗口</w:t>
            </w:r>
          </w:p>
        </w:tc>
        <w:tc>
          <w:tcPr>
            <w:tcW w:type="dxa" w:w="4997"/>
          </w:tcPr>
          <w:p>
            <w:r>
              <w:t>2023-09-13 — 2026-09-12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今日文献聚焦生成式AI教育应用：AI素养、教师能力、特殊儿童家长教练与AI话语意识形态。方法上专家共识、单案例与批评话语分析并举，凸显批判性AI素养与教师中介能力。</w:t>
      </w:r>
    </w:p>
    <w:p>
      <w:pPr>
        <w:pStyle w:val="Heading1"/>
      </w:pPr>
      <w:r>
        <w:t>目录</w:t>
      </w:r>
    </w:p>
    <w:p>
      <w:pPr>
        <w:pStyle w:val="ListNumber"/>
      </w:pPr>
      <w:r>
        <w:rPr>
          <w:b/>
        </w:rPr>
        <w:t>索马里教育中的人工智能素养：在机遇、风险与政策方向之间取得平衡</w:t>
      </w:r>
      <w:r>
        <w:t>｜Frontiers in Artificial Intelligence｜2026-09-11</w:t>
      </w:r>
    </w:p>
    <w:p>
      <w:pPr>
        <w:pStyle w:val="ListNumber"/>
      </w:pPr>
      <w:r>
        <w:rPr>
          <w:b/>
        </w:rPr>
        <w:t>构建生成式教学能力成熟度模型</w:t>
      </w:r>
      <w:r>
        <w:t>｜Interactive Learning Environments｜2026-09-09</w:t>
      </w:r>
    </w:p>
    <w:p>
      <w:pPr>
        <w:pStyle w:val="ListNumber"/>
      </w:pPr>
      <w:r>
        <w:rPr>
          <w:b/>
        </w:rPr>
        <w:t>家长AI教练（PaiCoach）：一项针对自闭症儿童AI支持家长教练系统的单案例实验研究</w:t>
      </w:r>
      <w:r>
        <w:t>｜Journal of Autism and Developmental Disorders｜2026-09-11</w:t>
      </w:r>
    </w:p>
    <w:p>
      <w:pPr>
        <w:pStyle w:val="ListNumber"/>
      </w:pPr>
      <w:r>
        <w:rPr>
          <w:b/>
        </w:rPr>
        <w:t>重新思考人工智能时代尼日利亚东南部职业技术讲师的真实性能力</w:t>
      </w:r>
      <w:r>
        <w:t>｜Discover Sustainability｜2026-09-11</w:t>
      </w:r>
    </w:p>
    <w:p>
      <w:pPr>
        <w:pStyle w:val="ListNumber"/>
      </w:pPr>
      <w:r>
        <w:rPr>
          <w:b/>
        </w:rPr>
        <w:t>生成式人工智能系统中的意识形态编码：一项对教学、学习与评估具有启示意义的批评性话语分析</w:t>
      </w:r>
      <w:r>
        <w:t>｜Linguistics and Education｜2026-09-09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Artificial intelligence literacy in Somali education: balancing opportunities, risks, and policy directions / 索马里教育中的人工智能素养：在机遇、风险与政策方向之间取得平衡</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literacy in Somali education: balancing opportunities, risks, and policy directions / 索马里教育中的人工智能素养：在机遇、风险与政策方向之间取得平衡</w:t>
            </w:r>
          </w:p>
        </w:tc>
      </w:tr>
      <w:tr>
        <w:tc>
          <w:tcPr>
            <w:tcW w:type="dxa" w:w="4997"/>
          </w:tcPr>
          <w:p>
            <w:r>
              <w:rPr>
                <w:b/>
              </w:rPr>
              <w:t>作者</w:t>
            </w:r>
          </w:p>
        </w:tc>
        <w:tc>
          <w:tcPr>
            <w:tcW w:type="dxa" w:w="4997"/>
          </w:tcPr>
          <w:p>
            <w:r>
              <w:t>Ismail Mahad Hersi, Osman Elmi Omar, Abdinor Abukar Ahmed, Kowsar Osman Barre</w:t>
            </w:r>
          </w:p>
        </w:tc>
      </w:tr>
      <w:tr>
        <w:tc>
          <w:tcPr>
            <w:tcW w:type="dxa" w:w="4997"/>
          </w:tcPr>
          <w:p>
            <w:r>
              <w:rPr>
                <w:b/>
              </w:rPr>
              <w:t>期刊及影响因子</w:t>
            </w:r>
          </w:p>
        </w:tc>
        <w:tc>
          <w:tcPr>
            <w:tcW w:type="dxa" w:w="4997"/>
          </w:tcPr>
          <w:p>
            <w:r>
              <w:t>期刊：Frontiers in Artificial Intelligence；SSCI分类：Multidisciplinary, Psychology；影响因子：白名单未提供影响因子；分区：白名单未提供JCR分区。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卷期信息：元数据未提供卷号与期号；DOI: 10.3389/frai.2026.1925433</w:t>
            </w:r>
          </w:p>
        </w:tc>
      </w:tr>
      <w:tr>
        <w:tc>
          <w:tcPr>
            <w:tcW w:type="dxa" w:w="4997"/>
          </w:tcPr>
          <w:p>
            <w:r>
              <w:rPr>
                <w:b/>
              </w:rPr>
              <w:t>在线发表时间</w:t>
            </w:r>
          </w:p>
        </w:tc>
        <w:tc>
          <w:tcPr>
            <w:tcW w:type="dxa" w:w="4997"/>
          </w:tcPr>
          <w:p>
            <w:r>
              <w:t>2026-09-11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9">
              <w:r>
                <w:rPr>
                  <w:color w:val="0563C1"/>
                  <w:u w:val="single"/>
                </w:rPr>
                <w:t>https://doi.org/10.3389/frai.2026.1925433</w:t>
              </w:r>
            </w:hyperlink>
          </w:p>
        </w:tc>
      </w:tr>
    </w:tbl>
    <w:p>
      <w:pPr>
        <w:pStyle w:val="Heading3"/>
      </w:pPr>
      <w:r>
        <w:t>研究摘要</w:t>
      </w:r>
    </w:p>
    <w:p>
      <w:r>
        <w:t>索马里教育系统持续面临严峻制约，包括基础设施薄弱、教师支持有限以及学习资源获取不平等。与此同时，生成式人工智能正日益通过语言翻译、写作支持、解释生成以及课堂时间之外的辅导延伸等工具进入教育实践。本文为观点性论文（Perspective），主张索马里的应对方式既不应是禁止AI，也不应是在缺乏保障措施的情况下采用AI；相反，AI素养应作为一项基础能力被纳入中等教育与高等教育。这一路径有助于学生将AI用于语言支持、学术写作草稿、研究规划与个性化学习，同时也能使其识别AI幻觉、偏见、抄袭风险与隐私问题。文章基于对近期同行评审文献与政策文件的批判性综合，勾勒了索马里负责任地采用AI的机遇、风险与实施优先事项。文章指出，有效整合需要教师专业发展、课程修订、评估改革以及明确的伦理指导。通过在机遇与准备度之间取得结合，索马里可以将AI转变为促进教育包容与面向未来能力的工具，而非不平等或学术伤害的来源。</w:t>
      </w:r>
    </w:p>
    <w:p>
      <w:pPr>
        <w:pStyle w:val="Heading3"/>
      </w:pPr>
      <w:r>
        <w:t>研究主要内容</w:t>
      </w:r>
    </w:p>
    <w:p>
      <w:r>
        <w:t>文章关注索马里在基础设施薄弱、教师支持有限、学习资源获取不平等的教育背景下，如何应对生成式人工智能进入教育实践的问题。作者梳理了生成式AI在语言翻译、写作支持、解释生成与课外辅导方面的应用潜力，同时指出其带来的幻觉、偏见、抄袭与隐私风险。文章进而提出以AI素养作为中等与高等教育基础能力的整合路径，并列出了教师专业发展、课程修订、评估改革与伦理规范等实施优先事项。（注：本文聚焦中等与高等教育阶段，摘要未涉及学前教育与小学阶段，与本简报所关注的基础教育阶段仅部分重合。）</w:t>
      </w:r>
    </w:p>
    <w:p>
      <w:pPr>
        <w:pStyle w:val="Heading3"/>
      </w:pPr>
      <w:r>
        <w:t>研究论点</w:t>
      </w:r>
    </w:p>
    <w:p>
      <w:r>
        <w:t>核心论点是：面对生成式人工智能，索马里不应采取“禁止”或“无保障采用”这两种极端立场，而应将AI素养作为中等与高等教育的基础能力予以整合；通过“机遇+准备度”的组合，使AI成为促进教育包容与未来准备的工具，而不是加剧不平等或造成学术伤害的来源。</w:t>
      </w:r>
    </w:p>
    <w:p>
      <w:pPr>
        <w:pStyle w:val="Heading3"/>
      </w:pPr>
      <w:r>
        <w:t>研究问题</w:t>
      </w:r>
    </w:p>
    <w:p>
      <w:r>
        <w:t>摘要未明确表述研究问题；仅说明文章旨在通过批判性综合近期同行评审文献与政策文件，勾勒索马里负责任地采用AI的机遇、风险与实施优先事项。</w:t>
      </w:r>
    </w:p>
    <w:p>
      <w:pPr>
        <w:pStyle w:val="Heading3"/>
      </w:pPr>
      <w:r>
        <w:t>研究方法</w:t>
      </w:r>
    </w:p>
    <w:p>
      <w:r>
        <w:t>研究类型：非实证研究，属于观点性论文（Perspective）/概念性政策分析，摘要未报告任何定量或定性实证数据。数据来源：近期同行评审文献与政策文件（critical synthesis of recent peer-reviewed literature and policy documents）。样本或参与者：摘要未说明（无人类被试或抽样程序）。分析方法：批判性综合（critical synthesis），未说明文献检索数据库、检索式、时间范围、纳入与排除标准、编码框架或分析步骤等具体方法细节——摘要未说明。</w:t>
      </w:r>
    </w:p>
    <w:p>
      <w:pPr>
        <w:pStyle w:val="Heading3"/>
      </w:pPr>
      <w:r>
        <w:t>主要发现</w:t>
      </w:r>
    </w:p>
    <w:p>
      <w:r>
        <w:t>1. 背景与机遇：索马里教育系统面临基础设施薄弱、教师支持有限、学习资源获取不平等等结构性制约，而生成式AI可通过语言翻译、写作支持、解释生成和课后辅导等方式进入教学实践，为语言支持、学术写作草稿、研究规划和个性化学习提供可能。2. 风险与素养要求：AI的采用伴随AI幻觉、偏见、抄袭风险与隐私问题，因此需要把AI素养作为中等与高等教育的基础能力，使学生既能有效使用AI，也能批判性地识别其局限与风险。3. 实施条件：有效的AI整合并非单纯引入工具，而依赖于教师专业发展、课程修订、评估改革以及明确的伦理指导这四类配套措施，否则AI可能成为不平等或学术伤害的来源。</w:t>
      </w:r>
    </w:p>
    <w:p>
      <w:pPr>
        <w:pStyle w:val="Heading3"/>
      </w:pPr>
      <w:r>
        <w:t>对教师教育研究的启示</w:t>
      </w:r>
    </w:p>
    <w:p>
      <w:r>
        <w:t>对教师教育研究的启示：（1）主题前沿性——本文将“AI素养”定位为学生在中等与高等教育阶段的基础能力，并强调教师专业发展、课程修订、评估改革与伦理规范是整合前提，提示教师教育研究可关注“教师AI素养/伦理素养—课程与评估改革—情境化实施条件”这一链条，尤其是在基础设施薄弱、教师支持不足的教育系统中（如冲突后或低收入国家情境）。（2）研究设计的缺口——本文属观点性/概念性论文，未提供实证证据，因此无法回答教师AI素养现状水平、培训成效与实施障碍等问题；后续研究可考虑采用定量调查（教师AI素养量表测量与影响因素建模）、定性访谈/个案研究（教师对AI风险与伦理的认知）或混合方法设计（先问卷普查、再对典型学校进行深度访谈与课堂观察）。（3）数据收集与分析方法的可能路径——可收集教师问卷、课堂观察记录、教案与AI使用日志、教师培训项目实施记录，以及课程与评估政策文本等多源数据；分析方法可包括描述与推断统计、回归或多层模型、主题分析、话语/内容分析、以及政策文本的框架分析。（4）需注意的适用性边界——本文聚焦索马里的中等与高等教育，摘要未涉及学前教育与小学阶段，也未涉及教师教育项目的具体课程设置，因此相关结论向学前教育、小学教育及我国教师教育情境迁移时需谨慎，并需在本土情境中重新实证检验。</w:t>
      </w:r>
    </w:p>
    <w:p>
      <w:pPr>
        <w:pStyle w:val="Heading3"/>
      </w:pPr>
      <w:r>
        <w:t>APA引用格式</w:t>
      </w:r>
    </w:p>
    <w:p>
      <w:r>
        <w:t>Hersi, I. M., Omar, O. E., Ahmed, A. A., &amp; Barre, K. O. (2026). Artificial intelligence literacy in Somali education: Balancing opportunities, risks, and policy directions. Frontiers in Artificial Intelligence. https://doi.org/10.3389/frai.2026.1925433</w:t>
      </w:r>
    </w:p>
    <w:p>
      <w:r>
        <w:br w:type="page"/>
      </w:r>
    </w:p>
    <w:p>
      <w:pPr>
        <w:pStyle w:val="Heading2"/>
      </w:pPr>
      <w:r>
        <w:t>2. Constructing a generative teaching capability maturity model / 构建生成式教学能力成熟度模型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Constructing a generative teaching capability maturity model / 构建生成式教学能力成熟度模型</w:t>
            </w:r>
          </w:p>
        </w:tc>
      </w:tr>
      <w:tr>
        <w:tc>
          <w:tcPr>
            <w:tcW w:type="dxa" w:w="4997"/>
          </w:tcPr>
          <w:p>
            <w:r>
              <w:rPr>
                <w:b/>
              </w:rPr>
              <w:t>作者</w:t>
            </w:r>
          </w:p>
        </w:tc>
        <w:tc>
          <w:tcPr>
            <w:tcW w:type="dxa" w:w="4997"/>
          </w:tcPr>
          <w:p>
            <w:r>
              <w:t>Yin-Che Chen, I-wen Tseng, Hsueh-Ju Lo</w:t>
            </w:r>
          </w:p>
        </w:tc>
      </w:tr>
      <w:tr>
        <w:tc>
          <w:tcPr>
            <w:tcW w:type="dxa" w:w="4997"/>
          </w:tcPr>
          <w:p>
            <w:r>
              <w:rPr>
                <w:b/>
              </w:rPr>
              <w:t>期刊及影响因子</w:t>
            </w:r>
          </w:p>
        </w:tc>
        <w:tc>
          <w:tcPr>
            <w:tcW w:type="dxa" w:w="4997"/>
          </w:tcPr>
          <w:p>
            <w:r>
              <w:t>Interactive Learning Environments；SSCI分类：Education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1744-5191</w:t>
            </w:r>
          </w:p>
        </w:tc>
      </w:tr>
      <w:tr>
        <w:tc>
          <w:tcPr>
            <w:tcW w:type="dxa" w:w="4997"/>
          </w:tcPr>
          <w:p>
            <w:r>
              <w:rPr>
                <w:b/>
              </w:rPr>
              <w:t>卷期/DOI</w:t>
            </w:r>
          </w:p>
        </w:tc>
        <w:tc>
          <w:tcPr>
            <w:tcW w:type="dxa" w:w="4997"/>
          </w:tcPr>
          <w:p>
            <w:r>
              <w:t>卷期未说明；DOI：https://doi.org/10.1080/10494820.2026.2724398</w:t>
            </w:r>
          </w:p>
        </w:tc>
      </w:tr>
      <w:tr>
        <w:tc>
          <w:tcPr>
            <w:tcW w:type="dxa" w:w="4997"/>
          </w:tcPr>
          <w:p>
            <w:r>
              <w:rPr>
                <w:b/>
              </w:rPr>
              <w:t>在线发表时间</w:t>
            </w:r>
          </w:p>
        </w:tc>
        <w:tc>
          <w:tcPr>
            <w:tcW w:type="dxa" w:w="4997"/>
          </w:tcPr>
          <w:p>
            <w:r>
              <w:t>2026-09-09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https://doi.org/10.1080/10494820.2026.2724398</w:t>
              </w:r>
            </w:hyperlink>
          </w:p>
        </w:tc>
      </w:tr>
    </w:tbl>
    <w:p>
      <w:pPr>
        <w:pStyle w:val="Heading3"/>
      </w:pPr>
      <w:r>
        <w:t>研究摘要</w:t>
      </w:r>
    </w:p>
    <w:p>
      <w:r>
        <w:t>生成式人工智能快速扩展，需要更清晰指导教育者所需能力及其发展。本研究构建初始生成式教学能力成熟度模型（GTCMM），组织能力指标，并估计专家评定的优先级。研究采用顺序专家启发式设计，结合两轮改良德尔菲法与模糊层次分析法。21名具有生成式AI实践经验的教育、教学设计或职场学习专家评估模型。德尔菲流程识别出5个成熟度水平下的25个指标。模糊层次分析得到权重：Defined水平最高（0.406），其次为Quantitatively Managed（0.248）、Optimized（0.139）、Managed（0.135）、Initial（0.070）。框架区分发展序列与战略优先级，承认基础能力仍是先决条件，即使高级实践获得更高权重。GTCMM将生成式教学概念化为教学知识、专业能动性、伦理判断、评估和AI支持设计的渐进整合。作为专家共识支持的初始框架，可启发专业发展和机构规划，但在成为经过验证的评估或实施模型前，仍需课堂、心理测量、可用性、纵向和跨文化验证。</w:t>
      </w:r>
    </w:p>
    <w:p>
      <w:pPr>
        <w:pStyle w:val="Heading3"/>
      </w:pPr>
      <w:r>
        <w:t>研究主要内容</w:t>
      </w:r>
    </w:p>
    <w:p>
      <w:r>
        <w:t>论文聚焦生成式AI背景下教育者所需能力及其发展路径，构建初始生成式教学能力成熟度模型（GTCMM），组织能力指标并估计专家评定的优先级。摘要未说明该研究是否专门针对学前教育或基础教育阶段，也未报告学校课堂或学生数据。</w:t>
      </w:r>
    </w:p>
    <w:p>
      <w:pPr>
        <w:pStyle w:val="Heading3"/>
      </w:pPr>
      <w:r>
        <w:t>研究论点</w:t>
      </w:r>
    </w:p>
    <w:p>
      <w:r>
        <w:t>核心论点是：生成式教学能力可以通过成熟度模型进行结构化，包含从基础到优化的递进发展；发展序列与战略优先级需区分，基础能力仍是先决条件，即使高级实践获得更高专家权重。GTCMM是专家共识支持的初始框架，可启发专业发展与机构规划，但尚需多类验证才能作为评估或实施模型。</w:t>
      </w:r>
    </w:p>
    <w:p>
      <w:pPr>
        <w:pStyle w:val="Heading3"/>
      </w:pPr>
      <w:r>
        <w:t>研究问题</w:t>
      </w:r>
    </w:p>
    <w:p>
      <w:r>
        <w:t>摘要未明确陈述研究问题。根据摘要，研究目的/问题指向：如何构建初始GTCMM、如何组织其能力指标、以及专家如何评定这些指标的优先级。摘要未说明具体假设或分问题。</w:t>
      </w:r>
    </w:p>
    <w:p>
      <w:pPr>
        <w:pStyle w:val="Heading3"/>
      </w:pPr>
      <w:r>
        <w:t>研究方法</w:t>
      </w:r>
    </w:p>
    <w:p>
      <w:r>
        <w:t>研究类型：专家启发式设计，结合两轮改良德尔菲法（Modified Delphi Method）与模糊层次分析法（Fuzzy Analytic Hierarchy Process），可视为包含专家共识构建与定量权重估计的混合方法设计。参与者/样本：21名专家，来自教育、教学设计或职场学习领域，并具有生成式AI实践经验。数据来源：专家评估与评分；摘要未说明是否收集课堂观察、学生数据、问卷原始条目或其他文件资料。分析方法：两轮改良德尔菲识别25个指标及五个成熟度水平；模糊层次分析估计专家评定的优先级权重。摘要未说明抽样策略、专家人口学细节、信效度检验、伦理程序、数据收集时间等；也未说明研究是否聚焦学前教育或基础教育阶段。</w:t>
      </w:r>
    </w:p>
    <w:p>
      <w:pPr>
        <w:pStyle w:val="Heading3"/>
      </w:pPr>
      <w:r>
        <w:t>主要发现</w:t>
      </w:r>
    </w:p>
    <w:p>
      <w:r>
        <w:t>1. 德尔菲流程识别出25个能力指标，覆盖五个成熟度水平：Initial、Managed、Defined、Quantitatively Managed、Optimized。2. 模糊层次分析权重显示，Defined水平优先级最高（0.406），其次为Quantitatively Managed（0.248）、Optimized（0.139）、Managed（0.135）、Initial（0.070）。3. 框架区分发展序列与战略优先级，认为基础能力仍是先决条件，即使高级实践权重更高；GTCMM将生成式教学概念化为教学知识、专业能动性、伦理判断、评估和AI支持设计的渐进整合，但作为初始专家共识框架仍需课堂、心理测量、可用性、纵向和跨文化验证。</w:t>
      </w:r>
    </w:p>
    <w:p>
      <w:pPr>
        <w:pStyle w:val="Heading3"/>
      </w:pPr>
      <w:r>
        <w:t>对教师教育研究的启示</w:t>
      </w:r>
    </w:p>
    <w:p>
      <w:r>
        <w:t>对教师教育研究的启示：第一，前沿主题上，生成式AI教学能力可被建模为成熟度框架，覆盖教学知识、专业能动性、伦理判断、评估与AI支持设计，适合与教师数字素养/智能素养/数据素养研究对接。第二，研究设计上，可采用专家启发式混合设计（改良德尔菲+模糊AHP）来构建能力指标和确定优先级；但该方法主要提供专家共识与权重，不能替代课堂有效性或心理测量验证。第三，数据收集与分析上，本文数据来源于专家评估/评分，分析使用两轮德尔菲与模糊层次分析；后续在学前教育与基础教育中应补充教师、学生和课堂层面的数据，并开展心理测量、可用性、纵向与跨文化验证。摘要未说明该研究是否针对学前教育或基础教育阶段，也未提供学校课堂样本信息。</w:t>
      </w:r>
    </w:p>
    <w:p>
      <w:pPr>
        <w:pStyle w:val="Heading3"/>
      </w:pPr>
      <w:r>
        <w:t>APA引用格式</w:t>
      </w:r>
    </w:p>
    <w:p>
      <w:r>
        <w:t>Chen, Y.-C., Tseng, I.-W., &amp; Lo, H.-J. (2026). Constructing a generative teaching capability maturity model. Interactive Learning Environments. https://doi.org/10.1080/10494820.2026.2724398</w:t>
      </w:r>
    </w:p>
    <w:p>
      <w:r>
        <w:br w:type="page"/>
      </w:r>
    </w:p>
    <w:p>
      <w:pPr>
        <w:pStyle w:val="Heading2"/>
      </w:pPr>
      <w:r>
        <w:t>3. Parent’s AI Coach (PaiCoach): A Single-Case Experimental Study of an AI-Supported Parent Coaching System for Autistic Children / 家长AI教练（PaiCoach）：一项针对自闭症儿童AI支持家长教练系统的单案例实验研究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Parent’s AI Coach (PaiCoach): A Single-Case Experimental Study of an AI-Supported Parent Coaching System for Autistic Children / 家长AI教练（PaiCoach）：一项针对自闭症儿童AI支持家长教练系统的单案例实验研究</w:t>
            </w:r>
          </w:p>
        </w:tc>
      </w:tr>
      <w:tr>
        <w:tc>
          <w:tcPr>
            <w:tcW w:type="dxa" w:w="4997"/>
          </w:tcPr>
          <w:p>
            <w:r>
              <w:rPr>
                <w:b/>
              </w:rPr>
              <w:t>作者</w:t>
            </w:r>
          </w:p>
        </w:tc>
        <w:tc>
          <w:tcPr>
            <w:tcW w:type="dxa" w:w="4997"/>
          </w:tcPr>
          <w:p>
            <w:r>
              <w:t>Yusuf Akemoğlu、Zhaohui Li、Qingxiao Zheng、Emily Brooke Roberts、Samar Pratap Singh、Jinjun Xiong</w:t>
            </w:r>
          </w:p>
        </w:tc>
      </w:tr>
      <w:tr>
        <w:tc>
          <w:tcPr>
            <w:tcW w:type="dxa" w:w="4997"/>
          </w:tcPr>
          <w:p>
            <w:r>
              <w:rPr>
                <w:b/>
              </w:rPr>
              <w:t>期刊及影响因子</w:t>
            </w:r>
          </w:p>
        </w:tc>
        <w:tc>
          <w:tcPr>
            <w:tcW w:type="dxa" w:w="4997"/>
          </w:tcPr>
          <w:p>
            <w:r>
              <w:t>期刊：Journal of Autism and Developmental Disorders；SSCI分类：Development, English, Psychology；影响因子/分区：白名单未提供影响因子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SPRINGER/PLENUM PUBLISHERS</w:t>
            </w:r>
          </w:p>
        </w:tc>
      </w:tr>
      <w:tr>
        <w:tc>
          <w:tcPr>
            <w:tcW w:type="dxa" w:w="4997"/>
          </w:tcPr>
          <w:p>
            <w:r>
              <w:rPr>
                <w:b/>
              </w:rPr>
              <w:t>卷期/DOI</w:t>
            </w:r>
          </w:p>
        </w:tc>
        <w:tc>
          <w:tcPr>
            <w:tcW w:type="dxa" w:w="4997"/>
          </w:tcPr>
          <w:p>
            <w:r>
              <w:t>卷期：摘要未说明；DOI：10.1007/s10803-026-07519-6</w:t>
            </w:r>
          </w:p>
        </w:tc>
      </w:tr>
      <w:tr>
        <w:tc>
          <w:tcPr>
            <w:tcW w:type="dxa" w:w="4997"/>
          </w:tcPr>
          <w:p>
            <w:r>
              <w:rPr>
                <w:b/>
              </w:rPr>
              <w:t>在线发表时间</w:t>
            </w:r>
          </w:p>
        </w:tc>
        <w:tc>
          <w:tcPr>
            <w:tcW w:type="dxa" w:w="4997"/>
          </w:tcPr>
          <w:p>
            <w:r>
              <w:t>2026-09-11</w:t>
            </w:r>
          </w:p>
        </w:tc>
      </w:tr>
      <w:tr>
        <w:tc>
          <w:tcPr>
            <w:tcW w:type="dxa" w:w="4997"/>
          </w:tcPr>
          <w:p>
            <w:r>
              <w:rPr>
                <w:b/>
              </w:rPr>
              <w:t>SSCI分类</w:t>
            </w:r>
          </w:p>
        </w:tc>
        <w:tc>
          <w:tcPr>
            <w:tcW w:type="dxa" w:w="4997"/>
          </w:tcPr>
          <w:p>
            <w:r>
              <w:t>Development；English；Psychology</w:t>
            </w:r>
          </w:p>
        </w:tc>
      </w:tr>
      <w:tr>
        <w:tc>
          <w:tcPr>
            <w:tcW w:type="dxa" w:w="4997"/>
          </w:tcPr>
          <w:p>
            <w:r>
              <w:rPr>
                <w:b/>
              </w:rPr>
              <w:t>论文链接</w:t>
            </w:r>
          </w:p>
        </w:tc>
        <w:tc>
          <w:tcPr>
            <w:tcW w:type="dxa" w:w="4997"/>
          </w:tcPr>
          <w:p>
            <w:hyperlink r:id="rId11">
              <w:r>
                <w:rPr>
                  <w:color w:val="0563C1"/>
                  <w:u w:val="single"/>
                </w:rPr>
                <w:t>https://doi.org/10.1007/s10803-026-07519-6</w:t>
              </w:r>
            </w:hyperlink>
          </w:p>
        </w:tc>
      </w:tr>
    </w:tbl>
    <w:p>
      <w:pPr>
        <w:pStyle w:val="Heading3"/>
      </w:pPr>
      <w:r>
        <w:t>研究摘要</w:t>
      </w:r>
    </w:p>
    <w:p>
      <w:r>
        <w:t>目的：人工智能可能通过在自然情境中提供自动化、基于表现的反馈，增强家长教练的可扩展性和即时性。本研究考察PaiCoach这一AI支持的家长教练系统对家长实施循证实践以及自闭症儿童在共享图书阅读中沟通回应的影响。方法：参与者为4对母子，儿童为45至56个月龄的极低言语自闭症儿童。采用跨参与者并发多基线单案例实验设计。主要因变量包括家长实施保真度和儿童沟通回应。使用视觉分析和Tau-U效应量检验引入PaiCoach与家长及儿童结果变化之间的功能关系。结果：视觉分析显示，引入PaiCoach与家长实施保真度提高之间存在功能关系，并伴随儿童沟通回应的相应改善。通过人类验证发现，PaiCoach采纳了68.6%的AI生成分析且无需修改，31.4%需要专家编辑。社会效度和可用性结果表明家长对PaiCoach满意度高，且其可用性良好。总体而言，研究结果为AI辅助家长教练的可行性提供了初步证据，并表明在当前AI支持系统中人类监督仍然重要。</w:t>
      </w:r>
    </w:p>
    <w:p>
      <w:pPr>
        <w:pStyle w:val="Heading3"/>
      </w:pPr>
      <w:r>
        <w:t>研究主要内容</w:t>
      </w:r>
    </w:p>
    <w:p>
      <w:r>
        <w:t>论文关注AI支持的家长教练系统PaiCoach，旨在在自然常规中为家长提供自动化、基于表现的反馈。研究聚焦共享图书阅读情境，考察家长实施循证实践和对自闭症儿童沟通回应的改善。参与者为4对母子，儿童为45至56个月龄、极低言语自闭症儿童。研究采用跨参与者并发多基线单案例实验设计，主要因变量为家长实施保真度和儿童沟通回应，并分析AI生成分析的人类验证情况、社会效度和可用性。</w:t>
      </w:r>
    </w:p>
    <w:p>
      <w:pPr>
        <w:pStyle w:val="Heading3"/>
      </w:pPr>
      <w:r>
        <w:t>研究论点</w:t>
      </w:r>
    </w:p>
    <w:p>
      <w:r>
        <w:t>核心论点是：AI可以提升家长教练的可扩展性和即时性；PaiCoach对家长实施保真度和自闭症儿童沟通回应具有初步积极效果；但AI生成分析中仍有约三成需要专家编辑，说明当前AI支持系统仍需持续的人类监督。</w:t>
      </w:r>
    </w:p>
    <w:p>
      <w:pPr>
        <w:pStyle w:val="Heading3"/>
      </w:pPr>
      <w:r>
        <w:t>研究问题</w:t>
      </w:r>
    </w:p>
    <w:p>
      <w:r>
        <w:t>摘要未以正式研究问题或假设形式列出。根据研究目的可概括为：PaiCoach这一AI支持的家长教练系统，能否提升家长在共享图书阅读中实施循证实践的水平，并改善自闭症儿童的沟通回应？其社会效度、可用性以及AI生成分析的人类验证情况如何？摘要未说明正式研究问题。</w:t>
      </w:r>
    </w:p>
    <w:p>
      <w:pPr>
        <w:pStyle w:val="Heading3"/>
      </w:pPr>
      <w:r>
        <w:t>研究方法</w:t>
      </w:r>
    </w:p>
    <w:p>
      <w:r>
        <w:t>研究类型：单案例实验设计，属于定量取向的单被试实验，具体为跨参与者并发多基线设计。样本/参与者：4对母子dyads；儿童为45至56个月龄、极低言语自闭症儿童；家长特征摘要未说明。数据来源：主要因变量为家长实施保真度和儿童沟通回应，情境为共享图书阅读；同时收集AI生成分析的人类验证、社会效度和可用性数据。数据收集细节，如观察次数、观察时长、编码工具、社会效度测量工具等，摘要未说明。分析方法：视觉分析和Tau-U效应量用于检验功能关系；人类验证以AI生成分析被采纳或需编辑比例呈现；社会效度和可用性分析的具体方法摘要未说明。干预：PaiCoach提供AI支持的自动化、基于表现的家长教练反馈。</w:t>
      </w:r>
    </w:p>
    <w:p>
      <w:pPr>
        <w:pStyle w:val="Heading3"/>
      </w:pPr>
      <w:r>
        <w:t>主要发现</w:t>
      </w:r>
    </w:p>
    <w:p>
      <w:r>
        <w:t>1）视觉分析显示，引入PaiCoach与家长实施保真度提高之间存在功能关系，并伴随儿童沟通回应的相应改善。2）人类验证显示，PaiCoach采纳了68.6%的AI生成分析且无需修改，31.4%需要专家编辑。3）社会效度和可用性结果表明家长对PaiCoach满意度高、可用性良好；总体结果为AI辅助家长教练的可行性提供了初步证据，并强调当前AI支持系统中人类监督仍不可缺。</w:t>
      </w:r>
    </w:p>
    <w:p>
      <w:pPr>
        <w:pStyle w:val="Heading3"/>
      </w:pPr>
      <w:r>
        <w:t>对教师教育研究的启示</w:t>
      </w:r>
    </w:p>
    <w:p>
      <w:r>
        <w:t>论文未直接研究教师教育、教师数字素养或学校教师样本，但可为教师教育研究提供方法与主题启示。前沿主题方面，AI支持的教练与反馈系统可用于自然情境中的个性化专业发展，教师教育可关注AI反馈、实施保真度以及学生回应等结果变量。研究设计方面，小样本、个性化干预可借鉴跨参与者多基线单案例实验设计，用于探索教师培训中的AI整合。数据收集与分析方面，可收集实施保真度、学生回应、社会效度、可用性以及人类对AI输出的验证，并采用视觉分析、Tau-U效应量、AI输出采纳或编辑比例等分析方式。人机协同方面，AI生成内容仍需人类专家监督，教师教育中应培养教师对AI反馈的审辨与修改能力。外推需谨慎：本研究对象为自闭症儿童家长而非教师，样本仅4对母子，且摘要未说明学校或教师情境。</w:t>
      </w:r>
    </w:p>
    <w:p>
      <w:pPr>
        <w:pStyle w:val="Heading3"/>
      </w:pPr>
      <w:r>
        <w:t>APA引用格式</w:t>
      </w:r>
    </w:p>
    <w:p>
      <w:r>
        <w:t>Akemoğlu, Y., Li, Z., Zheng, Q., Roberts, E. B., Singh, S. P., &amp; Xiong, J. (2026). Parent’s AI Coach (PaiCoach): A single-case experimental study of an AI-supported parent coaching system for autistic children. Journal of Autism and Developmental Disorders. https://doi.org/10.1007/s10803-026-07519-6</w:t>
      </w:r>
    </w:p>
    <w:p>
      <w:r>
        <w:br w:type="page"/>
      </w:r>
    </w:p>
    <w:p>
      <w:pPr>
        <w:pStyle w:val="Heading2"/>
      </w:pPr>
      <w:r>
        <w:t>4. Rethinking authentic vocational and technical lecturers’ competence in the age of artificial intelligence in Southeastern Nigeria / 重新思考人工智能时代尼日利亚东南部职业技术讲师的真实性能力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Rethinking authentic vocational and technical lecturers’ competence in the age of artificial intelligence in Southeastern Nigeria / 重新思考人工智能时代尼日利亚东南部职业技术讲师的真实性能力</w:t>
            </w:r>
          </w:p>
        </w:tc>
      </w:tr>
      <w:tr>
        <w:tc>
          <w:tcPr>
            <w:tcW w:type="dxa" w:w="4997"/>
          </w:tcPr>
          <w:p>
            <w:r>
              <w:rPr>
                <w:b/>
              </w:rPr>
              <w:t>作者</w:t>
            </w:r>
          </w:p>
        </w:tc>
        <w:tc>
          <w:tcPr>
            <w:tcW w:type="dxa" w:w="4997"/>
          </w:tcPr>
          <w:p>
            <w:r>
              <w:t>Vincent Chidindu Asogwa, Christian Chinedu Ali, Shuaib Suleiman Bature, Emmanuel Chekwube Eze, Godfrey Nwabueze Omego, Udochukwu Mmaduabuchi Emeghebo, Maureen Anayo Madu, Blessing Ijeoma Attah</w:t>
            </w:r>
          </w:p>
        </w:tc>
      </w:tr>
      <w:tr>
        <w:tc>
          <w:tcPr>
            <w:tcW w:type="dxa" w:w="4997"/>
          </w:tcPr>
          <w:p>
            <w:r>
              <w:rPr>
                <w:b/>
              </w:rPr>
              <w:t>期刊及影响因子</w:t>
            </w:r>
          </w:p>
        </w:tc>
        <w:tc>
          <w:tcPr>
            <w:tcW w:type="dxa" w:w="4997"/>
          </w:tcPr>
          <w:p>
            <w:r>
              <w:t>期刊：Discover Sustainability；影响因子/分区：白名单未提供影响因子 / 白名单未提供JCR分区；SSCI分类：元数据未提供。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卷期未提供；DOI: 10.1007/s43621-026-04609-4</w:t>
            </w:r>
          </w:p>
        </w:tc>
      </w:tr>
      <w:tr>
        <w:tc>
          <w:tcPr>
            <w:tcW w:type="dxa" w:w="4997"/>
          </w:tcPr>
          <w:p>
            <w:r>
              <w:rPr>
                <w:b/>
              </w:rPr>
              <w:t>在线发表时间</w:t>
            </w:r>
          </w:p>
        </w:tc>
        <w:tc>
          <w:tcPr>
            <w:tcW w:type="dxa" w:w="4997"/>
          </w:tcPr>
          <w:p>
            <w:r>
              <w:t>2026-09-11</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2">
              <w:r>
                <w:rPr>
                  <w:color w:val="0563C1"/>
                  <w:u w:val="single"/>
                </w:rPr>
                <w:t>https://doi.org/10.1007/s43621-026-04609-4</w:t>
              </w:r>
            </w:hyperlink>
          </w:p>
        </w:tc>
      </w:tr>
    </w:tbl>
    <w:p>
      <w:pPr>
        <w:pStyle w:val="Heading3"/>
      </w:pPr>
      <w:r>
        <w:t>研究摘要</w:t>
      </w:r>
    </w:p>
    <w:p>
      <w:r>
        <w:t>人工智能快速融入职业技术教育（VTE），对尼日利亚东南部VTE讲师的传统能力观构成挑战。尽管VTE对国家发展具有关键作用，许多讲师在AI增强教学方面准备不足，课堂实践与行业期待之间差距扩大。本研究以真实性理论为指导，围绕三个研究问题，探讨VTE讲师如何在AI中介环境中理解和实践真实性。研究采用定性描述性现象学设计，目的抽样15名参与者，包括10名大学讲师和5名行业专家；通过半结构化访谈收集资料，并运用Braun和Clarke框架进行主题分析。研究发现，真实性讲师表现出批判性思维、适应性、伦理意识和终身学习，但面临AI与实践整合不足、合作有限和伦理困境等挑战。识别出的关键能力包括运用AI进行教学设计、伦理意识和反思性实践。研究建议开展有针对性的专业发展、加强产学合作并推进政策改革，以促进真实性、AI准备充分的教学，使教学法与不断演变的技术现实相协调。</w:t>
      </w:r>
    </w:p>
    <w:p>
      <w:pPr>
        <w:pStyle w:val="Heading3"/>
      </w:pPr>
      <w:r>
        <w:t>研究主要内容</w:t>
      </w:r>
    </w:p>
    <w:p>
      <w:r>
        <w:t>论文聚焦人工智能时代尼日利亚东南部职业技术教育（VTE）讲师的能力重构，核心不是一般技术使用，而是“真实性”能力在AI中介环境中的概念化与实践。研究以真实性理论为指导，围绕三个研究问题，采用定性描述性现象学设计，访谈10名大学讲师和5名行业专家，并通过主题分析呈现其观点。论文讨论了真实性讲师应具备的品质、AI整合中的挑战、关键能力，并提出专业发展、产学合作与政策改革建议。</w:t>
      </w:r>
    </w:p>
    <w:p>
      <w:pPr>
        <w:pStyle w:val="Heading3"/>
      </w:pPr>
      <w:r>
        <w:t>研究论点</w:t>
      </w:r>
    </w:p>
    <w:p>
      <w:r>
        <w:t>论文主张：AI融入VTE后，讲师能力不能只停留在技术工具层面，而应包含批判性思维、适应性、伦理意识、终身学习和反思性实践等真实性维度；然而当前AI与实践整合不足、协作有限和伦理困境使教学与行业需求脱节，因此需要通过针对性专业发展、产学合作和政策改革来培养AI-ready且真实的VTE讲师。</w:t>
      </w:r>
    </w:p>
    <w:p>
      <w:pPr>
        <w:pStyle w:val="Heading3"/>
      </w:pPr>
      <w:r>
        <w:t>研究问题</w:t>
      </w:r>
    </w:p>
    <w:p>
      <w:r>
        <w:t>摘要提到研究由真实性理论和三个研究问题引导，但未逐条列出三个研究问题的具体表述。可判断其核心问题是：VTE讲师如何在AI中介环境中概念化与实践真实性，以及其面临何种挑战、需要哪些能力。具体三个RQ摘要未说明。</w:t>
      </w:r>
    </w:p>
    <w:p>
      <w:pPr>
        <w:pStyle w:val="Heading3"/>
      </w:pPr>
      <w:r>
        <w:t>研究方法</w:t>
      </w:r>
    </w:p>
    <w:p>
      <w:r>
        <w:t>研究类型：定性研究，采用描述性现象学设计。参与者：15名目的抽样参与者，其中10名大学讲师、5名行业专家；来自尼日利亚东南部，其他人口学与机构特征摘要未说明。数据来源：半结构化访谈。分析方法：采用Braun和Clarke（[1]）框架进行主题分析，识别反复出现的模式。访谈时长、转录细节、编码软件、信效度策略等摘要未说明。</w:t>
      </w:r>
    </w:p>
    <w:p>
      <w:pPr>
        <w:pStyle w:val="Heading3"/>
      </w:pPr>
      <w:r>
        <w:t>主要发现</w:t>
      </w:r>
    </w:p>
    <w:p>
      <w:r>
        <w:t>1. 真实性讲师表现出批判性思维、适应性、伦理意识和终身学习等特征；2. 但仍面临AI与实践整合不佳、协作有限和伦理困境等挑战；3. 关键能力包括运用AI进行教学设计、伦理意识和反思性实践，研究据此建议开展针对性专业发展、加强产学合作并推进政策改革。</w:t>
      </w:r>
    </w:p>
    <w:p>
      <w:pPr>
        <w:pStyle w:val="Heading3"/>
      </w:pPr>
      <w:r>
        <w:t>对教师教育研究的启示</w:t>
      </w:r>
    </w:p>
    <w:p>
      <w:r>
        <w:t>对教师教育研究的启示：1）前沿主题上，该文把AI时代教师/VTE讲师能力从技术操作拓展到真实性、伦理意识、反思实践和适应性，可作为AI与教师专业发展研究的概念参考；2）研究设计上，可借鉴真实性理论驱动的定性描述性现象学设计，采用目的抽样同时纳入大学讲师和行业专家，以捕捉教育界与产业界对AI能力的双重期待；3）数据收集与分析上，使用半结构化访谈和Braun &amp; Clarke主题分析，适合探索教师对AI整合经验与伦理困境的意义建构；4）局限与拓展：摘要未列出三个RQ、样本仅15人且限于尼日利亚东南部，未来可报告具体RQ、增加样本和跨情境比较，并开发AI教学伦理、反思实践与产教协同的教师教育干预和评价。注意：该研究对象为职业技术教育讲师/行业专家，并非学前或基础教育教师，向基础教育迁移需谨慎。</w:t>
      </w:r>
    </w:p>
    <w:p>
      <w:pPr>
        <w:pStyle w:val="Heading3"/>
      </w:pPr>
      <w:r>
        <w:t>APA引用格式</w:t>
      </w:r>
    </w:p>
    <w:p>
      <w:r>
        <w:t>Asogwa, V. C., Ali, C. C., Bature, S. S., Eze, E. C., Omego, G. N., Emeghebo, U. M., Madu, M. A., &amp; Attah, B. I. (2026). Rethinking authentic vocational and technical lecturers’ competence in the age of artificial intelligence in Southeastern Nigeria. Discover Sustainability. https://doi.org/10.1007/s43621-026-04609-4</w:t>
      </w:r>
    </w:p>
    <w:p>
      <w:r>
        <w:br w:type="page"/>
      </w:r>
    </w:p>
    <w:p>
      <w:pPr>
        <w:pStyle w:val="Heading2"/>
      </w:pPr>
      <w:r>
        <w:t>5. Ideological encoding in generative AI systems: a critical discourse analysis with implications for teaching, learning, and assessment / 生成式人工智能系统中的意识形态编码：一项对教学、学习与评估具有启示意义的批评性话语分析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Ideological encoding in generative AI systems: a critical discourse analysis with implications for teaching, learning, and assessment / 生成式人工智能系统中的意识形态编码：一项对教学、学习与评估具有启示意义的批评性话语分析</w:t>
            </w:r>
          </w:p>
        </w:tc>
      </w:tr>
      <w:tr>
        <w:tc>
          <w:tcPr>
            <w:tcW w:type="dxa" w:w="4997"/>
          </w:tcPr>
          <w:p>
            <w:r>
              <w:rPr>
                <w:b/>
              </w:rPr>
              <w:t>作者</w:t>
            </w:r>
          </w:p>
        </w:tc>
        <w:tc>
          <w:tcPr>
            <w:tcW w:type="dxa" w:w="4997"/>
          </w:tcPr>
          <w:p>
            <w:r>
              <w:t>Edwin Creely, Rohit Mehta</w:t>
            </w:r>
          </w:p>
        </w:tc>
      </w:tr>
      <w:tr>
        <w:tc>
          <w:tcPr>
            <w:tcW w:type="dxa" w:w="4997"/>
          </w:tcPr>
          <w:p>
            <w:r>
              <w:rPr>
                <w:b/>
              </w:rPr>
              <w:t>期刊及影响因子</w:t>
            </w:r>
          </w:p>
        </w:tc>
        <w:tc>
          <w:tcPr>
            <w:tcW w:type="dxa" w:w="4997"/>
          </w:tcPr>
          <w:p>
            <w:r>
              <w:t>期刊：Linguistics and Education；SSCI收录，分类为 Education &amp; Educational Research、English、Linguistics；白名单未提供影响因子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w:t>
            </w:r>
          </w:p>
        </w:tc>
      </w:tr>
      <w:tr>
        <w:tc>
          <w:tcPr>
            <w:tcW w:type="dxa" w:w="4997"/>
          </w:tcPr>
          <w:p>
            <w:r>
              <w:rPr>
                <w:b/>
              </w:rPr>
              <w:t>卷期/DOI</w:t>
            </w:r>
          </w:p>
        </w:tc>
        <w:tc>
          <w:tcPr>
            <w:tcW w:type="dxa" w:w="4997"/>
          </w:tcPr>
          <w:p>
            <w:r>
              <w:t>卷期信息摘要未说明；DOI: https://doi.org/10.1016/j.linged.2026.101585</w:t>
            </w:r>
          </w:p>
        </w:tc>
      </w:tr>
      <w:tr>
        <w:tc>
          <w:tcPr>
            <w:tcW w:type="dxa" w:w="4997"/>
          </w:tcPr>
          <w:p>
            <w:r>
              <w:rPr>
                <w:b/>
              </w:rPr>
              <w:t>在线发表时间</w:t>
            </w:r>
          </w:p>
        </w:tc>
        <w:tc>
          <w:tcPr>
            <w:tcW w:type="dxa" w:w="4997"/>
          </w:tcPr>
          <w:p>
            <w:r>
              <w:t>2026-09-09</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3">
              <w:r>
                <w:rPr>
                  <w:color w:val="0563C1"/>
                  <w:u w:val="single"/>
                </w:rPr>
                <w:t>https://doi.org/10.1016/j.linged.2026.101585</w:t>
              </w:r>
            </w:hyperlink>
          </w:p>
        </w:tc>
      </w:tr>
    </w:tbl>
    <w:p>
      <w:pPr>
        <w:pStyle w:val="Heading3"/>
      </w:pPr>
      <w:r>
        <w:t>研究摘要</w:t>
      </w:r>
    </w:p>
    <w:p>
      <w:r>
        <w:t>本研究是一项推测性（speculative）研究，考察生成式人工智能平台在回应带有意识形态色彩的问题时，其认识论假设如何显现，并探讨这对教学、学习与评估的启示。研究者向 OpenAI、Google、DeepSeek、Anthropic 与 xAI 的模型输入内容完全相同的、关于多样性、公平与包容（DEI）的提示词，并运用 Fairclough 的三维批评性话语分析框架，对模型未经编辑的回应文本进行分析，涵盖文本特征、话语实践与社会文化实践三个层面。研究发现各平台呈现出较为一致的话语模式，反映出以实用主义新自由主义与工具理性为基础的认识论，并倾向采用解决方案主义、技术官僚式的表述框架，与进步主义学术话语相呼应。次级元层面分析揭示了显著的不对称性：所有平台都乐于生成进步主义批评，而保守主义视角只有在被明确要求时才会出现。这种跨越相互竞争企业的一致性表明，认识论上的同质性更多源于共享的研发情境，而非平台特有的设计。随着生成式AI日益成为教育实践的内在组成部分，这些发现引发了对AI中介学习环境中知识多样性的批判性关切。当学生通过将特定认知方式编码为“自然”的系统进行学习时，其影响超出内容偏见，涉及学习者如何理解知识本身。研究显示，迫切需要开展批判性AI素养教育，帮助学生、教师与机构认识到这些系统是知识建构的积极参与者。作者主张，教育者必须将自己定位为关键的中介者，培育凸显认识论意识的方法路径，并在民主教育中促进真正的多元主义。</w:t>
      </w:r>
    </w:p>
    <w:p>
      <w:pPr>
        <w:pStyle w:val="Heading3"/>
      </w:pPr>
      <w:r>
        <w:t>研究主要内容</w:t>
      </w:r>
    </w:p>
    <w:p>
      <w:r>
        <w:t>论文以生成式AI平台对意识形态议题的回应为切入点，将AI系统视为知识的积极建构者而非中性工具。研究向五家主要AI公司的模型输入相同的DEI相关提示词，运用Fairclough三维批评性话语分析框架，依次考察回应文本的文本特征、话语实践与社会文化实践，并进行次级元层面分析以比较不同平台间的差异。论文进而讨论AI中介的学习环境对知识多样性的影响，以及批判性AI素养教育与教师中介角色的必要性。摘要未说明研究是否涉及具体的学前教育或基础教育学段与课堂情境。</w:t>
      </w:r>
    </w:p>
    <w:p>
      <w:pPr>
        <w:pStyle w:val="Heading3"/>
      </w:pPr>
      <w:r>
        <w:t>研究论点</w:t>
      </w:r>
    </w:p>
    <w:p>
      <w:r>
        <w:t>作者主张：生成式AI系统并非意识形态中立的工具，而是将特定认识论（实用主义新自由主义与工具理性）编码为自然、默认的认知方式；跨平台的话语趋同说明这种同质性来自共享的研发情境而非平台特定设计；因此教育者必须成为关键中介者，通过批判性AI素养教育凸显认识论意识，在民主教育中促进真正的多元主义。</w:t>
      </w:r>
    </w:p>
    <w:p>
      <w:pPr>
        <w:pStyle w:val="Heading3"/>
      </w:pPr>
      <w:r>
        <w:t>研究问题</w:t>
      </w:r>
    </w:p>
    <w:p>
      <w:r>
        <w:t>摘要未以明确问句形式列出研究问题；据研究目的可表述为：生成式AI平台在回应带有意识形态色彩的问题时，其认识论假设如何通过话语显现，以及这对教学、学习与评估意味着什么。摘要未说明是否设有正式的研究问题或假设。</w:t>
      </w:r>
    </w:p>
    <w:p>
      <w:pPr>
        <w:pStyle w:val="Heading3"/>
      </w:pPr>
      <w:r>
        <w:t>研究方法</w:t>
      </w:r>
    </w:p>
    <w:p>
      <w:r>
        <w:t>研究类型：定性研究，采用批评性话语分析（作者自称“推测性研究 / speculative study”），未使用量化统计检验。参与者/样本：非人类被试，样本为 OpenAI、Google、DeepSeek、Anthropic 与 xAI 五家平台生成式AI模型；具体模型版本、提示词数量、生成回应数量及语言等信息摘要未说明。数据来源：研究者向上述模型输入内容相同的、关于多样性、公平与包容（DEI）的提示词，收集其未经编辑的回应文本作为分析语料；未涉及学生、教师等人类参与者，亦未说明具体教育阶段或课堂情境。分析方法：以 Fairclough 三维批评性话语分析框架分析文本特征、话语实践与社会文化实践，并进行次级元层面分析（meta level analysis）以比较各平台在进步主义与保守主义视角呈现上的差异。研究伦理程序、编码信度、三角验证等信息摘要未说明。</w:t>
      </w:r>
    </w:p>
    <w:p>
      <w:pPr>
        <w:pStyle w:val="Heading3"/>
      </w:pPr>
      <w:r>
        <w:t>主要发现</w:t>
      </w:r>
    </w:p>
    <w:p>
      <w:r>
        <w:t>1. 各平台回应呈现一致的话语模式，反映出以实用主义新自由主义与工具理性为基础的认识论，倾向解决方案主义、技术官僚式的表述框架，并与进步主义学术话语相呼应。2. 次级元层面分析显示显著不对称：所有平台都容易生成进步主义批评，而保守主义视角只有在被明确要求时才会出现。3. 相互竞争的企业之间出现话语趋同，说明认识论同质性更可能源于共享的研发情境，而非平台特有的设计；这引发了对AI中介学习环境中知识多样性的关切，其影响不止于内容偏见，还涉及学习者如何理解知识本身。</w:t>
      </w:r>
    </w:p>
    <w:p>
      <w:pPr>
        <w:pStyle w:val="Heading3"/>
      </w:pPr>
      <w:r>
        <w:t>对教师教育研究的启示</w:t>
      </w:r>
    </w:p>
    <w:p>
      <w:r>
        <w:t>对前沿主题的启示：论文将“批判性AI素养”“AI作为知识建构的参与者”“教师作为中介者”确立为教师教育的重要议题，提示研究者关注AI话语中的认识论与意识形态维度，而非仅关注技术使用技能。对研究设计的启示：采用跨平台、同一提示词对照的设计，可在控制输入变量后比较不同模型的话语输出差异；将Fairclough三维批评性话语分析与次级元层面分析结合，可在文本—话语—社会文化三层之间建立分析链条，并为比较性话语研究提供可迁移路径。对数据收集与分析的启示：以模型未经编辑的自然回应文本作为语料，可通过多次、多平台重复采集与“显性请求—默认输出”对照来捕捉话语不对称；同时需在研究中明确报告模型版本、提示词设计、采集时间与语料规模（本研究摘要未说明这些细节，可作为后续研究补强的方向）。对教师教育实践的启示：应培养学生与教师的批判性AI素养与认识论意识，使教师能够在AI中介的教学与评估中担任中介者，主动引入多元视角与真正的认识论多元主义。</w:t>
      </w:r>
    </w:p>
    <w:p>
      <w:pPr>
        <w:pStyle w:val="Heading3"/>
      </w:pPr>
      <w:r>
        <w:t>APA引用格式</w:t>
      </w:r>
    </w:p>
    <w:p>
      <w:r>
        <w:t>Creely, E., &amp; Mehta, R. (2026). Ideological encoding in generative AI systems: A critical discourse analysis with implications for teaching, learning, and assessment. Linguistics and Education. https://doi.org/10.1016/j.linged.2026.101585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102.99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89/frai.2026.1925433" TargetMode="External"/><Relationship Id="rId10" Type="http://schemas.openxmlformats.org/officeDocument/2006/relationships/hyperlink" Target="https://doi.org/10.1080/10494820.2026.2724398" TargetMode="External"/><Relationship Id="rId11" Type="http://schemas.openxmlformats.org/officeDocument/2006/relationships/hyperlink" Target="https://doi.org/10.1007/s10803-026-07519-6" TargetMode="External"/><Relationship Id="rId12" Type="http://schemas.openxmlformats.org/officeDocument/2006/relationships/hyperlink" Target="https://doi.org/10.1007/s43621-026-04609-4" TargetMode="External"/><Relationship Id="rId13" Type="http://schemas.openxmlformats.org/officeDocument/2006/relationships/hyperlink" Target="https://doi.org/10.1016/j.linged.2026.101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